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2080" w:line="394" w:lineRule="exact"/>
        <w:ind w:left="0" w:right="0" w:firstLine="0"/>
        <w:jc w:val="center"/>
      </w:pPr>
      <w:r>
        <mc:AlternateContent>
          <mc:Choice Requires="wps">
            <w:drawing>
              <wp:anchor distT="0" distB="0" distL="114300" distR="114300" simplePos="0" relativeHeight="125829378" behindDoc="0" locked="0" layoutInCell="1" allowOverlap="1">
                <wp:simplePos x="0" y="0"/>
                <wp:positionH relativeFrom="page">
                  <wp:posOffset>1127760</wp:posOffset>
                </wp:positionH>
                <wp:positionV relativeFrom="paragraph">
                  <wp:posOffset>101600</wp:posOffset>
                </wp:positionV>
                <wp:extent cx="1090930" cy="667385"/>
                <wp:wrapSquare wrapText="right"/>
                <wp:docPr id="1" name="Shape 1"/>
                <a:graphic xmlns:a="http://schemas.openxmlformats.org/drawingml/2006/main">
                  <a:graphicData uri="http://schemas.microsoft.com/office/word/2010/wordprocessingShape">
                    <wps:wsp>
                      <wps:cNvSpPr txBox="1"/>
                      <wps:spPr>
                        <a:xfrm>
                          <a:ext cx="1090930" cy="667385"/>
                        </a:xfrm>
                        <a:prstGeom prst="rect"/>
                        <a:noFill/>
                      </wps:spPr>
                      <wps:txbx>
                        <w:txbxContent>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0"/>
                                <w:szCs w:val="20"/>
                              </w:rPr>
                              <w:t>公司代码：</w:t>
                            </w:r>
                            <w:r>
                              <w:rPr>
                                <w:color w:val="000000"/>
                                <w:spacing w:val="0"/>
                                <w:w w:val="100"/>
                                <w:position w:val="0"/>
                              </w:rPr>
                              <w:t>601789</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0"/>
                                <w:szCs w:val="20"/>
                              </w:rPr>
                              <w:t>转债代码：</w:t>
                            </w:r>
                            <w:r>
                              <w:rPr>
                                <w:color w:val="000000"/>
                                <w:spacing w:val="0"/>
                                <w:w w:val="100"/>
                                <w:position w:val="0"/>
                              </w:rPr>
                              <w:t>113036</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0"/>
                                <w:szCs w:val="20"/>
                              </w:rPr>
                              <w:t>转股代码：</w:t>
                            </w:r>
                            <w:r>
                              <w:rPr>
                                <w:color w:val="000000"/>
                                <w:spacing w:val="0"/>
                                <w:w w:val="100"/>
                                <w:position w:val="0"/>
                              </w:rPr>
                              <w:t>191036</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8.799999999999997pt;margin-top:8.pt;width:85.900000000000006pt;height:52.550000000000004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0"/>
                          <w:szCs w:val="20"/>
                        </w:rPr>
                        <w:t>公司代码：</w:t>
                      </w:r>
                      <w:r>
                        <w:rPr>
                          <w:color w:val="000000"/>
                          <w:spacing w:val="0"/>
                          <w:w w:val="100"/>
                          <w:position w:val="0"/>
                        </w:rPr>
                        <w:t>601789</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0"/>
                          <w:szCs w:val="20"/>
                        </w:rPr>
                        <w:t>转债代码：</w:t>
                      </w:r>
                      <w:r>
                        <w:rPr>
                          <w:color w:val="000000"/>
                          <w:spacing w:val="0"/>
                          <w:w w:val="100"/>
                          <w:position w:val="0"/>
                        </w:rPr>
                        <w:t>113036</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0"/>
                          <w:szCs w:val="20"/>
                        </w:rPr>
                        <w:t>转股代码：</w:t>
                      </w:r>
                      <w:r>
                        <w:rPr>
                          <w:color w:val="000000"/>
                          <w:spacing w:val="0"/>
                          <w:w w:val="100"/>
                          <w:position w:val="0"/>
                        </w:rPr>
                        <w:t>191036</w:t>
                      </w:r>
                    </w:p>
                  </w:txbxContent>
                </v:textbox>
                <w10:wrap type="square" side="right" anchorx="page"/>
              </v:shape>
            </w:pict>
          </mc:Fallback>
        </mc:AlternateContent>
      </w:r>
      <w:r>
        <w:rPr>
          <w:color w:val="000000"/>
          <w:spacing w:val="0"/>
          <w:w w:val="100"/>
          <w:position w:val="0"/>
        </w:rPr>
        <w:t>公司简称：宁波建工</w:t>
        <w:br/>
        <w:t>转债简称：宁建转债</w:t>
        <w:br/>
        <w:t>转股简称：宁建转股</w:t>
      </w:r>
    </w:p>
    <w:p>
      <w:pPr>
        <w:pStyle w:val="Style12"/>
        <w:keepNext/>
        <w:keepLines/>
        <w:widowControl w:val="0"/>
        <w:shd w:val="clear" w:color="auto" w:fill="auto"/>
        <w:bidi w:val="0"/>
        <w:spacing w:before="0" w:after="60" w:line="240" w:lineRule="auto"/>
        <w:ind w:left="0" w:right="0" w:firstLine="0"/>
        <w:jc w:val="center"/>
      </w:pPr>
      <w:bookmarkStart w:id="0" w:name="bookmark0"/>
      <w:bookmarkStart w:id="1" w:name="bookmark1"/>
      <w:bookmarkStart w:id="2" w:name="bookmark2"/>
      <w:r>
        <w:rPr>
          <w:spacing w:val="0"/>
          <w:w w:val="100"/>
          <w:position w:val="0"/>
        </w:rPr>
        <w:t>宁波建工股份有限公司</w:t>
      </w:r>
      <w:bookmarkEnd w:id="0"/>
      <w:bookmarkEnd w:id="1"/>
      <w:bookmarkEnd w:id="2"/>
    </w:p>
    <w:p>
      <w:pPr>
        <w:pStyle w:val="Style12"/>
        <w:keepNext/>
        <w:keepLines/>
        <w:widowControl w:val="0"/>
        <w:shd w:val="clear" w:color="auto" w:fill="auto"/>
        <w:bidi w:val="0"/>
        <w:spacing w:before="0" w:after="108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1508" w:right="1249" w:bottom="1508" w:left="1771" w:header="0" w:footer="3" w:gutter="0"/>
          <w:pgNumType w:start="1"/>
          <w:cols w:space="720"/>
          <w:noEndnote/>
          <w:rtlGutter w:val="0"/>
          <w:docGrid w:linePitch="360"/>
        </w:sectPr>
      </w:pPr>
      <w:bookmarkStart w:id="0" w:name="bookmark0"/>
      <w:bookmarkStart w:id="1" w:name="bookmark1"/>
      <w:bookmarkStart w:id="3" w:name="bookmark3"/>
      <w:r>
        <w:rPr>
          <w:rFonts w:ascii="Times New Roman" w:eastAsia="Times New Roman" w:hAnsi="Times New Roman" w:cs="Times New Roman"/>
          <w:spacing w:val="0"/>
          <w:w w:val="100"/>
          <w:position w:val="0"/>
        </w:rPr>
        <w:t>2020</w:t>
      </w:r>
      <w:r>
        <w:rPr>
          <w:spacing w:val="0"/>
          <w:w w:val="100"/>
          <w:position w:val="0"/>
        </w:rPr>
        <w:t>年年度报告</w:t>
      </w:r>
      <w:bookmarkEnd w:id="0"/>
      <w:bookmarkEnd w:id="1"/>
      <w:bookmarkEnd w:id="3"/>
    </w:p>
    <w:p>
      <w:pPr>
        <w:pStyle w:val="Style15"/>
        <w:keepNext/>
        <w:keepLines/>
        <w:widowControl w:val="0"/>
        <w:shd w:val="clear" w:color="auto" w:fill="auto"/>
        <w:bidi w:val="0"/>
        <w:spacing w:before="580" w:after="120" w:line="240" w:lineRule="auto"/>
        <w:ind w:left="0" w:right="0" w:firstLine="0"/>
        <w:jc w:val="center"/>
      </w:pPr>
      <w:bookmarkStart w:id="4" w:name="bookmark4"/>
      <w:bookmarkStart w:id="5" w:name="bookmark5"/>
      <w:bookmarkStart w:id="6" w:name="bookmark6"/>
      <w:r>
        <w:rPr>
          <w:color w:val="000000"/>
          <w:spacing w:val="0"/>
          <w:w w:val="100"/>
          <w:position w:val="0"/>
        </w:rPr>
        <w:t>重要提示</w:t>
      </w:r>
      <w:bookmarkEnd w:id="4"/>
      <w:bookmarkEnd w:id="5"/>
      <w:bookmarkEnd w:id="6"/>
    </w:p>
    <w:p>
      <w:pPr>
        <w:pStyle w:val="Style5"/>
        <w:keepNext w:val="0"/>
        <w:keepLines w:val="0"/>
        <w:widowControl w:val="0"/>
        <w:shd w:val="clear" w:color="auto" w:fill="auto"/>
        <w:tabs>
          <w:tab w:pos="502" w:val="left"/>
        </w:tabs>
        <w:bidi w:val="0"/>
        <w:spacing w:before="0" w:after="400" w:line="403" w:lineRule="exact"/>
        <w:ind w:left="380" w:right="0" w:hanging="380"/>
        <w:jc w:val="left"/>
      </w:pPr>
      <w:bookmarkStart w:id="7" w:name="bookmark7"/>
      <w:r>
        <w:rPr>
          <w:b/>
          <w:bCs/>
          <w:color w:val="000000"/>
          <w:spacing w:val="0"/>
          <w:w w:val="100"/>
          <w:position w:val="0"/>
        </w:rPr>
        <w:t>一</w:t>
      </w:r>
      <w:bookmarkEnd w:id="7"/>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5"/>
        <w:keepNext w:val="0"/>
        <w:keepLines w:val="0"/>
        <w:widowControl w:val="0"/>
        <w:shd w:val="clear" w:color="auto" w:fill="auto"/>
        <w:tabs>
          <w:tab w:pos="502" w:val="left"/>
        </w:tabs>
        <w:bidi w:val="0"/>
        <w:spacing w:before="0" w:after="400" w:line="276" w:lineRule="exact"/>
        <w:ind w:left="0" w:right="0" w:firstLine="0"/>
        <w:jc w:val="left"/>
      </w:pPr>
      <w:bookmarkStart w:id="8" w:name="bookmark8"/>
      <w:r>
        <w:rPr>
          <w:b/>
          <w:bCs/>
          <w:color w:val="000000"/>
          <w:spacing w:val="0"/>
          <w:w w:val="100"/>
          <w:position w:val="0"/>
        </w:rPr>
        <w:t>二</w:t>
      </w:r>
      <w:bookmarkEnd w:id="8"/>
      <w:r>
        <w:rPr>
          <w:b/>
          <w:bCs/>
          <w:color w:val="000000"/>
          <w:spacing w:val="0"/>
          <w:w w:val="100"/>
          <w:position w:val="0"/>
        </w:rPr>
        <w:t>、</w:t>
        <w:tab/>
        <w:t>公司全体董事出席董事会会议。</w:t>
      </w:r>
    </w:p>
    <w:p>
      <w:pPr>
        <w:pStyle w:val="Style5"/>
        <w:keepNext w:val="0"/>
        <w:keepLines w:val="0"/>
        <w:widowControl w:val="0"/>
        <w:shd w:val="clear" w:color="auto" w:fill="auto"/>
        <w:tabs>
          <w:tab w:pos="502" w:val="left"/>
        </w:tabs>
        <w:bidi w:val="0"/>
        <w:spacing w:before="0" w:after="260" w:line="276" w:lineRule="exact"/>
        <w:ind w:left="0" w:right="0" w:firstLine="0"/>
        <w:jc w:val="left"/>
      </w:pPr>
      <w:bookmarkStart w:id="9" w:name="bookmark9"/>
      <w:r>
        <w:rPr>
          <w:b/>
          <w:bCs/>
          <w:color w:val="000000"/>
          <w:spacing w:val="0"/>
          <w:w w:val="100"/>
          <w:position w:val="0"/>
        </w:rPr>
        <w:t>三</w:t>
      </w:r>
      <w:bookmarkEnd w:id="9"/>
      <w:r>
        <w:rPr>
          <w:b/>
          <w:bCs/>
          <w:color w:val="000000"/>
          <w:spacing w:val="0"/>
          <w:w w:val="100"/>
          <w:position w:val="0"/>
        </w:rPr>
        <w:t>、</w:t>
        <w:tab/>
        <w:t>大信会计师事务所（特殊普通合伙）为本公司出具了标准无保留意见的审计报告。</w:t>
      </w:r>
    </w:p>
    <w:p>
      <w:pPr>
        <w:pStyle w:val="Style5"/>
        <w:keepNext w:val="0"/>
        <w:keepLines w:val="0"/>
        <w:widowControl w:val="0"/>
        <w:shd w:val="clear" w:color="auto" w:fill="auto"/>
        <w:tabs>
          <w:tab w:pos="502" w:val="left"/>
        </w:tabs>
        <w:bidi w:val="0"/>
        <w:spacing w:before="0" w:after="400" w:line="403" w:lineRule="exact"/>
        <w:ind w:left="380" w:right="0" w:hanging="380"/>
        <w:jc w:val="left"/>
      </w:pPr>
      <w:bookmarkStart w:id="10" w:name="bookmark10"/>
      <w:r>
        <w:rPr>
          <w:b/>
          <w:bCs/>
          <w:color w:val="000000"/>
          <w:spacing w:val="0"/>
          <w:w w:val="100"/>
          <w:position w:val="0"/>
        </w:rPr>
        <w:t>四</w:t>
      </w:r>
      <w:bookmarkEnd w:id="10"/>
      <w:r>
        <w:rPr>
          <w:b/>
          <w:bCs/>
          <w:color w:val="000000"/>
          <w:spacing w:val="0"/>
          <w:w w:val="100"/>
          <w:position w:val="0"/>
        </w:rPr>
        <w:t>、</w:t>
        <w:tab/>
        <w:t>公司负责人周杰、主管会计工作负责人吴植勇及会计机构负责人（会计主管人员）王菊侠声 明：保证年度报告中财务报告的真实、准确、完整。</w:t>
      </w:r>
    </w:p>
    <w:p>
      <w:pPr>
        <w:pStyle w:val="Style18"/>
        <w:keepNext/>
        <w:keepLines/>
        <w:widowControl w:val="0"/>
        <w:shd w:val="clear" w:color="auto" w:fill="auto"/>
        <w:tabs>
          <w:tab w:pos="502" w:val="left"/>
        </w:tabs>
        <w:bidi w:val="0"/>
        <w:spacing w:before="0" w:after="120" w:line="276" w:lineRule="exact"/>
        <w:ind w:left="0" w:right="0" w:firstLine="0"/>
        <w:jc w:val="left"/>
      </w:pPr>
      <w:bookmarkStart w:id="11" w:name="bookmark11"/>
      <w:bookmarkStart w:id="12" w:name="bookmark12"/>
      <w:bookmarkStart w:id="13" w:name="bookmark13"/>
      <w:bookmarkStart w:id="14" w:name="bookmark14"/>
      <w:r>
        <w:rPr>
          <w:color w:val="000000"/>
          <w:spacing w:val="0"/>
          <w:w w:val="100"/>
          <w:position w:val="0"/>
        </w:rPr>
        <w:t>五</w:t>
      </w:r>
      <w:bookmarkEnd w:id="13"/>
      <w:r>
        <w:rPr>
          <w:color w:val="000000"/>
          <w:spacing w:val="0"/>
          <w:w w:val="100"/>
          <w:position w:val="0"/>
        </w:rPr>
        <w:t>、</w:t>
        <w:tab/>
        <w:t>经董事会审议的报告期利润分配预案或公积金转增股本预案</w:t>
      </w:r>
      <w:bookmarkEnd w:id="11"/>
      <w:bookmarkEnd w:id="12"/>
      <w:bookmarkEnd w:id="14"/>
    </w:p>
    <w:p>
      <w:pPr>
        <w:pStyle w:val="Style5"/>
        <w:keepNext w:val="0"/>
        <w:keepLines w:val="0"/>
        <w:widowControl w:val="0"/>
        <w:shd w:val="clear" w:color="auto" w:fill="auto"/>
        <w:bidi w:val="0"/>
        <w:spacing w:before="0" w:after="340" w:line="272" w:lineRule="exact"/>
        <w:ind w:left="0" w:right="0" w:firstLine="420"/>
        <w:jc w:val="both"/>
      </w:pPr>
      <w:r>
        <w:rPr>
          <w:color w:val="000000"/>
          <w:spacing w:val="0"/>
          <w:w w:val="100"/>
          <w:position w:val="0"/>
        </w:rPr>
        <w:t>公司拟以利润分配股权登记日总股本为基数，向全体股东每</w:t>
      </w:r>
      <w:r>
        <w:rPr>
          <w:color w:val="000000"/>
          <w:spacing w:val="0"/>
          <w:w w:val="100"/>
          <w:position w:val="0"/>
          <w:sz w:val="18"/>
          <w:szCs w:val="18"/>
        </w:rPr>
        <w:t>10</w:t>
      </w:r>
      <w:r>
        <w:rPr>
          <w:color w:val="000000"/>
          <w:spacing w:val="0"/>
          <w:w w:val="100"/>
          <w:position w:val="0"/>
        </w:rPr>
        <w:t>股派现金红利</w:t>
      </w:r>
      <w:r>
        <w:rPr>
          <w:color w:val="000000"/>
          <w:spacing w:val="0"/>
          <w:w w:val="100"/>
          <w:position w:val="0"/>
          <w:sz w:val="18"/>
          <w:szCs w:val="18"/>
        </w:rPr>
        <w:t>1</w:t>
      </w:r>
      <w:r>
        <w:rPr>
          <w:color w:val="000000"/>
          <w:spacing w:val="0"/>
          <w:w w:val="100"/>
          <w:position w:val="0"/>
          <w:sz w:val="18"/>
          <w:szCs w:val="18"/>
        </w:rPr>
        <w:t>.00</w:t>
      </w:r>
      <w:r>
        <w:rPr>
          <w:color w:val="000000"/>
          <w:spacing w:val="0"/>
          <w:w w:val="100"/>
          <w:position w:val="0"/>
        </w:rPr>
        <w:t>元（含税） ，不转增股本，不送红股，剩余未分配利润结转下一年度。由于本公司发行的可转债处于转股期 ，实际派发的现金股利总额将根据利润分配股权登记日登记在册的总股数确定，按前述计算的每 股现金分红（税前）金额不变。</w:t>
      </w:r>
    </w:p>
    <w:p>
      <w:pPr>
        <w:pStyle w:val="Style18"/>
        <w:keepNext/>
        <w:keepLines/>
        <w:widowControl w:val="0"/>
        <w:shd w:val="clear" w:color="auto" w:fill="auto"/>
        <w:tabs>
          <w:tab w:pos="502" w:val="left"/>
        </w:tabs>
        <w:bidi w:val="0"/>
        <w:spacing w:before="0" w:after="40" w:line="276" w:lineRule="exact"/>
        <w:ind w:left="0" w:right="0" w:firstLine="0"/>
        <w:jc w:val="left"/>
      </w:pPr>
      <w:bookmarkStart w:id="15" w:name="bookmark15"/>
      <w:bookmarkStart w:id="16" w:name="bookmark16"/>
      <w:bookmarkStart w:id="17" w:name="bookmark17"/>
      <w:bookmarkStart w:id="18" w:name="bookmark18"/>
      <w:r>
        <w:rPr>
          <w:color w:val="000000"/>
          <w:spacing w:val="0"/>
          <w:w w:val="100"/>
          <w:position w:val="0"/>
        </w:rPr>
        <w:t>六</w:t>
      </w:r>
      <w:bookmarkEnd w:id="17"/>
      <w:r>
        <w:rPr>
          <w:color w:val="000000"/>
          <w:spacing w:val="0"/>
          <w:w w:val="100"/>
          <w:position w:val="0"/>
        </w:rPr>
        <w:t>、</w:t>
        <w:tab/>
        <w:t>前瞻性陈述的风险声明</w:t>
      </w:r>
      <w:bookmarkEnd w:id="15"/>
      <w:bookmarkEnd w:id="16"/>
      <w:bookmarkEnd w:id="18"/>
    </w:p>
    <w:p>
      <w:pPr>
        <w:pStyle w:val="Style5"/>
        <w:keepNext w:val="0"/>
        <w:keepLines w:val="0"/>
        <w:widowControl w:val="0"/>
        <w:shd w:val="clear" w:color="auto" w:fill="auto"/>
        <w:bidi w:val="0"/>
        <w:spacing w:before="0" w:after="0" w:line="35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40" w:line="355" w:lineRule="exact"/>
        <w:ind w:left="0" w:right="0" w:firstLine="420"/>
        <w:jc w:val="both"/>
      </w:pPr>
      <w:r>
        <w:rPr>
          <w:color w:val="000000"/>
          <w:spacing w:val="0"/>
          <w:w w:val="100"/>
          <w:position w:val="0"/>
        </w:rPr>
        <w:t>本年度报告中涉及未来计划等前瞻性陈述，不构成公司对投资者的实质承诺，请广大投资者 注意投资风险。</w:t>
      </w:r>
    </w:p>
    <w:p>
      <w:pPr>
        <w:pStyle w:val="Style18"/>
        <w:keepNext/>
        <w:keepLines/>
        <w:widowControl w:val="0"/>
        <w:shd w:val="clear" w:color="auto" w:fill="auto"/>
        <w:tabs>
          <w:tab w:pos="502" w:val="left"/>
        </w:tabs>
        <w:bidi w:val="0"/>
        <w:spacing w:before="0" w:after="180" w:line="276" w:lineRule="exact"/>
        <w:ind w:left="0" w:right="0" w:firstLine="0"/>
        <w:jc w:val="left"/>
      </w:pPr>
      <w:bookmarkStart w:id="19" w:name="bookmark19"/>
      <w:bookmarkStart w:id="20" w:name="bookmark20"/>
      <w:bookmarkStart w:id="21" w:name="bookmark21"/>
      <w:bookmarkStart w:id="22" w:name="bookmark22"/>
      <w:r>
        <w:rPr>
          <w:color w:val="000000"/>
          <w:spacing w:val="0"/>
          <w:w w:val="100"/>
          <w:position w:val="0"/>
        </w:rPr>
        <w:t>七</w:t>
      </w:r>
      <w:bookmarkEnd w:id="21"/>
      <w:r>
        <w:rPr>
          <w:color w:val="000000"/>
          <w:spacing w:val="0"/>
          <w:w w:val="100"/>
          <w:position w:val="0"/>
        </w:rPr>
        <w:t>、</w:t>
        <w:tab/>
        <w:t>是否存在被控股股东及其关联方非经营性占用资金情况</w:t>
      </w:r>
      <w:bookmarkEnd w:id="19"/>
      <w:bookmarkEnd w:id="20"/>
      <w:bookmarkEnd w:id="22"/>
    </w:p>
    <w:p>
      <w:pPr>
        <w:pStyle w:val="Style5"/>
        <w:keepNext w:val="0"/>
        <w:keepLines w:val="0"/>
        <w:widowControl w:val="0"/>
        <w:shd w:val="clear" w:color="auto" w:fill="auto"/>
        <w:bidi w:val="0"/>
        <w:spacing w:before="0" w:after="340" w:line="276" w:lineRule="exact"/>
        <w:ind w:left="0" w:right="0" w:firstLine="0"/>
        <w:jc w:val="left"/>
      </w:pPr>
      <w:r>
        <w:rPr>
          <w:color w:val="000000"/>
          <w:spacing w:val="0"/>
          <w:w w:val="100"/>
          <w:position w:val="0"/>
        </w:rPr>
        <w:t>否</w:t>
      </w:r>
    </w:p>
    <w:p>
      <w:pPr>
        <w:pStyle w:val="Style18"/>
        <w:keepNext/>
        <w:keepLines/>
        <w:widowControl w:val="0"/>
        <w:shd w:val="clear" w:color="auto" w:fill="auto"/>
        <w:tabs>
          <w:tab w:pos="502" w:val="left"/>
        </w:tabs>
        <w:bidi w:val="0"/>
        <w:spacing w:before="0" w:after="120" w:line="276" w:lineRule="exact"/>
        <w:ind w:left="0" w:right="0" w:firstLine="0"/>
        <w:jc w:val="left"/>
      </w:pPr>
      <w:bookmarkStart w:id="23" w:name="bookmark23"/>
      <w:bookmarkStart w:id="24" w:name="bookmark24"/>
      <w:bookmarkStart w:id="25" w:name="bookmark25"/>
      <w:bookmarkStart w:id="26" w:name="bookmark26"/>
      <w:r>
        <w:rPr>
          <w:color w:val="000000"/>
          <w:spacing w:val="0"/>
          <w:w w:val="100"/>
          <w:position w:val="0"/>
        </w:rPr>
        <w:t>八</w:t>
      </w:r>
      <w:bookmarkEnd w:id="25"/>
      <w:r>
        <w:rPr>
          <w:color w:val="000000"/>
          <w:spacing w:val="0"/>
          <w:w w:val="100"/>
          <w:position w:val="0"/>
        </w:rPr>
        <w:t>、</w:t>
        <w:tab/>
        <w:t>是否存在违反规定决策程序对外提供担保的情况？</w:t>
      </w:r>
      <w:bookmarkEnd w:id="23"/>
      <w:bookmarkEnd w:id="24"/>
      <w:bookmarkEnd w:id="26"/>
    </w:p>
    <w:p>
      <w:pPr>
        <w:pStyle w:val="Style5"/>
        <w:keepNext w:val="0"/>
        <w:keepLines w:val="0"/>
        <w:widowControl w:val="0"/>
        <w:shd w:val="clear" w:color="auto" w:fill="auto"/>
        <w:bidi w:val="0"/>
        <w:spacing w:before="0" w:after="260" w:line="276" w:lineRule="exact"/>
        <w:ind w:left="0" w:right="0" w:firstLine="0"/>
        <w:jc w:val="left"/>
      </w:pPr>
      <w:r>
        <w:rPr>
          <w:color w:val="000000"/>
          <w:spacing w:val="0"/>
          <w:w w:val="100"/>
          <w:position w:val="0"/>
        </w:rPr>
        <w:t>否</w:t>
      </w:r>
    </w:p>
    <w:p>
      <w:pPr>
        <w:pStyle w:val="Style5"/>
        <w:keepNext w:val="0"/>
        <w:keepLines w:val="0"/>
        <w:widowControl w:val="0"/>
        <w:shd w:val="clear" w:color="auto" w:fill="auto"/>
        <w:tabs>
          <w:tab w:pos="502" w:val="left"/>
        </w:tabs>
        <w:bidi w:val="0"/>
        <w:spacing w:before="0" w:after="120" w:line="276" w:lineRule="exact"/>
        <w:ind w:left="0" w:right="0" w:firstLine="0"/>
        <w:jc w:val="left"/>
      </w:pPr>
      <w:bookmarkStart w:id="27" w:name="bookmark27"/>
      <w:r>
        <w:rPr>
          <w:b/>
          <w:bCs/>
          <w:color w:val="000000"/>
          <w:spacing w:val="0"/>
          <w:w w:val="100"/>
          <w:position w:val="0"/>
        </w:rPr>
        <w:t>九</w:t>
      </w:r>
      <w:bookmarkEnd w:id="27"/>
      <w:r>
        <w:rPr>
          <w:b/>
          <w:bCs/>
          <w:color w:val="000000"/>
          <w:spacing w:val="0"/>
          <w:w w:val="100"/>
          <w:position w:val="0"/>
        </w:rPr>
        <w:t>、</w:t>
        <w:tab/>
        <w:t>是否存在半数以上董事无法保证公司所披露年度报告的真实性、准确性和完整性</w:t>
      </w:r>
    </w:p>
    <w:p>
      <w:pPr>
        <w:pStyle w:val="Style18"/>
        <w:keepNext/>
        <w:keepLines/>
        <w:widowControl w:val="0"/>
        <w:shd w:val="clear" w:color="auto" w:fill="auto"/>
        <w:bidi w:val="0"/>
        <w:spacing w:before="0" w:after="120" w:line="274" w:lineRule="exact"/>
        <w:ind w:left="0" w:right="0" w:firstLine="0"/>
        <w:jc w:val="left"/>
      </w:pPr>
      <w:bookmarkStart w:id="28" w:name="bookmark28"/>
      <w:bookmarkStart w:id="29" w:name="bookmark29"/>
      <w:bookmarkStart w:id="30" w:name="bookmark30"/>
      <w:r>
        <w:rPr>
          <w:b w:val="0"/>
          <w:bCs w:val="0"/>
          <w:color w:val="000000"/>
          <w:spacing w:val="0"/>
          <w:w w:val="100"/>
          <w:position w:val="0"/>
        </w:rPr>
        <w:t xml:space="preserve">否 </w:t>
      </w:r>
      <w:r>
        <w:rPr>
          <w:color w:val="000000"/>
          <w:spacing w:val="0"/>
          <w:w w:val="100"/>
          <w:position w:val="0"/>
        </w:rPr>
        <w:t>十、重大风险提示</w:t>
      </w:r>
      <w:bookmarkEnd w:id="28"/>
      <w:bookmarkEnd w:id="29"/>
      <w:bookmarkEnd w:id="30"/>
    </w:p>
    <w:p>
      <w:pPr>
        <w:pStyle w:val="Style5"/>
        <w:keepNext w:val="0"/>
        <w:keepLines w:val="0"/>
        <w:widowControl w:val="0"/>
        <w:shd w:val="clear" w:color="auto" w:fill="auto"/>
        <w:bidi w:val="0"/>
        <w:spacing w:before="0" w:after="260" w:line="276" w:lineRule="exact"/>
        <w:ind w:left="0" w:right="0" w:firstLine="420"/>
        <w:jc w:val="both"/>
      </w:pPr>
      <w:r>
        <w:rPr>
          <w:color w:val="000000"/>
          <w:spacing w:val="0"/>
          <w:w w:val="100"/>
          <w:position w:val="0"/>
        </w:rPr>
        <w:t>本报告中对公司未来的经营展望是公司根据当前的宏观经济政策、市场状况做出的预判和计 划，并不构成公司的业绩承诺。公司已在本报告中描述存在的风险因素，敬请查阅本报告“第四 节经营情况讨论与分析”中公司关于未来发展的讨论与分析中“可能面对的风险”部分的内容。</w:t>
      </w:r>
    </w:p>
    <w:p>
      <w:pPr>
        <w:pStyle w:val="Style5"/>
        <w:keepNext w:val="0"/>
        <w:keepLines w:val="0"/>
        <w:widowControl w:val="0"/>
        <w:shd w:val="clear" w:color="auto" w:fill="auto"/>
        <w:bidi w:val="0"/>
        <w:spacing w:before="0" w:after="180" w:line="240" w:lineRule="auto"/>
        <w:ind w:left="0" w:right="0" w:firstLine="0"/>
        <w:jc w:val="left"/>
        <w:rPr>
          <w:sz w:val="26"/>
          <w:szCs w:val="26"/>
        </w:rPr>
      </w:pPr>
      <w:r>
        <w:rPr>
          <w:b/>
          <w:bCs/>
          <w:color w:val="000000"/>
          <w:spacing w:val="0"/>
          <w:w w:val="100"/>
          <w:position w:val="0"/>
          <w:sz w:val="20"/>
          <w:szCs w:val="20"/>
        </w:rPr>
        <w:t>十一、</w:t>
      </w:r>
      <w:r>
        <w:rPr>
          <w:rFonts w:ascii="SimHei" w:eastAsia="SimHei" w:hAnsi="SimHei" w:cs="SimHei"/>
          <w:color w:val="000000"/>
          <w:spacing w:val="0"/>
          <w:w w:val="100"/>
          <w:position w:val="0"/>
          <w:sz w:val="26"/>
          <w:szCs w:val="26"/>
        </w:rPr>
        <w:t>其他</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360" w:line="240" w:lineRule="auto"/>
        <w:ind w:left="0" w:right="0" w:firstLine="0"/>
        <w:jc w:val="center"/>
      </w:pPr>
      <w:bookmarkStart w:id="31" w:name="bookmark31"/>
      <w:bookmarkStart w:id="32" w:name="bookmark32"/>
      <w:bookmarkStart w:id="33" w:name="bookmark33"/>
      <w:r>
        <w:rPr>
          <w:rFonts w:ascii="SimSun" w:eastAsia="SimSun" w:hAnsi="SimSun" w:cs="SimSun"/>
          <w:color w:val="000000"/>
          <w:spacing w:val="0"/>
          <w:w w:val="100"/>
          <w:position w:val="0"/>
        </w:rPr>
        <w:t>目录</w:t>
      </w:r>
      <w:bookmarkEnd w:id="31"/>
      <w:bookmarkEnd w:id="32"/>
      <w:bookmarkEnd w:id="33"/>
    </w:p>
    <w:p>
      <w:pPr>
        <w:pStyle w:val="Style24"/>
        <w:keepNext w:val="0"/>
        <w:keepLines w:val="0"/>
        <w:widowControl w:val="0"/>
        <w:shd w:val="clear" w:color="auto" w:fill="auto"/>
        <w:tabs>
          <w:tab w:pos="1234" w:val="left"/>
          <w:tab w:leader="dot" w:pos="8807" w:val="right"/>
        </w:tabs>
        <w:bidi w:val="0"/>
        <w:spacing w:before="0" w:line="240" w:lineRule="auto"/>
        <w:ind w:left="0" w:right="0" w:firstLine="0"/>
        <w:jc w:val="left"/>
      </w:pPr>
      <w:r>
        <w:fldChar w:fldCharType="begin"/>
        <w:instrText xml:space="preserve"> TOC \o "1-5" \h \z </w:instrText>
        <w:fldChar w:fldCharType="separate"/>
      </w:r>
      <w:hyperlink w:anchor="bookmark35"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4"/>
        <w:keepNext w:val="0"/>
        <w:keepLines w:val="0"/>
        <w:widowControl w:val="0"/>
        <w:shd w:val="clear" w:color="auto" w:fill="auto"/>
        <w:tabs>
          <w:tab w:pos="1234" w:val="left"/>
          <w:tab w:leader="dot" w:pos="8807" w:val="right"/>
        </w:tabs>
        <w:bidi w:val="0"/>
        <w:spacing w:before="0" w:line="240" w:lineRule="auto"/>
        <w:ind w:left="0" w:right="0" w:firstLine="0"/>
        <w:jc w:val="left"/>
      </w:pPr>
      <w:hyperlink w:anchor="bookmark39"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24"/>
        <w:keepNext w:val="0"/>
        <w:keepLines w:val="0"/>
        <w:widowControl w:val="0"/>
        <w:shd w:val="clear" w:color="auto" w:fill="auto"/>
        <w:tabs>
          <w:tab w:pos="1234" w:val="left"/>
          <w:tab w:leader="dot" w:pos="8807" w:val="right"/>
        </w:tabs>
        <w:bidi w:val="0"/>
        <w:spacing w:before="0" w:line="240" w:lineRule="auto"/>
        <w:ind w:left="0" w:right="0" w:firstLine="0"/>
        <w:jc w:val="left"/>
      </w:pPr>
      <w:hyperlink w:anchor="bookmark67"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24"/>
        <w:keepNext w:val="0"/>
        <w:keepLines w:val="0"/>
        <w:widowControl w:val="0"/>
        <w:shd w:val="clear" w:color="auto" w:fill="auto"/>
        <w:tabs>
          <w:tab w:pos="1234" w:val="left"/>
          <w:tab w:leader="dot" w:pos="8807" w:val="right"/>
        </w:tabs>
        <w:bidi w:val="0"/>
        <w:spacing w:before="0" w:line="240" w:lineRule="auto"/>
        <w:ind w:left="0" w:right="0" w:firstLine="0"/>
        <w:jc w:val="left"/>
      </w:pPr>
      <w:hyperlink w:anchor="bookmark89"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24"/>
        <w:keepNext w:val="0"/>
        <w:keepLines w:val="0"/>
        <w:widowControl w:val="0"/>
        <w:shd w:val="clear" w:color="auto" w:fill="auto"/>
        <w:tabs>
          <w:tab w:pos="1234" w:val="left"/>
          <w:tab w:leader="dot" w:pos="8807" w:val="right"/>
        </w:tabs>
        <w:bidi w:val="0"/>
        <w:spacing w:before="0" w:line="240" w:lineRule="auto"/>
        <w:ind w:left="0" w:right="0" w:firstLine="0"/>
        <w:jc w:val="left"/>
      </w:pPr>
      <w:hyperlink w:anchor="bookmark259"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26</w:t>
        </w:r>
      </w:hyperlink>
    </w:p>
    <w:p>
      <w:pPr>
        <w:pStyle w:val="Style24"/>
        <w:keepNext w:val="0"/>
        <w:keepLines w:val="0"/>
        <w:widowControl w:val="0"/>
        <w:shd w:val="clear" w:color="auto" w:fill="auto"/>
        <w:tabs>
          <w:tab w:pos="1234" w:val="left"/>
          <w:tab w:leader="dot" w:pos="8807" w:val="right"/>
        </w:tabs>
        <w:bidi w:val="0"/>
        <w:spacing w:before="0" w:line="240" w:lineRule="auto"/>
        <w:ind w:left="0" w:right="0" w:firstLine="0"/>
        <w:jc w:val="left"/>
      </w:pPr>
      <w:hyperlink w:anchor="bookmark557"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54</w:t>
        </w:r>
      </w:hyperlink>
    </w:p>
    <w:p>
      <w:pPr>
        <w:pStyle w:val="Style24"/>
        <w:keepNext w:val="0"/>
        <w:keepLines w:val="0"/>
        <w:widowControl w:val="0"/>
        <w:shd w:val="clear" w:color="auto" w:fill="auto"/>
        <w:tabs>
          <w:tab w:pos="1234" w:val="left"/>
          <w:tab w:leader="dot" w:pos="8807" w:val="right"/>
        </w:tabs>
        <w:bidi w:val="0"/>
        <w:spacing w:before="0" w:line="240" w:lineRule="auto"/>
        <w:ind w:left="0" w:right="0" w:firstLine="0"/>
        <w:jc w:val="left"/>
      </w:pPr>
      <w:hyperlink w:anchor="bookmark641"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58</w:t>
        </w:r>
      </w:hyperlink>
    </w:p>
    <w:p>
      <w:pPr>
        <w:pStyle w:val="Style24"/>
        <w:keepNext w:val="0"/>
        <w:keepLines w:val="0"/>
        <w:widowControl w:val="0"/>
        <w:shd w:val="clear" w:color="auto" w:fill="auto"/>
        <w:tabs>
          <w:tab w:pos="1234" w:val="left"/>
          <w:tab w:leader="dot" w:pos="8807" w:val="right"/>
        </w:tabs>
        <w:bidi w:val="0"/>
        <w:spacing w:before="0" w:line="240" w:lineRule="auto"/>
        <w:ind w:left="0" w:right="0" w:firstLine="0"/>
        <w:jc w:val="left"/>
      </w:pPr>
      <w:hyperlink w:anchor="bookmark644"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59</w:t>
        </w:r>
      </w:hyperlink>
    </w:p>
    <w:p>
      <w:pPr>
        <w:pStyle w:val="Style24"/>
        <w:keepNext w:val="0"/>
        <w:keepLines w:val="0"/>
        <w:widowControl w:val="0"/>
        <w:shd w:val="clear" w:color="auto" w:fill="auto"/>
        <w:tabs>
          <w:tab w:pos="1234" w:val="left"/>
          <w:tab w:leader="dot" w:pos="8807" w:val="right"/>
        </w:tabs>
        <w:bidi w:val="0"/>
        <w:spacing w:before="0" w:line="240" w:lineRule="auto"/>
        <w:ind w:left="0" w:right="0" w:firstLine="0"/>
        <w:jc w:val="left"/>
      </w:pPr>
      <w:hyperlink w:anchor="bookmark668"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67</w:t>
        </w:r>
      </w:hyperlink>
    </w:p>
    <w:p>
      <w:pPr>
        <w:pStyle w:val="Style24"/>
        <w:keepNext w:val="0"/>
        <w:keepLines w:val="0"/>
        <w:widowControl w:val="0"/>
        <w:shd w:val="clear" w:color="auto" w:fill="auto"/>
        <w:tabs>
          <w:tab w:pos="1234" w:val="left"/>
          <w:tab w:leader="dot" w:pos="8807" w:val="right"/>
        </w:tabs>
        <w:bidi w:val="0"/>
        <w:spacing w:before="0" w:line="240" w:lineRule="auto"/>
        <w:ind w:left="0" w:right="0" w:firstLine="0"/>
        <w:jc w:val="left"/>
      </w:pPr>
      <w:hyperlink w:anchor="bookmark718"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70</w:t>
        </w:r>
      </w:hyperlink>
    </w:p>
    <w:p>
      <w:pPr>
        <w:pStyle w:val="Style24"/>
        <w:keepNext w:val="0"/>
        <w:keepLines w:val="0"/>
        <w:widowControl w:val="0"/>
        <w:shd w:val="clear" w:color="auto" w:fill="auto"/>
        <w:tabs>
          <w:tab w:pos="1234" w:val="left"/>
          <w:tab w:leader="dot" w:pos="8807" w:val="right"/>
        </w:tabs>
        <w:bidi w:val="0"/>
        <w:spacing w:before="0" w:line="240" w:lineRule="auto"/>
        <w:ind w:left="0" w:right="0" w:firstLine="0"/>
        <w:jc w:val="left"/>
      </w:pPr>
      <w:hyperlink w:anchor="bookmark722"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71</w:t>
        </w:r>
      </w:hyperlink>
    </w:p>
    <w:p>
      <w:pPr>
        <w:pStyle w:val="Style24"/>
        <w:keepNext w:val="0"/>
        <w:keepLines w:val="0"/>
        <w:widowControl w:val="0"/>
        <w:shd w:val="clear" w:color="auto" w:fill="auto"/>
        <w:tabs>
          <w:tab w:pos="1234" w:val="left"/>
          <w:tab w:leader="dot" w:pos="8807" w:val="right"/>
        </w:tabs>
        <w:bidi w:val="0"/>
        <w:spacing w:before="0" w:line="240" w:lineRule="auto"/>
        <w:ind w:left="0" w:right="0" w:firstLine="0"/>
        <w:jc w:val="left"/>
      </w:pPr>
      <w:hyperlink w:anchor="bookmark1756"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185</w:t>
        </w:r>
      </w:hyperlink>
      <w:r>
        <w:br w:type="page"/>
      </w:r>
      <w:r>
        <w:fldChar w:fldCharType="end"/>
      </w:r>
    </w:p>
    <w:p>
      <w:pPr>
        <w:pStyle w:val="Style15"/>
        <w:keepNext/>
        <w:keepLines/>
        <w:widowControl w:val="0"/>
        <w:shd w:val="clear" w:color="auto" w:fill="auto"/>
        <w:bidi w:val="0"/>
        <w:spacing w:before="0" w:after="260" w:line="240" w:lineRule="auto"/>
        <w:ind w:left="0" w:right="0" w:firstLine="0"/>
        <w:jc w:val="center"/>
      </w:pPr>
      <w:bookmarkStart w:id="34" w:name="bookmark34"/>
      <w:bookmarkStart w:id="35" w:name="bookmark35"/>
      <w:bookmarkStart w:id="36" w:name="bookmark36"/>
      <w:r>
        <w:rPr>
          <w:color w:val="000000"/>
          <w:spacing w:val="0"/>
          <w:w w:val="100"/>
          <w:position w:val="0"/>
        </w:rPr>
        <w:t>第一节释义</w:t>
      </w:r>
      <w:bookmarkEnd w:id="34"/>
      <w:bookmarkEnd w:id="35"/>
      <w:bookmarkEnd w:id="36"/>
    </w:p>
    <w:p>
      <w:pPr>
        <w:pStyle w:val="Style27"/>
        <w:keepNext w:val="0"/>
        <w:keepLines w:val="0"/>
        <w:widowControl w:val="0"/>
        <w:shd w:val="clear" w:color="auto" w:fill="auto"/>
        <w:bidi w:val="0"/>
        <w:spacing w:before="0" w:after="100" w:line="240" w:lineRule="auto"/>
        <w:ind w:left="0" w:right="0" w:firstLine="0"/>
        <w:jc w:val="left"/>
      </w:pPr>
      <w:bookmarkStart w:id="37" w:name="bookmark37"/>
      <w:r>
        <w:rPr>
          <w:b/>
          <w:bCs/>
          <w:color w:val="000000"/>
          <w:spacing w:val="0"/>
          <w:w w:val="100"/>
          <w:position w:val="0"/>
        </w:rPr>
        <w:t>一、释义</w:t>
      </w:r>
      <w:bookmarkEnd w:id="37"/>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3403"/>
        <w:gridCol w:w="994"/>
        <w:gridCol w:w="4440"/>
      </w:tblGrid>
      <w:tr>
        <w:trPr>
          <w:trHeight w:val="283" w:hRule="exact"/>
        </w:trPr>
        <w:tc>
          <w:tcPr>
            <w:gridSpan w:val="3"/>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常用词语释义</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公司、本公司、上市公司、宁波建工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宁波建工股份有限公司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控股股东、宁波交投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宁波交通投资控股有限公司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通商集团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宁波通商集团有限公司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实际控制人、宁波市国资委</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宁波市人民政府国有资产监督管理委员会</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广天日月</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宁波广天日月建设股份有限公司</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股东大会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宁波建工股份有限公司股东大会</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宁波建工股份有限公司董事会</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市政集团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宁波市政工程建设集团股份有限公司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建工集团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宁波建工工程集团有限公司</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建工建乐</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宁波建工建乐工程有限公司</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建工投资</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宁波建工投资有限公司</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上海雍胜</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上海雍胜企业管理咨询有限公司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上海安旌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上海安旌企业管理咨询有限公司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上海安璇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上海安璇财务咨询有限公司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宁建国际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宁建国际（香港）有限公司</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安兰证券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南非安兰证券有限公司</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南非安旌</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安旌控股（南非）有限公司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致春夷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上海致春夷企业管理咨询有限公司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广天构件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浙江广天构件集团股份有限公司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宁冶勘</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宁波冶金勘察设计研究股份有限公司</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普利凯</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宁波普利凯建筑科技有限公司</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明森设计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宁波市明森建筑设计院有限公司</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温州宁建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温州宁建投资有限公司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宁建金科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温州宁建金科投资管理有限公司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建兴物资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宁波经济技术开发区建兴物资有限公司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建工钢构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宁波建工钢构有限公司</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建达起重</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宁波建达起重设备安装有限公司</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广天物流</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宁波广天物流有限公司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广天建材</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宁波广天新型建材有限公司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建工构件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宁波建工广天构件有限公司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顺安运输</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宁波广天顺安运输有限公司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上饶广天构件</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上饶广天建筑构件有限公司</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盛源实业</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浙江广天盛源实业有限公司</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宁建兴海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宁建兴海（香港）有限公司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宏顺建设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宁海宏顺建设有限公司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东兴沥青</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宁波东兴沥青制品有限公司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新力建材</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宁波新力建材科技有限公司</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甬政园林</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宁波甬政园林建设有限公司</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甬通投资</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宁波甬通投资发展有限公司</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盘州广天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盘州市广天建设有限公司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宁建广通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广安市宁建广通建设管理有限公司</w:t>
            </w:r>
          </w:p>
        </w:tc>
      </w:tr>
      <w:tr>
        <w:trPr>
          <w:trHeight w:val="293"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江油甬诚</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江油甬诚建设发展有限公司</w:t>
            </w:r>
          </w:p>
        </w:tc>
      </w:tr>
    </w:tbl>
    <w:p>
      <w:pPr>
        <w:spacing w:lineRule="exact" w:line="1"/>
        <w:rPr>
          <w:sz w:val="2"/>
          <w:szCs w:val="2"/>
        </w:rPr>
      </w:pPr>
      <w:r>
        <w:br w:type="page"/>
      </w:r>
    </w:p>
    <w:tbl>
      <w:tblPr>
        <w:tblOverlap w:val="never"/>
        <w:jc w:val="center"/>
        <w:tblLayout w:type="fixed"/>
      </w:tblPr>
      <w:tblGrid>
        <w:gridCol w:w="3403"/>
        <w:gridCol w:w="994"/>
        <w:gridCol w:w="4440"/>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红宁建筑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巫溪县红宁建筑工程管理有限公司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金建合伙</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宁波金建股权投资合伙企业（有限合伙）</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景兰合伙</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宁波景兰基础设施投资合伙企业（有限合伙）</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安森人力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宁波安森人力资源有限公司</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融美科技</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深圳市融美科技有限公司</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融美合伙</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深圳市融美科技有限合伙（有限合伙）</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中经云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中经云数据存储科技（北京）有限公司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中国证监会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中国证券监督管理委员会</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上交所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上海证券交易所</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元、万元</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人民币元、万元</w:t>
            </w:r>
          </w:p>
        </w:tc>
      </w:tr>
      <w:tr>
        <w:trPr>
          <w:trHeight w:val="55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BIM</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18"/>
                <w:szCs w:val="18"/>
              </w:rPr>
              <w:t xml:space="preserve">Building Information Modeling </w:t>
            </w:r>
            <w:r>
              <w:rPr>
                <w:color w:val="000000"/>
                <w:spacing w:val="0"/>
                <w:w w:val="100"/>
                <w:position w:val="0"/>
                <w:sz w:val="20"/>
                <w:szCs w:val="20"/>
              </w:rPr>
              <w:t>建筑信息模 型</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BT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Build-Transfer </w:t>
            </w:r>
            <w:r>
              <w:rPr>
                <w:color w:val="000000"/>
                <w:spacing w:val="0"/>
                <w:w w:val="100"/>
                <w:position w:val="0"/>
                <w:sz w:val="20"/>
                <w:szCs w:val="20"/>
              </w:rPr>
              <w:t>建设一转让</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BOT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Build-Operate-Transfer </w:t>
            </w:r>
            <w:r>
              <w:rPr>
                <w:color w:val="000000"/>
                <w:spacing w:val="0"/>
                <w:w w:val="100"/>
                <w:position w:val="0"/>
                <w:sz w:val="20"/>
                <w:szCs w:val="20"/>
              </w:rPr>
              <w:t>建设一运营一转让</w:t>
            </w:r>
          </w:p>
        </w:tc>
      </w:tr>
      <w:tr>
        <w:trPr>
          <w:trHeight w:val="55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EPC</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承包商负责工程项目的设计、采购、施工安装 全过程的总承包，并负责试运行服务</w:t>
            </w:r>
          </w:p>
        </w:tc>
      </w:tr>
      <w:tr>
        <w:trPr>
          <w:trHeight w:val="55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QES</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质量、环境、职业健康与安全三合一标准体系 认证</w:t>
            </w:r>
          </w:p>
        </w:tc>
      </w:tr>
      <w:tr>
        <w:trPr>
          <w:trHeight w:val="566"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PPP</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18"/>
                <w:szCs w:val="18"/>
              </w:rPr>
              <w:t>Public</w:t>
            </w:r>
            <w:r>
              <w:rPr>
                <w:color w:val="000000"/>
                <w:spacing w:val="0"/>
                <w:w w:val="100"/>
                <w:position w:val="0"/>
                <w:sz w:val="20"/>
                <w:szCs w:val="20"/>
              </w:rPr>
              <w:t>一</w:t>
            </w:r>
            <w:r>
              <w:rPr>
                <w:color w:val="000000"/>
                <w:spacing w:val="0"/>
                <w:w w:val="100"/>
                <w:position w:val="0"/>
                <w:sz w:val="18"/>
                <w:szCs w:val="18"/>
              </w:rPr>
              <w:t>Private</w:t>
            </w:r>
            <w:r>
              <w:rPr>
                <w:color w:val="000000"/>
                <w:spacing w:val="0"/>
                <w:w w:val="100"/>
                <w:position w:val="0"/>
                <w:sz w:val="20"/>
                <w:szCs w:val="20"/>
              </w:rPr>
              <w:t>一</w:t>
            </w:r>
            <w:r>
              <w:rPr>
                <w:color w:val="000000"/>
                <w:spacing w:val="0"/>
                <w:w w:val="100"/>
                <w:position w:val="0"/>
                <w:sz w:val="18"/>
                <w:szCs w:val="18"/>
              </w:rPr>
              <w:t xml:space="preserve">Partnership </w:t>
            </w:r>
            <w:r>
              <w:rPr>
                <w:color w:val="000000"/>
                <w:spacing w:val="0"/>
                <w:w w:val="100"/>
                <w:position w:val="0"/>
                <w:sz w:val="20"/>
                <w:szCs w:val="20"/>
              </w:rPr>
              <w:t>政府与社会 资本合作</w:t>
            </w:r>
          </w:p>
        </w:tc>
      </w:tr>
    </w:tbl>
    <w:p>
      <w:pPr>
        <w:widowControl w:val="0"/>
        <w:spacing w:after="879" w:line="1" w:lineRule="exact"/>
      </w:pPr>
    </w:p>
    <w:p>
      <w:pPr>
        <w:pStyle w:val="Style15"/>
        <w:keepNext/>
        <w:keepLines/>
        <w:widowControl w:val="0"/>
        <w:shd w:val="clear" w:color="auto" w:fill="auto"/>
        <w:bidi w:val="0"/>
        <w:spacing w:before="0" w:after="280" w:line="240" w:lineRule="auto"/>
        <w:ind w:left="0" w:right="0" w:firstLine="0"/>
        <w:jc w:val="center"/>
      </w:pPr>
      <w:bookmarkStart w:id="38" w:name="bookmark38"/>
      <w:bookmarkStart w:id="39" w:name="bookmark39"/>
      <w:bookmarkStart w:id="40" w:name="bookmark40"/>
      <w:r>
        <w:rPr>
          <w:color w:val="000000"/>
          <w:spacing w:val="0"/>
          <w:w w:val="100"/>
          <w:position w:val="0"/>
        </w:rPr>
        <w:t>第二节公司简介和主要财务指标</w:t>
      </w:r>
      <w:bookmarkEnd w:id="38"/>
      <w:bookmarkEnd w:id="39"/>
      <w:bookmarkEnd w:id="40"/>
    </w:p>
    <w:p>
      <w:pPr>
        <w:pStyle w:val="Style27"/>
        <w:keepNext w:val="0"/>
        <w:keepLines w:val="0"/>
        <w:widowControl w:val="0"/>
        <w:shd w:val="clear" w:color="auto" w:fill="auto"/>
        <w:bidi w:val="0"/>
        <w:spacing w:before="0" w:after="0" w:line="240" w:lineRule="auto"/>
        <w:ind w:left="0" w:right="0" w:firstLine="0"/>
        <w:jc w:val="left"/>
      </w:pPr>
      <w:bookmarkStart w:id="41" w:name="bookmark41"/>
      <w:r>
        <w:rPr>
          <w:b/>
          <w:bCs/>
          <w:color w:val="000000"/>
          <w:spacing w:val="0"/>
          <w:w w:val="100"/>
          <w:position w:val="0"/>
        </w:rPr>
        <w:t>一、公司信息</w:t>
      </w:r>
      <w:bookmarkEnd w:id="41"/>
    </w:p>
    <w:tbl>
      <w:tblPr>
        <w:tblOverlap w:val="never"/>
        <w:jc w:val="center"/>
        <w:tblLayout w:type="fixed"/>
      </w:tblPr>
      <w:tblGrid>
        <w:gridCol w:w="3835"/>
        <w:gridCol w:w="5002"/>
      </w:tblGrid>
      <w:tr>
        <w:trPr>
          <w:trHeight w:val="30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公司的中文名称</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宁波建工股份有限公司</w:t>
            </w:r>
          </w:p>
        </w:tc>
      </w:tr>
      <w:tr>
        <w:trPr>
          <w:trHeight w:val="30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公司的中文简称</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宁波建工</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Ningbo Construction Co. ,Ltd</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公司的外文名称缩写</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NB CONSTRUCTION</w:t>
            </w:r>
          </w:p>
        </w:tc>
      </w:tr>
      <w:tr>
        <w:trPr>
          <w:trHeight w:val="312"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公司的法定代表人</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周杰</w:t>
            </w:r>
          </w:p>
        </w:tc>
      </w:tr>
    </w:tbl>
    <w:p>
      <w:pPr>
        <w:widowControl w:val="0"/>
        <w:spacing w:after="319" w:line="1" w:lineRule="exact"/>
      </w:pPr>
    </w:p>
    <w:p>
      <w:pPr>
        <w:pStyle w:val="Style27"/>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二、联系人和联系方式</w:t>
      </w:r>
    </w:p>
    <w:tbl>
      <w:tblPr>
        <w:tblOverlap w:val="never"/>
        <w:jc w:val="center"/>
        <w:tblLayout w:type="fixed"/>
      </w:tblPr>
      <w:tblGrid>
        <w:gridCol w:w="2410"/>
        <w:gridCol w:w="3259"/>
        <w:gridCol w:w="316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证券事务代表</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李长春</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陈小辉</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联系地址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浙江省宁波市鄞州区宁穿路</w:t>
            </w:r>
            <w:r>
              <w:rPr>
                <w:color w:val="000000"/>
                <w:spacing w:val="0"/>
                <w:w w:val="100"/>
                <w:position w:val="0"/>
                <w:sz w:val="18"/>
                <w:szCs w:val="18"/>
              </w:rPr>
              <w:t>538</w:t>
            </w:r>
            <w:r>
              <w:rPr>
                <w:color w:val="000000"/>
                <w:spacing w:val="0"/>
                <w:w w:val="100"/>
                <w:position w:val="0"/>
                <w:sz w:val="20"/>
                <w:szCs w:val="20"/>
              </w:rPr>
              <w:t>号</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浙江省宁波市鄞州区宁穿路</w:t>
            </w:r>
            <w:r>
              <w:rPr>
                <w:color w:val="000000"/>
                <w:spacing w:val="0"/>
                <w:w w:val="100"/>
                <w:position w:val="0"/>
                <w:sz w:val="18"/>
                <w:szCs w:val="18"/>
              </w:rPr>
              <w:t>538</w:t>
            </w:r>
            <w:r>
              <w:rPr>
                <w:color w:val="000000"/>
                <w:spacing w:val="0"/>
                <w:w w:val="100"/>
                <w:position w:val="0"/>
                <w:sz w:val="20"/>
                <w:szCs w:val="20"/>
              </w:rPr>
              <w:t>号</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0574-87066873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0574-87066661</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0574-87888090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0574-87888090</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licc@jiangong. com. cn</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fldChar w:fldCharType="begin"/>
            </w:r>
            <w:r>
              <w:rPr/>
              <w:instrText> HYPERLINK "mailto:veichxh@163.com" </w:instrText>
            </w:r>
            <w:r>
              <w:fldChar w:fldCharType="separate"/>
            </w:r>
            <w:r>
              <w:rPr>
                <w:color w:val="000000"/>
                <w:spacing w:val="0"/>
                <w:w w:val="100"/>
                <w:position w:val="0"/>
              </w:rPr>
              <w:t>veichxh@163.com</w:t>
            </w:r>
            <w:r>
              <w:fldChar w:fldCharType="end"/>
            </w:r>
          </w:p>
        </w:tc>
      </w:tr>
    </w:tbl>
    <w:p>
      <w:pPr>
        <w:widowControl w:val="0"/>
        <w:spacing w:after="319" w:line="1" w:lineRule="exact"/>
      </w:pPr>
    </w:p>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三、基本情况简介</w:t>
      </w:r>
    </w:p>
    <w:tbl>
      <w:tblPr>
        <w:tblOverlap w:val="never"/>
        <w:jc w:val="center"/>
        <w:tblLayout w:type="fixed"/>
      </w:tblPr>
      <w:tblGrid>
        <w:gridCol w:w="3835"/>
        <w:gridCol w:w="5002"/>
      </w:tblGrid>
      <w:tr>
        <w:trPr>
          <w:trHeight w:val="30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公司注册地址</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浙江省宁波市鄞州区兴宁路</w:t>
            </w:r>
            <w:r>
              <w:rPr>
                <w:color w:val="000000"/>
                <w:spacing w:val="0"/>
                <w:w w:val="100"/>
                <w:position w:val="0"/>
                <w:sz w:val="18"/>
                <w:szCs w:val="18"/>
              </w:rPr>
              <w:t>46</w:t>
            </w:r>
            <w:r>
              <w:rPr>
                <w:color w:val="000000"/>
                <w:spacing w:val="0"/>
                <w:w w:val="100"/>
                <w:position w:val="0"/>
                <w:sz w:val="20"/>
                <w:szCs w:val="20"/>
              </w:rPr>
              <w:t>号</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公司注册地址的邮政编码</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315040</w:t>
            </w:r>
          </w:p>
        </w:tc>
      </w:tr>
      <w:tr>
        <w:trPr>
          <w:trHeight w:val="30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公司办公地址</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浙江省宁波市鄞州区宁穿路</w:t>
            </w:r>
            <w:r>
              <w:rPr>
                <w:color w:val="000000"/>
                <w:spacing w:val="0"/>
                <w:w w:val="100"/>
                <w:position w:val="0"/>
                <w:sz w:val="18"/>
                <w:szCs w:val="18"/>
              </w:rPr>
              <w:t>538</w:t>
            </w:r>
            <w:r>
              <w:rPr>
                <w:color w:val="000000"/>
                <w:spacing w:val="0"/>
                <w:w w:val="100"/>
                <w:position w:val="0"/>
                <w:sz w:val="20"/>
                <w:szCs w:val="20"/>
              </w:rPr>
              <w:t>号</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公司办公地址的邮政编码</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315040</w:t>
            </w:r>
          </w:p>
        </w:tc>
      </w:tr>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公司网址</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fldChar w:fldCharType="begin"/>
            </w:r>
            <w:r>
              <w:rPr/>
              <w:instrText> HYPERLINK "http://www.jiangong.com.cn" </w:instrText>
            </w:r>
            <w:r>
              <w:fldChar w:fldCharType="separate"/>
            </w:r>
            <w:r>
              <w:rPr>
                <w:color w:val="000000"/>
                <w:spacing w:val="0"/>
                <w:w w:val="100"/>
                <w:position w:val="0"/>
              </w:rPr>
              <w:t>www.jiangong.com.cn</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fldChar w:fldCharType="begin"/>
            </w:r>
            <w:r>
              <w:rPr/>
              <w:instrText> HYPERLINK "mailto:nbjg601789@163.com" </w:instrText>
            </w:r>
            <w:r>
              <w:fldChar w:fldCharType="separate"/>
            </w:r>
            <w:r>
              <w:rPr>
                <w:color w:val="000000"/>
                <w:spacing w:val="0"/>
                <w:w w:val="100"/>
                <w:position w:val="0"/>
              </w:rPr>
              <w:t>nbjg601789@163.com</w:t>
            </w:r>
            <w:r>
              <w:fldChar w:fldCharType="end"/>
            </w:r>
          </w:p>
        </w:tc>
      </w:tr>
    </w:tbl>
    <w:p>
      <w:pPr>
        <w:sectPr>
          <w:footnotePr>
            <w:pos w:val="pageBottom"/>
            <w:numFmt w:val="decimal"/>
            <w:numRestart w:val="continuous"/>
          </w:footnotePr>
          <w:pgSz w:w="11900" w:h="16840"/>
          <w:pgMar w:top="1522" w:right="1255" w:bottom="1493" w:left="1765" w:header="0" w:footer="3" w:gutter="0"/>
          <w:cols w:space="720"/>
          <w:noEndnote/>
          <w:rtlGutter w:val="0"/>
          <w:docGrid w:linePitch="360"/>
        </w:sectPr>
      </w:pPr>
    </w:p>
    <w:p>
      <w:pPr>
        <w:widowControl w:val="0"/>
        <w:spacing w:after="639" w:line="1" w:lineRule="exact"/>
      </w:pPr>
    </w:p>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四、信息披露及备置地点</w:t>
      </w:r>
    </w:p>
    <w:tbl>
      <w:tblPr>
        <w:tblOverlap w:val="never"/>
        <w:jc w:val="center"/>
        <w:tblLayout w:type="fixed"/>
      </w:tblPr>
      <w:tblGrid>
        <w:gridCol w:w="4114"/>
        <w:gridCol w:w="4723"/>
      </w:tblGrid>
      <w:tr>
        <w:trPr>
          <w:trHeight w:val="55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公司选定的信息披露媒体名称</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《中国证券报》、《上海证券报》、《证券时报》 、《证券日报》</w:t>
            </w:r>
          </w:p>
        </w:tc>
      </w:tr>
      <w:tr>
        <w:trPr>
          <w:trHeight w:val="30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登载年度报告的中国证监会指定网站的网址</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www.sse.com.cn</w:t>
            </w:r>
            <w:r>
              <w:fldChar w:fldCharType="end"/>
            </w:r>
          </w:p>
        </w:tc>
      </w:tr>
      <w:tr>
        <w:trPr>
          <w:trHeight w:val="317"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公司年度报告备置地点</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公司证券与投资部</w:t>
            </w:r>
          </w:p>
        </w:tc>
      </w:tr>
    </w:tbl>
    <w:p>
      <w:pPr>
        <w:widowControl w:val="0"/>
        <w:spacing w:after="5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五、公司股票简况</w:t>
      </w:r>
    </w:p>
    <w:tbl>
      <w:tblPr>
        <w:tblOverlap w:val="never"/>
        <w:jc w:val="center"/>
        <w:tblLayout w:type="fixed"/>
      </w:tblPr>
      <w:tblGrid>
        <w:gridCol w:w="1771"/>
        <w:gridCol w:w="1762"/>
        <w:gridCol w:w="1766"/>
        <w:gridCol w:w="1766"/>
        <w:gridCol w:w="1771"/>
      </w:tblGrid>
      <w:tr>
        <w:trPr>
          <w:trHeight w:val="307" w:hRule="exact"/>
        </w:trPr>
        <w:tc>
          <w:tcPr>
            <w:gridSpan w:val="5"/>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公司股票简况</w:t>
            </w:r>
          </w:p>
        </w:tc>
      </w:tr>
      <w:tr>
        <w:trPr>
          <w:trHeight w:val="30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股票种类</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股票上市交易所</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股票简称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股票代码</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A</w:t>
            </w:r>
            <w:r>
              <w:rPr>
                <w:color w:val="000000"/>
                <w:spacing w:val="0"/>
                <w:w w:val="100"/>
                <w:position w:val="0"/>
                <w:sz w:val="20"/>
                <w:szCs w:val="20"/>
              </w:rPr>
              <w:t>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上海证券交易所</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宁波建工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601789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六、其他相关资料</w:t>
      </w:r>
    </w:p>
    <w:tbl>
      <w:tblPr>
        <w:tblOverlap w:val="never"/>
        <w:jc w:val="center"/>
        <w:tblLayout w:type="fixed"/>
      </w:tblPr>
      <w:tblGrid>
        <w:gridCol w:w="1699"/>
        <w:gridCol w:w="2554"/>
        <w:gridCol w:w="4584"/>
      </w:tblGrid>
      <w:tr>
        <w:trPr>
          <w:trHeight w:val="288"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公司聘请的会计 师事务所（境内）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大信会计师事务所（特殊普通合伙）</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北京市海淀区知春路</w:t>
            </w:r>
            <w:r>
              <w:rPr>
                <w:color w:val="000000"/>
                <w:spacing w:val="0"/>
                <w:w w:val="100"/>
                <w:position w:val="0"/>
                <w:sz w:val="18"/>
                <w:szCs w:val="18"/>
              </w:rPr>
              <w:t>1</w:t>
            </w:r>
            <w:r>
              <w:rPr>
                <w:color w:val="000000"/>
                <w:spacing w:val="0"/>
                <w:w w:val="100"/>
                <w:position w:val="0"/>
                <w:sz w:val="20"/>
                <w:szCs w:val="20"/>
              </w:rPr>
              <w:t>号学院国际大厦</w:t>
            </w:r>
            <w:r>
              <w:rPr>
                <w:color w:val="000000"/>
                <w:spacing w:val="0"/>
                <w:w w:val="100"/>
                <w:position w:val="0"/>
                <w:sz w:val="18"/>
                <w:szCs w:val="18"/>
              </w:rPr>
              <w:t>15</w:t>
            </w:r>
            <w:r>
              <w:rPr>
                <w:color w:val="000000"/>
                <w:spacing w:val="0"/>
                <w:w w:val="100"/>
                <w:position w:val="0"/>
                <w:sz w:val="20"/>
                <w:szCs w:val="20"/>
              </w:rPr>
              <w:t>层</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签字会计师姓名</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舒铭陈晓丽</w:t>
            </w:r>
          </w:p>
        </w:tc>
      </w:tr>
      <w:tr>
        <w:trPr>
          <w:trHeight w:val="283"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报告期内履行持 续督导职责的保 荐机构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长江证券承销保荐有限公司</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上海市浦东新区世纪大道</w:t>
            </w:r>
            <w:r>
              <w:rPr>
                <w:color w:val="000000"/>
                <w:spacing w:val="0"/>
                <w:w w:val="100"/>
                <w:position w:val="0"/>
                <w:sz w:val="18"/>
                <w:szCs w:val="18"/>
              </w:rPr>
              <w:t>1198</w:t>
            </w:r>
            <w:r>
              <w:rPr>
                <w:color w:val="000000"/>
                <w:spacing w:val="0"/>
                <w:w w:val="100"/>
                <w:position w:val="0"/>
                <w:sz w:val="20"/>
                <w:szCs w:val="20"/>
              </w:rPr>
              <w:t>号世纪汇一座</w:t>
            </w:r>
            <w:r>
              <w:rPr>
                <w:color w:val="000000"/>
                <w:spacing w:val="0"/>
                <w:w w:val="100"/>
                <w:position w:val="0"/>
                <w:sz w:val="18"/>
                <w:szCs w:val="18"/>
              </w:rPr>
              <w:t xml:space="preserve">28 </w:t>
            </w:r>
            <w:r>
              <w:rPr>
                <w:color w:val="000000"/>
                <w:spacing w:val="0"/>
                <w:w w:val="100"/>
                <w:position w:val="0"/>
                <w:sz w:val="20"/>
                <w:szCs w:val="20"/>
              </w:rPr>
              <w:t>楼</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签字的保荐代表人姓名</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陈国华仝金栓</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持续督导的期间</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6</w:t>
            </w:r>
            <w:r>
              <w:rPr>
                <w:color w:val="000000"/>
                <w:spacing w:val="0"/>
                <w:w w:val="100"/>
                <w:position w:val="0"/>
                <w:sz w:val="20"/>
                <w:szCs w:val="20"/>
              </w:rPr>
              <w:t>日至</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r>
    </w:tbl>
    <w:p>
      <w:pPr>
        <w:widowControl w:val="0"/>
        <w:spacing w:after="339" w:line="1" w:lineRule="exact"/>
      </w:pPr>
    </w:p>
    <w:p>
      <w:pPr>
        <w:pStyle w:val="Style18"/>
        <w:keepNext/>
        <w:keepLines/>
        <w:widowControl w:val="0"/>
        <w:shd w:val="clear" w:color="auto" w:fill="auto"/>
        <w:bidi w:val="0"/>
        <w:spacing w:before="0" w:line="240" w:lineRule="auto"/>
        <w:ind w:left="1120" w:right="0" w:firstLine="0"/>
        <w:jc w:val="left"/>
      </w:pPr>
      <w:bookmarkStart w:id="42" w:name="bookmark42"/>
      <w:bookmarkStart w:id="43" w:name="bookmark43"/>
      <w:bookmarkStart w:id="44" w:name="bookmark44"/>
      <w:bookmarkStart w:id="45" w:name="bookmark45"/>
      <w:r>
        <w:rPr>
          <w:color w:val="000000"/>
          <w:spacing w:val="0"/>
          <w:w w:val="100"/>
          <w:position w:val="0"/>
        </w:rPr>
        <w:t>七</w:t>
      </w:r>
      <w:bookmarkEnd w:id="44"/>
      <w:r>
        <w:rPr>
          <w:color w:val="000000"/>
          <w:spacing w:val="0"/>
          <w:w w:val="100"/>
          <w:position w:val="0"/>
        </w:rPr>
        <w:t>、近三年主要会计数据和财务指标</w:t>
      </w:r>
      <w:bookmarkEnd w:id="42"/>
      <w:bookmarkEnd w:id="43"/>
      <w:bookmarkEnd w:id="45"/>
    </w:p>
    <w:p>
      <w:pPr>
        <w:pStyle w:val="Style18"/>
        <w:keepNext/>
        <w:keepLines/>
        <w:widowControl w:val="0"/>
        <w:shd w:val="clear" w:color="auto" w:fill="auto"/>
        <w:bidi w:val="0"/>
        <w:spacing w:before="0" w:line="240" w:lineRule="auto"/>
        <w:ind w:left="1120" w:right="0" w:firstLine="0"/>
        <w:jc w:val="left"/>
      </w:pPr>
      <w:bookmarkStart w:id="42" w:name="bookmark42"/>
      <w:bookmarkStart w:id="43" w:name="bookmark43"/>
      <w:bookmarkStart w:id="46" w:name="bookmark46"/>
      <w:bookmarkStart w:id="47" w:name="bookmark47"/>
      <w:r>
        <w:rPr>
          <w:rFonts w:ascii="Calibri" w:eastAsia="Calibri" w:hAnsi="Calibri" w:cs="Calibri"/>
          <w:color w:val="000000"/>
          <w:spacing w:val="0"/>
          <w:w w:val="100"/>
          <w:position w:val="0"/>
          <w:sz w:val="20"/>
          <w:szCs w:val="20"/>
        </w:rPr>
        <w:t>（</w:t>
      </w:r>
      <w:bookmarkEnd w:id="46"/>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42"/>
      <w:bookmarkEnd w:id="43"/>
      <w:bookmarkEnd w:id="4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992"/>
        <w:gridCol w:w="2002"/>
        <w:gridCol w:w="1997"/>
        <w:gridCol w:w="1128"/>
        <w:gridCol w:w="2006"/>
      </w:tblGrid>
      <w:tr>
        <w:trPr>
          <w:trHeight w:val="83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主要会计数据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2019</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本期比上 年同期增 减（粉</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2018</w:t>
            </w:r>
            <w:r>
              <w:rPr>
                <w:color w:val="000000"/>
                <w:spacing w:val="0"/>
                <w:w w:val="100"/>
                <w:position w:val="0"/>
                <w:sz w:val="20"/>
                <w:szCs w:val="20"/>
              </w:rPr>
              <w:t>年</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19,796,854,240.57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18,555,432,816.28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15,541,863,954.97</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归属于上市公司股 东的净利润</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279,589,539.24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240,275,854.68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16.36</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219,549,885.87</w:t>
            </w:r>
          </w:p>
        </w:tc>
      </w:tr>
      <w:tr>
        <w:trPr>
          <w:trHeight w:val="8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归属于上市公司股 东的扣除非经常性 损益的净利润</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234,364,338.35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198,306,159.23</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18.18</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175,158,644.47</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金流量净额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969,604,456.45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1,138, </w:t>
            </w:r>
            <w:r>
              <w:rPr>
                <w:color w:val="000000"/>
                <w:spacing w:val="0"/>
                <w:w w:val="100"/>
                <w:position w:val="0"/>
              </w:rPr>
              <w:t>961,626.73</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-14.87</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1,024, 953, </w:t>
            </w:r>
            <w:r>
              <w:rPr>
                <w:color w:val="000000"/>
                <w:spacing w:val="0"/>
                <w:w w:val="100"/>
                <w:position w:val="0"/>
              </w:rPr>
              <w:t xml:space="preserve">799. </w:t>
            </w:r>
            <w:r>
              <w:rPr>
                <w:color w:val="000000"/>
                <w:spacing w:val="0"/>
                <w:w w:val="100"/>
                <w:position w:val="0"/>
              </w:rPr>
              <w:t>26</w:t>
            </w:r>
          </w:p>
        </w:tc>
      </w:tr>
      <w:tr>
        <w:trPr>
          <w:trHeight w:val="10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年末</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2019</w:t>
            </w:r>
            <w:r>
              <w:rPr>
                <w:color w:val="000000"/>
                <w:spacing w:val="0"/>
                <w:w w:val="100"/>
                <w:position w:val="0"/>
                <w:sz w:val="20"/>
                <w:szCs w:val="20"/>
              </w:rPr>
              <w:t>年末</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60" w:line="266" w:lineRule="exact"/>
              <w:ind w:left="140" w:right="0" w:firstLine="0"/>
              <w:jc w:val="left"/>
              <w:rPr>
                <w:sz w:val="20"/>
                <w:szCs w:val="20"/>
              </w:rPr>
            </w:pPr>
            <w:r>
              <w:rPr>
                <w:color w:val="000000"/>
                <w:spacing w:val="0"/>
                <w:w w:val="100"/>
                <w:position w:val="0"/>
                <w:sz w:val="20"/>
                <w:szCs w:val="20"/>
              </w:rPr>
              <w:t>本期末比 上年同期 末增减（</w:t>
            </w:r>
          </w:p>
          <w:p>
            <w:pPr>
              <w:pStyle w:val="Style30"/>
              <w:keepNext w:val="0"/>
              <w:keepLines w:val="0"/>
              <w:widowControl w:val="0"/>
              <w:shd w:val="clear" w:color="auto" w:fill="auto"/>
              <w:bidi w:val="0"/>
              <w:spacing w:before="0" w:after="0" w:line="266" w:lineRule="exact"/>
              <w:ind w:left="0" w:right="0" w:firstLine="38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2018</w:t>
            </w:r>
            <w:r>
              <w:rPr>
                <w:color w:val="000000"/>
                <w:spacing w:val="0"/>
                <w:w w:val="100"/>
                <w:position w:val="0"/>
                <w:sz w:val="20"/>
                <w:szCs w:val="20"/>
              </w:rPr>
              <w:t>年末</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归属于上市公司股 东的净资产</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 xml:space="preserve">3, 569, </w:t>
            </w:r>
            <w:r>
              <w:rPr>
                <w:rFonts w:ascii="Times New Roman" w:eastAsia="Times New Roman" w:hAnsi="Times New Roman" w:cs="Times New Roman"/>
                <w:color w:val="000000"/>
                <w:spacing w:val="0"/>
                <w:w w:val="100"/>
                <w:position w:val="0"/>
                <w:sz w:val="20"/>
                <w:szCs w:val="20"/>
              </w:rPr>
              <w:t xml:space="preserve">466,207. </w:t>
            </w:r>
            <w:r>
              <w:rPr>
                <w:rFonts w:ascii="Times New Roman" w:eastAsia="Times New Roman" w:hAnsi="Times New Roman" w:cs="Times New Roman"/>
                <w:color w:val="000000"/>
                <w:spacing w:val="0"/>
                <w:w w:val="100"/>
                <w:position w:val="0"/>
                <w:sz w:val="20"/>
                <w:szCs w:val="20"/>
              </w:rPr>
              <w:t>59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2,894, 426, </w:t>
            </w:r>
            <w:r>
              <w:rPr>
                <w:color w:val="000000"/>
                <w:spacing w:val="0"/>
                <w:w w:val="100"/>
                <w:position w:val="0"/>
              </w:rPr>
              <w:t xml:space="preserve">344. </w:t>
            </w:r>
            <w:r>
              <w:rPr>
                <w:color w:val="000000"/>
                <w:spacing w:val="0"/>
                <w:w w:val="100"/>
                <w:position w:val="0"/>
              </w:rPr>
              <w:t>27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23.32</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2,734,711,504. </w:t>
            </w:r>
            <w:r>
              <w:rPr>
                <w:color w:val="000000"/>
                <w:spacing w:val="0"/>
                <w:w w:val="100"/>
                <w:position w:val="0"/>
              </w:rPr>
              <w:t>82</w:t>
            </w:r>
          </w:p>
        </w:tc>
      </w:tr>
      <w:tr>
        <w:trPr>
          <w:trHeight w:val="30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总资产</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18,622,308,037.43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15,768,762,657.39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18. </w:t>
            </w:r>
            <w:r>
              <w:rPr>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14, 590, 520, </w:t>
            </w:r>
            <w:r>
              <w:rPr>
                <w:color w:val="000000"/>
                <w:spacing w:val="0"/>
                <w:w w:val="100"/>
                <w:position w:val="0"/>
              </w:rPr>
              <w:t>547.35</w:t>
            </w:r>
          </w:p>
        </w:tc>
      </w:tr>
    </w:tbl>
    <w:p>
      <w:pPr>
        <w:widowControl w:val="0"/>
        <w:spacing w:line="1" w:lineRule="exact"/>
      </w:pPr>
      <w:r>
        <w:br w:type="page"/>
      </w:r>
    </w:p>
    <w:p>
      <w:pPr>
        <w:pStyle w:val="Style27"/>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（二）主要财务指标</w:t>
      </w:r>
    </w:p>
    <w:tbl>
      <w:tblPr>
        <w:tblOverlap w:val="never"/>
        <w:jc w:val="center"/>
        <w:tblLayout w:type="fixed"/>
      </w:tblPr>
      <w:tblGrid>
        <w:gridCol w:w="3120"/>
        <w:gridCol w:w="1416"/>
        <w:gridCol w:w="1291"/>
        <w:gridCol w:w="1502"/>
        <w:gridCol w:w="1507"/>
      </w:tblGrid>
      <w:tr>
        <w:trPr>
          <w:trHeight w:val="55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主要财务指标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18"/>
                <w:szCs w:val="18"/>
              </w:rPr>
              <w:t>2020</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2019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本期比上年同 期增减（%）</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 xml:space="preserve">2018 </w:t>
            </w:r>
            <w:r>
              <w:rPr>
                <w:color w:val="000000"/>
                <w:spacing w:val="0"/>
                <w:w w:val="100"/>
                <w:position w:val="0"/>
                <w:sz w:val="20"/>
                <w:szCs w:val="20"/>
              </w:rPr>
              <w:t>年</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基本每股收益（元/股）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0.2687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pPr>
            <w:r>
              <w:rPr>
                <w:color w:val="000000"/>
                <w:spacing w:val="0"/>
                <w:w w:val="100"/>
                <w:position w:val="0"/>
              </w:rPr>
              <w:t>0.2462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pPr>
            <w:r>
              <w:rPr>
                <w:color w:val="000000"/>
                <w:spacing w:val="0"/>
                <w:w w:val="100"/>
                <w:position w:val="0"/>
              </w:rPr>
              <w:t>9.14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0.2249</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稀释每股收益（元/股）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0.2552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pPr>
            <w:r>
              <w:rPr>
                <w:color w:val="000000"/>
                <w:spacing w:val="0"/>
                <w:w w:val="100"/>
                <w:position w:val="0"/>
              </w:rPr>
              <w:t>0.2462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pPr>
            <w:r>
              <w:rPr>
                <w:color w:val="000000"/>
                <w:spacing w:val="0"/>
                <w:w w:val="100"/>
                <w:position w:val="0"/>
              </w:rPr>
              <w:t>3.65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0.2249</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扣除非经常性损益后的基本每 股收益（元/股）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0. </w:t>
            </w:r>
            <w:r>
              <w:rPr>
                <w:color w:val="000000"/>
                <w:spacing w:val="0"/>
                <w:w w:val="100"/>
                <w:position w:val="0"/>
              </w:rPr>
              <w:t>2224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40"/>
              <w:jc w:val="left"/>
            </w:pPr>
            <w:r>
              <w:rPr>
                <w:color w:val="000000"/>
                <w:spacing w:val="0"/>
                <w:w w:val="100"/>
                <w:position w:val="0"/>
              </w:rPr>
              <w:t>0.2032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60"/>
              <w:jc w:val="both"/>
            </w:pPr>
            <w:r>
              <w:rPr>
                <w:color w:val="000000"/>
                <w:spacing w:val="0"/>
                <w:w w:val="100"/>
                <w:position w:val="0"/>
              </w:rPr>
              <w:t>9.45</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0.1795</w:t>
            </w:r>
          </w:p>
        </w:tc>
      </w:tr>
      <w:tr>
        <w:trPr>
          <w:trHeight w:val="55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加权平均净资产收益率（%）</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8. </w:t>
            </w:r>
            <w:r>
              <w:rPr>
                <w:color w:val="000000"/>
                <w:spacing w:val="0"/>
                <w:w w:val="100"/>
                <w:position w:val="0"/>
              </w:rPr>
              <w:t>78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增加</w:t>
            </w:r>
            <w:r>
              <w:rPr>
                <w:color w:val="000000"/>
                <w:spacing w:val="0"/>
                <w:w w:val="100"/>
                <w:position w:val="0"/>
                <w:sz w:val="18"/>
                <w:szCs w:val="18"/>
              </w:rPr>
              <w:t>0.26</w:t>
            </w:r>
            <w:r>
              <w:rPr>
                <w:color w:val="000000"/>
                <w:spacing w:val="0"/>
                <w:w w:val="100"/>
                <w:position w:val="0"/>
                <w:sz w:val="20"/>
                <w:szCs w:val="20"/>
              </w:rPr>
              <w:t>个百</w:t>
            </w:r>
          </w:p>
          <w:p>
            <w:pPr>
              <w:pStyle w:val="Style30"/>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分点</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w:t>
            </w:r>
          </w:p>
        </w:tc>
      </w:tr>
      <w:tr>
        <w:trPr>
          <w:trHeight w:val="56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扣除非经常性损益后的加权平 均净资产收益率（%）</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80"/>
              <w:jc w:val="left"/>
            </w:pPr>
            <w:r>
              <w:rPr>
                <w:color w:val="000000"/>
                <w:spacing w:val="0"/>
                <w:w w:val="100"/>
                <w:position w:val="0"/>
              </w:rPr>
              <w:t>7.27</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增加</w:t>
            </w:r>
            <w:r>
              <w:rPr>
                <w:color w:val="000000"/>
                <w:spacing w:val="0"/>
                <w:w w:val="100"/>
                <w:position w:val="0"/>
                <w:sz w:val="18"/>
                <w:szCs w:val="18"/>
              </w:rPr>
              <w:t>0.24</w:t>
            </w:r>
            <w:r>
              <w:rPr>
                <w:color w:val="000000"/>
                <w:spacing w:val="0"/>
                <w:w w:val="100"/>
                <w:position w:val="0"/>
                <w:sz w:val="20"/>
                <w:szCs w:val="20"/>
              </w:rPr>
              <w:t>个</w:t>
            </w:r>
          </w:p>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百分点</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w:t>
            </w:r>
          </w:p>
        </w:tc>
      </w:tr>
    </w:tbl>
    <w:p>
      <w:pPr>
        <w:widowControl w:val="0"/>
        <w:spacing w:after="499" w:line="1" w:lineRule="exact"/>
      </w:pPr>
    </w:p>
    <w:p>
      <w:pPr>
        <w:pStyle w:val="Style5"/>
        <w:keepNext w:val="0"/>
        <w:keepLines w:val="0"/>
        <w:widowControl w:val="0"/>
        <w:shd w:val="clear" w:color="auto" w:fill="auto"/>
        <w:bidi w:val="0"/>
        <w:spacing w:before="0" w:after="320" w:line="274" w:lineRule="exact"/>
        <w:ind w:left="1140" w:right="0" w:firstLine="0"/>
        <w:jc w:val="left"/>
      </w:pPr>
      <w:r>
        <w:rPr>
          <w:color w:val="000000"/>
          <w:spacing w:val="0"/>
          <w:w w:val="100"/>
          <w:position w:val="0"/>
        </w:rPr>
        <w:t>报告期末公司前三年主要会计数据和财务指标的说明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618" w:val="left"/>
        </w:tabs>
        <w:bidi w:val="0"/>
        <w:spacing w:before="0" w:after="80" w:line="274" w:lineRule="exact"/>
        <w:ind w:left="1140" w:right="0" w:firstLine="0"/>
        <w:jc w:val="left"/>
      </w:pPr>
      <w:bookmarkStart w:id="48" w:name="bookmark48"/>
      <w:r>
        <w:rPr>
          <w:b/>
          <w:bCs/>
          <w:color w:val="000000"/>
          <w:spacing w:val="0"/>
          <w:w w:val="100"/>
          <w:position w:val="0"/>
        </w:rPr>
        <w:t>八</w:t>
      </w:r>
      <w:bookmarkEnd w:id="48"/>
      <w:r>
        <w:rPr>
          <w:b/>
          <w:bCs/>
          <w:color w:val="000000"/>
          <w:spacing w:val="0"/>
          <w:w w:val="100"/>
          <w:position w:val="0"/>
        </w:rPr>
        <w:t>、</w:t>
        <w:tab/>
        <w:t>境内外会计准则下会计数据差异</w:t>
      </w:r>
    </w:p>
    <w:p>
      <w:pPr>
        <w:pStyle w:val="Style5"/>
        <w:keepNext w:val="0"/>
        <w:keepLines w:val="0"/>
        <w:widowControl w:val="0"/>
        <w:shd w:val="clear" w:color="auto" w:fill="auto"/>
        <w:tabs>
          <w:tab w:pos="1666" w:val="left"/>
        </w:tabs>
        <w:bidi w:val="0"/>
        <w:spacing w:before="0" w:after="80" w:line="269" w:lineRule="exact"/>
        <w:ind w:left="1500" w:right="0" w:hanging="360"/>
        <w:jc w:val="left"/>
      </w:pPr>
      <w:bookmarkStart w:id="49" w:name="bookmark49"/>
      <w:r>
        <w:rPr>
          <w:rFonts w:ascii="Calibri" w:eastAsia="Calibri" w:hAnsi="Calibri" w:cs="Calibri"/>
          <w:b/>
          <w:bCs/>
          <w:color w:val="000000"/>
          <w:spacing w:val="0"/>
          <w:w w:val="100"/>
          <w:position w:val="0"/>
          <w:sz w:val="20"/>
          <w:szCs w:val="20"/>
        </w:rPr>
        <w:t>（</w:t>
      </w:r>
      <w:bookmarkEnd w:id="49"/>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5"/>
        <w:keepNext w:val="0"/>
        <w:keepLines w:val="0"/>
        <w:widowControl w:val="0"/>
        <w:shd w:val="clear" w:color="auto" w:fill="auto"/>
        <w:bidi w:val="0"/>
        <w:spacing w:before="0" w:after="80" w:line="274"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666" w:val="left"/>
        </w:tabs>
        <w:bidi w:val="0"/>
        <w:spacing w:before="0" w:after="80" w:line="274" w:lineRule="exact"/>
        <w:ind w:left="1500" w:right="0" w:hanging="360"/>
        <w:jc w:val="left"/>
      </w:pPr>
      <w:bookmarkStart w:id="50" w:name="bookmark50"/>
      <w:r>
        <w:rPr>
          <w:rFonts w:ascii="Calibri" w:eastAsia="Calibri" w:hAnsi="Calibri" w:cs="Calibri"/>
          <w:b/>
          <w:bCs/>
          <w:color w:val="000000"/>
          <w:spacing w:val="0"/>
          <w:w w:val="100"/>
          <w:position w:val="0"/>
          <w:sz w:val="20"/>
          <w:szCs w:val="20"/>
        </w:rPr>
        <w:t>（</w:t>
      </w:r>
      <w:bookmarkEnd w:id="50"/>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5"/>
        <w:keepNext w:val="0"/>
        <w:keepLines w:val="0"/>
        <w:widowControl w:val="0"/>
        <w:shd w:val="clear" w:color="auto" w:fill="auto"/>
        <w:bidi w:val="0"/>
        <w:spacing w:before="0" w:after="80" w:line="274"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666" w:val="left"/>
        </w:tabs>
        <w:bidi w:val="0"/>
        <w:spacing w:before="0" w:after="0" w:line="266" w:lineRule="auto"/>
        <w:ind w:left="1140" w:right="0" w:firstLine="0"/>
        <w:jc w:val="left"/>
      </w:pPr>
      <w:bookmarkStart w:id="51" w:name="bookmark51"/>
      <w:r>
        <w:rPr>
          <w:rFonts w:ascii="Calibri" w:eastAsia="Calibri" w:hAnsi="Calibri" w:cs="Calibri"/>
          <w:b/>
          <w:bCs/>
          <w:color w:val="000000"/>
          <w:spacing w:val="0"/>
          <w:w w:val="100"/>
          <w:position w:val="0"/>
          <w:sz w:val="20"/>
          <w:szCs w:val="20"/>
        </w:rPr>
        <w:t>（</w:t>
      </w:r>
      <w:bookmarkEnd w:id="51"/>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5"/>
        <w:keepNext w:val="0"/>
        <w:keepLines w:val="0"/>
        <w:widowControl w:val="0"/>
        <w:shd w:val="clear" w:color="auto" w:fill="auto"/>
        <w:bidi w:val="0"/>
        <w:spacing w:before="0" w:after="320" w:line="274"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618" w:val="left"/>
        </w:tabs>
        <w:bidi w:val="0"/>
        <w:spacing w:before="0" w:line="274" w:lineRule="exact"/>
        <w:ind w:left="1140" w:right="0" w:firstLine="0"/>
        <w:jc w:val="left"/>
      </w:pPr>
      <w:bookmarkStart w:id="52" w:name="bookmark52"/>
      <w:bookmarkStart w:id="53" w:name="bookmark53"/>
      <w:bookmarkStart w:id="54" w:name="bookmark54"/>
      <w:bookmarkStart w:id="55" w:name="bookmark55"/>
      <w:r>
        <w:rPr>
          <w:color w:val="000000"/>
          <w:spacing w:val="0"/>
          <w:w w:val="100"/>
          <w:position w:val="0"/>
        </w:rPr>
        <w:t>九</w:t>
      </w:r>
      <w:bookmarkEnd w:id="54"/>
      <w:r>
        <w:rPr>
          <w:color w:val="000000"/>
          <w:spacing w:val="0"/>
          <w:w w:val="100"/>
          <w:position w:val="0"/>
        </w:rPr>
        <w:t>、</w:t>
        <w:tab/>
      </w:r>
      <w:r>
        <w:rPr>
          <w:rFonts w:ascii="Arial" w:eastAsia="Arial" w:hAnsi="Arial" w:cs="Arial"/>
          <w:color w:val="000000"/>
          <w:spacing w:val="0"/>
          <w:w w:val="100"/>
          <w:position w:val="0"/>
        </w:rPr>
        <w:t>2020</w:t>
      </w:r>
      <w:r>
        <w:rPr>
          <w:color w:val="000000"/>
          <w:spacing w:val="0"/>
          <w:w w:val="100"/>
          <w:position w:val="0"/>
        </w:rPr>
        <w:t>年分季度主要财务数据</w:t>
      </w:r>
      <w:bookmarkEnd w:id="52"/>
      <w:bookmarkEnd w:id="53"/>
      <w:bookmarkEnd w:id="55"/>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36"/>
        <w:gridCol w:w="1982"/>
        <w:gridCol w:w="1987"/>
        <w:gridCol w:w="1982"/>
        <w:gridCol w:w="1992"/>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第一季度</w:t>
            </w:r>
          </w:p>
          <w:p>
            <w:pPr>
              <w:pStyle w:val="Style3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18"/>
                <w:szCs w:val="18"/>
              </w:rPr>
              <w:t>（1-3</w:t>
            </w:r>
            <w:r>
              <w:rPr>
                <w:color w:val="000000"/>
                <w:spacing w:val="0"/>
                <w:w w:val="100"/>
                <w:position w:val="0"/>
                <w:sz w:val="20"/>
                <w:szCs w:val="20"/>
              </w:rPr>
              <w:t>月份）</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第二季度</w:t>
            </w:r>
          </w:p>
          <w:p>
            <w:pPr>
              <w:pStyle w:val="Style3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18"/>
                <w:szCs w:val="18"/>
              </w:rPr>
              <w:t>（4-6</w:t>
            </w:r>
            <w:r>
              <w:rPr>
                <w:color w:val="000000"/>
                <w:spacing w:val="0"/>
                <w:w w:val="100"/>
                <w:position w:val="0"/>
                <w:sz w:val="20"/>
                <w:szCs w:val="20"/>
              </w:rPr>
              <w:t>月份）</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第三季度</w:t>
            </w:r>
          </w:p>
          <w:p>
            <w:pPr>
              <w:pStyle w:val="Style3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18"/>
                <w:szCs w:val="18"/>
              </w:rPr>
              <w:t>（7-9</w:t>
            </w:r>
            <w:r>
              <w:rPr>
                <w:color w:val="000000"/>
                <w:spacing w:val="0"/>
                <w:w w:val="100"/>
                <w:position w:val="0"/>
                <w:sz w:val="20"/>
                <w:szCs w:val="20"/>
              </w:rPr>
              <w:t>月份）</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第四季度</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（10-12 </w:t>
            </w:r>
            <w:r>
              <w:rPr>
                <w:color w:val="000000"/>
                <w:spacing w:val="0"/>
                <w:w w:val="100"/>
                <w:position w:val="0"/>
                <w:sz w:val="20"/>
                <w:szCs w:val="20"/>
              </w:rPr>
              <w:t>月份）</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4,947,249, </w:t>
            </w:r>
            <w:r>
              <w:rPr>
                <w:color w:val="000000"/>
                <w:spacing w:val="0"/>
                <w:w w:val="100"/>
                <w:position w:val="0"/>
              </w:rPr>
              <w:t xml:space="preserve">140. </w:t>
            </w:r>
            <w:r>
              <w:rPr>
                <w:color w:val="000000"/>
                <w:spacing w:val="0"/>
                <w:w w:val="100"/>
                <w:position w:val="0"/>
              </w:rPr>
              <w:t>02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4,201, 740, </w:t>
            </w:r>
            <w:r>
              <w:rPr>
                <w:color w:val="000000"/>
                <w:spacing w:val="0"/>
                <w:w w:val="100"/>
                <w:position w:val="0"/>
              </w:rPr>
              <w:t xml:space="preserve">197. </w:t>
            </w:r>
            <w:r>
              <w:rPr>
                <w:color w:val="000000"/>
                <w:spacing w:val="0"/>
                <w:w w:val="100"/>
                <w:position w:val="0"/>
              </w:rPr>
              <w:t>97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4,868, 492, </w:t>
            </w:r>
            <w:r>
              <w:rPr>
                <w:color w:val="000000"/>
                <w:spacing w:val="0"/>
                <w:w w:val="100"/>
                <w:position w:val="0"/>
              </w:rPr>
              <w:t>763.71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5,779,372,138.87</w:t>
            </w:r>
          </w:p>
        </w:tc>
      </w:tr>
      <w:tr>
        <w:trPr>
          <w:trHeight w:val="55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归属于上市公司股东 的净利润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56,572,628.32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62,614,904.04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51,942,580.52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108,459,426.36</w:t>
            </w:r>
          </w:p>
        </w:tc>
      </w:tr>
      <w:tr>
        <w:trPr>
          <w:trHeight w:val="8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归属于上市公司股东 的扣除非经常性损益 后的净利润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54,535,772.50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56,577,882.28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52,344,055.57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70,906,628.00</w:t>
            </w:r>
          </w:p>
        </w:tc>
      </w:tr>
      <w:tr>
        <w:trPr>
          <w:trHeight w:val="566"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经营活动产生的现金 流量净额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-491,767,361.93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156,875,343.29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250,201,949.36</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1,054, 294, </w:t>
            </w:r>
            <w:r>
              <w:rPr>
                <w:color w:val="000000"/>
                <w:spacing w:val="0"/>
                <w:w w:val="100"/>
                <w:position w:val="0"/>
              </w:rPr>
              <w:t xml:space="preserve">525. </w:t>
            </w:r>
            <w:r>
              <w:rPr>
                <w:color w:val="000000"/>
                <w:spacing w:val="0"/>
                <w:w w:val="100"/>
                <w:position w:val="0"/>
              </w:rPr>
              <w:t>73</w:t>
            </w:r>
          </w:p>
        </w:tc>
      </w:tr>
    </w:tbl>
    <w:p>
      <w:pPr>
        <w:widowControl w:val="0"/>
        <w:spacing w:after="239" w:line="1" w:lineRule="exact"/>
      </w:pPr>
    </w:p>
    <w:p>
      <w:pPr>
        <w:pStyle w:val="Style5"/>
        <w:keepNext w:val="0"/>
        <w:keepLines w:val="0"/>
        <w:widowControl w:val="0"/>
        <w:shd w:val="clear" w:color="auto" w:fill="auto"/>
        <w:bidi w:val="0"/>
        <w:spacing w:before="0" w:after="360" w:line="274" w:lineRule="exact"/>
        <w:ind w:left="1140" w:right="0" w:firstLine="0"/>
        <w:jc w:val="left"/>
      </w:pPr>
      <w:r>
        <w:rPr>
          <w:color w:val="000000"/>
          <w:spacing w:val="0"/>
          <w:w w:val="100"/>
          <w:position w:val="0"/>
        </w:rPr>
        <w:t xml:space="preserve">季度数据与已披露定期报告数据差异说明 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line="240" w:lineRule="auto"/>
        <w:ind w:left="1140" w:right="0" w:firstLine="0"/>
        <w:jc w:val="left"/>
      </w:pPr>
      <w:bookmarkStart w:id="56" w:name="bookmark56"/>
      <w:bookmarkStart w:id="57" w:name="bookmark57"/>
      <w:bookmarkStart w:id="58" w:name="bookmark58"/>
      <w:r>
        <w:rPr>
          <w:color w:val="000000"/>
          <w:spacing w:val="0"/>
          <w:w w:val="100"/>
          <w:position w:val="0"/>
        </w:rPr>
        <w:t>十、非经常性损益项目和金额</w:t>
      </w:r>
      <w:bookmarkEnd w:id="56"/>
      <w:bookmarkEnd w:id="57"/>
      <w:bookmarkEnd w:id="58"/>
    </w:p>
    <w:p>
      <w:pPr>
        <w:pStyle w:val="Style5"/>
        <w:keepNext w:val="0"/>
        <w:keepLines w:val="0"/>
        <w:widowControl w:val="0"/>
        <w:shd w:val="clear" w:color="auto" w:fill="auto"/>
        <w:bidi w:val="0"/>
        <w:spacing w:before="0" w:after="8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546"/>
        <w:gridCol w:w="1704"/>
        <w:gridCol w:w="710"/>
        <w:gridCol w:w="1699"/>
        <w:gridCol w:w="1709"/>
      </w:tblGrid>
      <w:tr>
        <w:trPr>
          <w:trHeight w:val="56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非经常性损益项目</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年金额</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附注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（如</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2019</w:t>
            </w:r>
            <w:r>
              <w:rPr>
                <w:color w:val="000000"/>
                <w:spacing w:val="0"/>
                <w:w w:val="100"/>
                <w:position w:val="0"/>
                <w:sz w:val="20"/>
                <w:szCs w:val="20"/>
              </w:rPr>
              <w:t>年金额</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2018</w:t>
            </w:r>
            <w:r>
              <w:rPr>
                <w:color w:val="000000"/>
                <w:spacing w:val="0"/>
                <w:w w:val="100"/>
                <w:position w:val="0"/>
                <w:sz w:val="20"/>
                <w:szCs w:val="20"/>
              </w:rPr>
              <w:t>年金额</w:t>
            </w:r>
          </w:p>
        </w:tc>
      </w:tr>
    </w:tbl>
    <w:p>
      <w:pPr>
        <w:widowControl w:val="0"/>
        <w:spacing w:line="1" w:lineRule="exact"/>
      </w:pPr>
      <w:r>
        <w:br w:type="page"/>
      </w:r>
    </w:p>
    <w:tbl>
      <w:tblPr>
        <w:tblOverlap w:val="never"/>
        <w:jc w:val="center"/>
        <w:tblLayout w:type="fixed"/>
      </w:tblPr>
      <w:tblGrid>
        <w:gridCol w:w="4546"/>
        <w:gridCol w:w="1704"/>
        <w:gridCol w:w="710"/>
        <w:gridCol w:w="1699"/>
        <w:gridCol w:w="1709"/>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适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非流动资产处置损益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3,031,860. </w:t>
            </w: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770,289.43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725,707.96</w:t>
            </w:r>
          </w:p>
        </w:tc>
      </w:tr>
      <w:tr>
        <w:trPr>
          <w:trHeight w:val="55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越权审批，或无正式批准文件，或偶发性的税 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计入当期损益的政府补助，但与公司正常经营 业务密切相关，符合国家政策规定、按照一定 标准定额或定量持续享受的政府补助除外</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24,926,991.17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26,291,251.66</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19,556,539.24</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计入当期损益的对非金融企业收取的资金占用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11,746,216.70</w:t>
            </w:r>
          </w:p>
        </w:tc>
      </w:tr>
      <w:tr>
        <w:trPr>
          <w:trHeight w:val="83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企业取得子公司、联营企业及合营企业的投资 成本小于取得投资时应享有被投资单位可辨认 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因不可抗力因素，如遭受自然灾害而计提的各 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债务重组损益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2,813,116. </w:t>
            </w:r>
            <w:r>
              <w:rPr>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企业重组费用，如安置职工的支出、整合费用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交易价格显失公允的交易产生的超过公允价值 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同一控制下企业合并产生的子公司期初至合并 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与公司正常经营业务无关的或有事项产生的损</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八</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除同公司正常经营业务相关的有效套期保值业 务外，持有交易性金融资产、衍生金融资产、 交易性金融负债、衍生金融负债产生的公允价 值变动损益，以及处置交易性金融资产、衍生 金融资产、交易性金融负债、衍生金融负债和 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单独进行减值测试的应收款项、合同资产减值 准备转回</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29,088,937.66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31,714,077.40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28,796,159.67</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采用公允价值模式进行后续计量的投资性房地 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根据税收、会计等法律、法规的要求对当期损 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除上述各项之外的其他营业外收入和支出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1,863, </w:t>
            </w:r>
            <w:r>
              <w:rPr>
                <w:color w:val="000000"/>
                <w:spacing w:val="0"/>
                <w:w w:val="100"/>
                <w:position w:val="0"/>
              </w:rPr>
              <w:t xml:space="preserve">665. </w:t>
            </w:r>
            <w:r>
              <w:rPr>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-1,714,677.96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-345,199.80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少数股东权益影响额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-2,792,013.53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-1,781,282.40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-1,160,419.83</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所得税影响额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-13,707,356.62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-13,309,962.68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-14,927,762.54</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45,225,200.89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41,969,695.45</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44,391,241.40</w:t>
            </w:r>
          </w:p>
        </w:tc>
      </w:tr>
    </w:tbl>
    <w:p>
      <w:pPr>
        <w:widowControl w:val="0"/>
        <w:spacing w:after="599" w:line="1" w:lineRule="exact"/>
      </w:pPr>
    </w:p>
    <w:p>
      <w:pPr>
        <w:pStyle w:val="Style18"/>
        <w:keepNext/>
        <w:keepLines/>
        <w:widowControl w:val="0"/>
        <w:shd w:val="clear" w:color="auto" w:fill="auto"/>
        <w:bidi w:val="0"/>
        <w:spacing w:before="0" w:after="100" w:line="240" w:lineRule="auto"/>
        <w:ind w:left="1140" w:right="0" w:firstLine="0"/>
        <w:jc w:val="left"/>
      </w:pPr>
      <w:bookmarkStart w:id="59" w:name="bookmark59"/>
      <w:bookmarkStart w:id="60" w:name="bookmark60"/>
      <w:bookmarkStart w:id="61" w:name="bookmark61"/>
      <w:r>
        <w:rPr>
          <w:color w:val="000000"/>
          <w:spacing w:val="0"/>
          <w:w w:val="100"/>
          <w:position w:val="0"/>
        </w:rPr>
        <w:t>十一、采用公允价值计量的项目</w:t>
      </w:r>
      <w:bookmarkEnd w:id="59"/>
      <w:bookmarkEnd w:id="60"/>
      <w:bookmarkEnd w:id="61"/>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1987"/>
        <w:gridCol w:w="1843"/>
        <w:gridCol w:w="1699"/>
        <w:gridCol w:w="1382"/>
        <w:gridCol w:w="1925"/>
      </w:tblGrid>
      <w:tr>
        <w:trPr>
          <w:trHeight w:val="5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当期变动</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对当期利润的影响 金额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240,579,500.00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240,579,500.00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240,579,500.00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240,579,500.00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18"/>
        <w:keepNext/>
        <w:keepLines/>
        <w:widowControl w:val="0"/>
        <w:shd w:val="clear" w:color="auto" w:fill="auto"/>
        <w:bidi w:val="0"/>
        <w:spacing w:before="0" w:line="240" w:lineRule="auto"/>
        <w:ind w:left="1140" w:right="0" w:firstLine="0"/>
        <w:jc w:val="left"/>
      </w:pPr>
      <w:bookmarkStart w:id="62" w:name="bookmark62"/>
      <w:bookmarkStart w:id="63" w:name="bookmark63"/>
      <w:bookmarkStart w:id="64" w:name="bookmark64"/>
      <w:r>
        <w:rPr>
          <w:color w:val="000000"/>
          <w:spacing w:val="0"/>
          <w:w w:val="100"/>
          <w:position w:val="0"/>
        </w:rPr>
        <w:t>十二、其他</w:t>
      </w:r>
      <w:bookmarkEnd w:id="62"/>
      <w:bookmarkEnd w:id="63"/>
      <w:bookmarkEnd w:id="64"/>
    </w:p>
    <w:p>
      <w:pPr>
        <w:pStyle w:val="Style5"/>
        <w:keepNext w:val="0"/>
        <w:keepLines w:val="0"/>
        <w:widowControl w:val="0"/>
        <w:shd w:val="clear" w:color="auto" w:fill="auto"/>
        <w:bidi w:val="0"/>
        <w:spacing w:before="0" w:after="80" w:line="240" w:lineRule="auto"/>
        <w:ind w:left="1140" w:right="0" w:firstLine="0"/>
        <w:jc w:val="left"/>
      </w:pPr>
      <w:bookmarkStart w:id="65" w:name="bookmark65"/>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65"/>
    </w:p>
    <w:p>
      <w:pPr>
        <w:pStyle w:val="Style15"/>
        <w:keepNext/>
        <w:keepLines/>
        <w:widowControl w:val="0"/>
        <w:shd w:val="clear" w:color="auto" w:fill="auto"/>
        <w:bidi w:val="0"/>
        <w:spacing w:before="0" w:after="280" w:line="240" w:lineRule="auto"/>
        <w:ind w:left="0" w:right="0" w:firstLine="0"/>
        <w:jc w:val="center"/>
      </w:pPr>
      <w:bookmarkStart w:id="66" w:name="bookmark66"/>
      <w:bookmarkStart w:id="67" w:name="bookmark67"/>
      <w:bookmarkStart w:id="68" w:name="bookmark68"/>
      <w:r>
        <w:rPr>
          <w:color w:val="000000"/>
          <w:spacing w:val="0"/>
          <w:w w:val="100"/>
          <w:position w:val="0"/>
        </w:rPr>
        <w:t>第三节公司业务概要</w:t>
      </w:r>
      <w:bookmarkEnd w:id="66"/>
      <w:bookmarkEnd w:id="67"/>
      <w:bookmarkEnd w:id="68"/>
    </w:p>
    <w:p>
      <w:pPr>
        <w:pStyle w:val="Style18"/>
        <w:keepNext/>
        <w:keepLines/>
        <w:widowControl w:val="0"/>
        <w:shd w:val="clear" w:color="auto" w:fill="auto"/>
        <w:bidi w:val="0"/>
        <w:spacing w:before="0" w:line="240" w:lineRule="auto"/>
        <w:ind w:left="1140" w:right="0" w:firstLine="0"/>
        <w:jc w:val="left"/>
      </w:pPr>
      <w:bookmarkStart w:id="69" w:name="bookmark69"/>
      <w:bookmarkStart w:id="70" w:name="bookmark70"/>
      <w:bookmarkStart w:id="71" w:name="bookmark71"/>
      <w:bookmarkStart w:id="72" w:name="bookmark72"/>
      <w:r>
        <w:rPr>
          <w:color w:val="000000"/>
          <w:spacing w:val="0"/>
          <w:w w:val="100"/>
          <w:position w:val="0"/>
        </w:rPr>
        <w:t>一</w:t>
      </w:r>
      <w:bookmarkEnd w:id="71"/>
      <w:r>
        <w:rPr>
          <w:color w:val="000000"/>
          <w:spacing w:val="0"/>
          <w:w w:val="100"/>
          <w:position w:val="0"/>
        </w:rPr>
        <w:t>、报告期内公司所从事的主要业务、经营模式及行业情况说明</w:t>
      </w:r>
      <w:bookmarkEnd w:id="69"/>
      <w:bookmarkEnd w:id="70"/>
      <w:bookmarkEnd w:id="72"/>
    </w:p>
    <w:p>
      <w:pPr>
        <w:pStyle w:val="Style5"/>
        <w:keepNext w:val="0"/>
        <w:keepLines w:val="0"/>
        <w:widowControl w:val="0"/>
        <w:shd w:val="clear" w:color="auto" w:fill="auto"/>
        <w:tabs>
          <w:tab w:pos="2149" w:val="left"/>
        </w:tabs>
        <w:bidi w:val="0"/>
        <w:spacing w:before="0" w:after="0" w:line="273" w:lineRule="exact"/>
        <w:ind w:left="1560" w:right="0" w:firstLine="0"/>
        <w:jc w:val="left"/>
      </w:pPr>
      <w:bookmarkStart w:id="73" w:name="bookmark73"/>
      <w:r>
        <w:rPr>
          <w:color w:val="000000"/>
          <w:spacing w:val="0"/>
          <w:w w:val="100"/>
          <w:position w:val="0"/>
        </w:rPr>
        <w:t>（</w:t>
      </w:r>
      <w:bookmarkEnd w:id="73"/>
      <w:r>
        <w:rPr>
          <w:color w:val="000000"/>
          <w:spacing w:val="0"/>
          <w:w w:val="100"/>
          <w:position w:val="0"/>
        </w:rPr>
        <w:t>一）</w:t>
        <w:tab/>
        <w:t>公司的主要业务</w:t>
      </w:r>
    </w:p>
    <w:p>
      <w:pPr>
        <w:pStyle w:val="Style5"/>
        <w:keepNext w:val="0"/>
        <w:keepLines w:val="0"/>
        <w:widowControl w:val="0"/>
        <w:shd w:val="clear" w:color="auto" w:fill="auto"/>
        <w:bidi w:val="0"/>
        <w:spacing w:before="0" w:after="0" w:line="273" w:lineRule="exact"/>
        <w:ind w:left="1140" w:right="0" w:firstLine="420"/>
        <w:jc w:val="both"/>
      </w:pPr>
      <w:r>
        <w:rPr>
          <w:color w:val="000000"/>
          <w:spacing w:val="0"/>
          <w:w w:val="100"/>
          <w:position w:val="0"/>
        </w:rPr>
        <w:t>公司主业为房屋建筑工程施工、勘察、设计、安装，市政道路桥梁、园林绿化，建筑装修装 饰、建筑幕墙的设计、施工及预拌商品混凝土、水泥预制构件、装配式建筑等的生产、销售。</w:t>
      </w:r>
    </w:p>
    <w:p>
      <w:pPr>
        <w:pStyle w:val="Style5"/>
        <w:keepNext w:val="0"/>
        <w:keepLines w:val="0"/>
        <w:widowControl w:val="0"/>
        <w:shd w:val="clear" w:color="auto" w:fill="auto"/>
        <w:tabs>
          <w:tab w:pos="2149" w:val="left"/>
        </w:tabs>
        <w:bidi w:val="0"/>
        <w:spacing w:before="0" w:after="0" w:line="273" w:lineRule="exact"/>
        <w:ind w:left="1140" w:right="0" w:firstLine="420"/>
        <w:jc w:val="left"/>
      </w:pPr>
      <w:bookmarkStart w:id="74" w:name="bookmark74"/>
      <w:r>
        <w:rPr>
          <w:color w:val="000000"/>
          <w:spacing w:val="0"/>
          <w:w w:val="100"/>
          <w:position w:val="0"/>
        </w:rPr>
        <w:t>（</w:t>
      </w:r>
      <w:bookmarkEnd w:id="74"/>
      <w:r>
        <w:rPr>
          <w:color w:val="000000"/>
          <w:spacing w:val="0"/>
          <w:w w:val="100"/>
          <w:position w:val="0"/>
        </w:rPr>
        <w:t>二）</w:t>
        <w:tab/>
        <w:t>主营业务经营模式</w:t>
      </w:r>
    </w:p>
    <w:p>
      <w:pPr>
        <w:pStyle w:val="Style5"/>
        <w:keepNext w:val="0"/>
        <w:keepLines w:val="0"/>
        <w:widowControl w:val="0"/>
        <w:shd w:val="clear" w:color="auto" w:fill="auto"/>
        <w:bidi w:val="0"/>
        <w:spacing w:before="0" w:after="0" w:line="273" w:lineRule="exact"/>
        <w:ind w:left="1140" w:right="0" w:firstLine="420"/>
        <w:jc w:val="left"/>
      </w:pPr>
      <w:r>
        <w:rPr>
          <w:color w:val="000000"/>
          <w:spacing w:val="0"/>
          <w:w w:val="100"/>
          <w:position w:val="0"/>
        </w:rPr>
        <w:t>多年来公司建筑主业形成了以“大市场、大业主、大项目”为主的目标市场经营策略及总承 包业务和专业分包业务相互配合的横向营销体系。公司通过成功孵化实施一大批富有影响力的“高、 大、精、尖”项目，进行品牌经营，提升品牌优势，强化精品理念，深耕并巩固宁波本地及周边 市场，拓展外地市场，逐步实现大区域发展。</w:t>
      </w:r>
    </w:p>
    <w:p>
      <w:pPr>
        <w:pStyle w:val="Style5"/>
        <w:keepNext w:val="0"/>
        <w:keepLines w:val="0"/>
        <w:widowControl w:val="0"/>
        <w:shd w:val="clear" w:color="auto" w:fill="auto"/>
        <w:bidi w:val="0"/>
        <w:spacing w:before="0" w:after="0" w:line="273" w:lineRule="exact"/>
        <w:ind w:left="1140" w:right="0" w:firstLine="420"/>
        <w:jc w:val="left"/>
      </w:pPr>
      <w:r>
        <w:rPr>
          <w:color w:val="000000"/>
          <w:spacing w:val="0"/>
          <w:w w:val="100"/>
          <w:position w:val="0"/>
        </w:rPr>
        <w:t>生产经营方面，通常情况下在公司工程项目中标签约之后，在公司各级职能管理部门管控、 指导和支持下，由各子、分公司成立工程项目部负责具体项目履约过程中各项事务（合约、成本、 进度、技术、质量、安全等）的策划、实施、管理与综合协调，完成各项工程任务。</w:t>
      </w:r>
    </w:p>
    <w:p>
      <w:pPr>
        <w:pStyle w:val="Style5"/>
        <w:keepNext w:val="0"/>
        <w:keepLines w:val="0"/>
        <w:widowControl w:val="0"/>
        <w:shd w:val="clear" w:color="auto" w:fill="auto"/>
        <w:tabs>
          <w:tab w:pos="2149" w:val="left"/>
        </w:tabs>
        <w:bidi w:val="0"/>
        <w:spacing w:before="0" w:after="0" w:line="273" w:lineRule="exact"/>
        <w:ind w:left="1560" w:right="0" w:firstLine="0"/>
        <w:jc w:val="left"/>
      </w:pPr>
      <w:bookmarkStart w:id="75" w:name="bookmark75"/>
      <w:r>
        <w:rPr>
          <w:color w:val="000000"/>
          <w:spacing w:val="0"/>
          <w:w w:val="100"/>
          <w:position w:val="0"/>
        </w:rPr>
        <w:t>（</w:t>
      </w:r>
      <w:bookmarkEnd w:id="75"/>
      <w:r>
        <w:rPr>
          <w:color w:val="000000"/>
          <w:spacing w:val="0"/>
          <w:w w:val="100"/>
          <w:position w:val="0"/>
        </w:rPr>
        <w:t>三）</w:t>
        <w:tab/>
        <w:t>行业情况</w:t>
      </w:r>
    </w:p>
    <w:p>
      <w:pPr>
        <w:pStyle w:val="Style5"/>
        <w:keepNext w:val="0"/>
        <w:keepLines w:val="0"/>
        <w:widowControl w:val="0"/>
        <w:shd w:val="clear" w:color="auto" w:fill="auto"/>
        <w:bidi w:val="0"/>
        <w:spacing w:before="0" w:after="0" w:line="273" w:lineRule="exact"/>
        <w:ind w:left="1140" w:right="0" w:firstLine="420"/>
        <w:jc w:val="both"/>
      </w:pPr>
      <w:r>
        <w:rPr>
          <w:color w:val="000000"/>
          <w:spacing w:val="0"/>
          <w:w w:val="100"/>
          <w:position w:val="0"/>
        </w:rPr>
        <w:t>建筑业是国民经济发展的重要支柱产业，在拉动经济增长、保障就业、推动新型城镇化建设 和维护社会稳定等方面发挥着至关重要的作用。固定资产投资及房地产投资情况与建筑业发展密 切相关，</w:t>
      </w:r>
      <w:r>
        <w:rPr>
          <w:color w:val="000000"/>
          <w:spacing w:val="0"/>
          <w:w w:val="100"/>
          <w:position w:val="0"/>
          <w:sz w:val="18"/>
          <w:szCs w:val="18"/>
        </w:rPr>
        <w:t>2020</w:t>
      </w:r>
      <w:r>
        <w:rPr>
          <w:color w:val="000000"/>
          <w:spacing w:val="0"/>
          <w:w w:val="100"/>
          <w:position w:val="0"/>
        </w:rPr>
        <w:t>年全社会固定资产投资</w:t>
      </w:r>
      <w:r>
        <w:rPr>
          <w:color w:val="000000"/>
          <w:spacing w:val="0"/>
          <w:w w:val="100"/>
          <w:position w:val="0"/>
          <w:sz w:val="18"/>
          <w:szCs w:val="18"/>
        </w:rPr>
        <w:t>527,270</w:t>
      </w:r>
      <w:r>
        <w:rPr>
          <w:color w:val="000000"/>
          <w:spacing w:val="0"/>
          <w:w w:val="100"/>
          <w:position w:val="0"/>
        </w:rPr>
        <w:t>亿元，比上年增长</w:t>
      </w:r>
      <w:r>
        <w:rPr>
          <w:color w:val="000000"/>
          <w:spacing w:val="0"/>
          <w:w w:val="100"/>
          <w:position w:val="0"/>
          <w:sz w:val="18"/>
          <w:szCs w:val="18"/>
        </w:rPr>
        <w:t>2.7%</w:t>
      </w:r>
      <w:r>
        <w:rPr>
          <w:color w:val="000000"/>
          <w:spacing w:val="0"/>
          <w:w w:val="100"/>
          <w:position w:val="0"/>
        </w:rPr>
        <w:t>。其中，固定资产投资（不 含农户）</w:t>
      </w:r>
      <w:r>
        <w:rPr>
          <w:color w:val="000000"/>
          <w:spacing w:val="0"/>
          <w:w w:val="100"/>
          <w:position w:val="0"/>
          <w:sz w:val="18"/>
          <w:szCs w:val="18"/>
        </w:rPr>
        <w:t>518, 907</w:t>
      </w:r>
      <w:r>
        <w:rPr>
          <w:color w:val="000000"/>
          <w:spacing w:val="0"/>
          <w:w w:val="100"/>
          <w:position w:val="0"/>
        </w:rPr>
        <w:t>亿元，增长</w:t>
      </w:r>
      <w:r>
        <w:rPr>
          <w:color w:val="000000"/>
          <w:spacing w:val="0"/>
          <w:w w:val="100"/>
          <w:position w:val="0"/>
          <w:sz w:val="18"/>
          <w:szCs w:val="18"/>
        </w:rPr>
        <w:t>2.9%</w:t>
      </w:r>
      <w:r>
        <w:rPr>
          <w:color w:val="000000"/>
          <w:spacing w:val="0"/>
          <w:w w:val="100"/>
          <w:position w:val="0"/>
        </w:rPr>
        <w:t>。分区域看，东部地区投资比上年增长</w:t>
      </w:r>
      <w:r>
        <w:rPr>
          <w:color w:val="000000"/>
          <w:spacing w:val="0"/>
          <w:w w:val="100"/>
          <w:position w:val="0"/>
          <w:sz w:val="18"/>
          <w:szCs w:val="18"/>
        </w:rPr>
        <w:t>3.8%，</w:t>
      </w:r>
      <w:r>
        <w:rPr>
          <w:color w:val="000000"/>
          <w:spacing w:val="0"/>
          <w:w w:val="100"/>
          <w:position w:val="0"/>
        </w:rPr>
        <w:t>中部地区投资增 长</w:t>
      </w:r>
      <w:r>
        <w:rPr>
          <w:color w:val="000000"/>
          <w:spacing w:val="0"/>
          <w:w w:val="100"/>
          <w:position w:val="0"/>
          <w:sz w:val="18"/>
          <w:szCs w:val="18"/>
        </w:rPr>
        <w:t>0.7%，</w:t>
      </w:r>
      <w:r>
        <w:rPr>
          <w:color w:val="000000"/>
          <w:spacing w:val="0"/>
          <w:w w:val="100"/>
          <w:position w:val="0"/>
        </w:rPr>
        <w:t>西部地区投资增长</w:t>
      </w:r>
      <w:r>
        <w:rPr>
          <w:color w:val="000000"/>
          <w:spacing w:val="0"/>
          <w:w w:val="100"/>
          <w:position w:val="0"/>
          <w:sz w:val="18"/>
          <w:szCs w:val="18"/>
        </w:rPr>
        <w:t>4.4%，</w:t>
      </w:r>
      <w:r>
        <w:rPr>
          <w:color w:val="000000"/>
          <w:spacing w:val="0"/>
          <w:w w:val="100"/>
          <w:position w:val="0"/>
        </w:rPr>
        <w:t>东北地区投资增长</w:t>
      </w:r>
      <w:r>
        <w:rPr>
          <w:color w:val="000000"/>
          <w:spacing w:val="0"/>
          <w:w w:val="100"/>
          <w:position w:val="0"/>
          <w:sz w:val="18"/>
          <w:szCs w:val="18"/>
        </w:rPr>
        <w:t>4.3%</w:t>
      </w:r>
      <w:r>
        <w:rPr>
          <w:color w:val="000000"/>
          <w:spacing w:val="0"/>
          <w:w w:val="100"/>
          <w:position w:val="0"/>
        </w:rPr>
        <w:t>。</w:t>
      </w:r>
    </w:p>
    <w:p>
      <w:pPr>
        <w:pStyle w:val="Style5"/>
        <w:keepNext w:val="0"/>
        <w:keepLines w:val="0"/>
        <w:widowControl w:val="0"/>
        <w:shd w:val="clear" w:color="auto" w:fill="auto"/>
        <w:bidi w:val="0"/>
        <w:spacing w:before="0" w:after="180" w:line="273" w:lineRule="exact"/>
        <w:ind w:left="1140" w:right="0" w:firstLine="420"/>
        <w:jc w:val="both"/>
      </w:pPr>
      <w:r>
        <w:rPr>
          <w:color w:val="000000"/>
          <w:spacing w:val="0"/>
          <w:w w:val="100"/>
          <w:position w:val="0"/>
          <w:sz w:val="18"/>
          <w:szCs w:val="18"/>
        </w:rPr>
        <w:t>2020</w:t>
      </w:r>
      <w:r>
        <w:rPr>
          <w:color w:val="000000"/>
          <w:spacing w:val="0"/>
          <w:w w:val="100"/>
          <w:position w:val="0"/>
        </w:rPr>
        <w:t>年房地产开发投资</w:t>
      </w:r>
      <w:r>
        <w:rPr>
          <w:color w:val="000000"/>
          <w:spacing w:val="0"/>
          <w:w w:val="100"/>
          <w:position w:val="0"/>
          <w:sz w:val="18"/>
          <w:szCs w:val="18"/>
        </w:rPr>
        <w:t>141, 443</w:t>
      </w:r>
      <w:r>
        <w:rPr>
          <w:color w:val="000000"/>
          <w:spacing w:val="0"/>
          <w:w w:val="100"/>
          <w:position w:val="0"/>
        </w:rPr>
        <w:t>亿元，比上年增长</w:t>
      </w:r>
      <w:r>
        <w:rPr>
          <w:color w:val="000000"/>
          <w:spacing w:val="0"/>
          <w:w w:val="100"/>
          <w:position w:val="0"/>
          <w:sz w:val="18"/>
          <w:szCs w:val="18"/>
        </w:rPr>
        <w:t>7.0%</w:t>
      </w:r>
      <w:r>
        <w:rPr>
          <w:color w:val="000000"/>
          <w:spacing w:val="0"/>
          <w:w w:val="100"/>
          <w:position w:val="0"/>
        </w:rPr>
        <w:t>。其中住宅投资</w:t>
      </w:r>
      <w:r>
        <w:rPr>
          <w:color w:val="000000"/>
          <w:spacing w:val="0"/>
          <w:w w:val="100"/>
          <w:position w:val="0"/>
          <w:sz w:val="18"/>
          <w:szCs w:val="18"/>
        </w:rPr>
        <w:t>104, 446</w:t>
      </w:r>
      <w:r>
        <w:rPr>
          <w:color w:val="000000"/>
          <w:spacing w:val="0"/>
          <w:w w:val="100"/>
          <w:position w:val="0"/>
        </w:rPr>
        <w:t xml:space="preserve">亿元，增长 </w:t>
      </w:r>
      <w:r>
        <w:rPr>
          <w:color w:val="000000"/>
          <w:spacing w:val="0"/>
          <w:w w:val="100"/>
          <w:position w:val="0"/>
          <w:sz w:val="18"/>
          <w:szCs w:val="18"/>
        </w:rPr>
        <w:t>7.6%；</w:t>
      </w:r>
      <w:r>
        <w:rPr>
          <w:color w:val="000000"/>
          <w:spacing w:val="0"/>
          <w:w w:val="100"/>
          <w:position w:val="0"/>
        </w:rPr>
        <w:t>办公楼投资</w:t>
      </w:r>
      <w:r>
        <w:rPr>
          <w:color w:val="000000"/>
          <w:spacing w:val="0"/>
          <w:w w:val="100"/>
          <w:position w:val="0"/>
          <w:sz w:val="18"/>
          <w:szCs w:val="18"/>
        </w:rPr>
        <w:t>6, 494</w:t>
      </w:r>
      <w:r>
        <w:rPr>
          <w:color w:val="000000"/>
          <w:spacing w:val="0"/>
          <w:w w:val="100"/>
          <w:position w:val="0"/>
        </w:rPr>
        <w:t>亿元，增长</w:t>
      </w:r>
      <w:r>
        <w:rPr>
          <w:color w:val="000000"/>
          <w:spacing w:val="0"/>
          <w:w w:val="100"/>
          <w:position w:val="0"/>
          <w:sz w:val="18"/>
          <w:szCs w:val="18"/>
        </w:rPr>
        <w:t>5.4%；</w:t>
      </w:r>
      <w:r>
        <w:rPr>
          <w:color w:val="000000"/>
          <w:spacing w:val="0"/>
          <w:w w:val="100"/>
          <w:position w:val="0"/>
        </w:rPr>
        <w:t>商业营业用房投资</w:t>
      </w:r>
      <w:r>
        <w:rPr>
          <w:color w:val="000000"/>
          <w:spacing w:val="0"/>
          <w:w w:val="100"/>
          <w:position w:val="0"/>
          <w:sz w:val="18"/>
          <w:szCs w:val="18"/>
        </w:rPr>
        <w:t>13076</w:t>
      </w:r>
      <w:r>
        <w:rPr>
          <w:color w:val="000000"/>
          <w:spacing w:val="0"/>
          <w:w w:val="100"/>
          <w:position w:val="0"/>
        </w:rPr>
        <w:t>亿元，下降</w:t>
      </w:r>
      <w:r>
        <w:rPr>
          <w:color w:val="000000"/>
          <w:spacing w:val="0"/>
          <w:w w:val="100"/>
          <w:position w:val="0"/>
          <w:sz w:val="18"/>
          <w:szCs w:val="18"/>
        </w:rPr>
        <w:t>1.1%</w:t>
      </w:r>
      <w:r>
        <w:rPr>
          <w:color w:val="000000"/>
          <w:spacing w:val="0"/>
          <w:w w:val="100"/>
          <w:position w:val="0"/>
        </w:rPr>
        <w:t>。（数据来 源：国家统计局）。</w:t>
      </w:r>
    </w:p>
    <w:p>
      <w:pPr>
        <w:pStyle w:val="Style44"/>
        <w:keepNext w:val="0"/>
        <w:keepLines w:val="0"/>
        <w:widowControl w:val="0"/>
        <w:shd w:val="clear" w:color="auto" w:fill="auto"/>
        <w:bidi w:val="0"/>
        <w:spacing w:before="0" w:after="180" w:line="240" w:lineRule="auto"/>
        <w:ind w:left="4080" w:right="0" w:firstLine="0"/>
        <w:jc w:val="left"/>
      </w:pPr>
      <w:r>
        <w:rPr>
          <w:spacing w:val="0"/>
          <w:w w:val="100"/>
          <w:position w:val="0"/>
        </w:rPr>
        <w:t>全国房地产投资及增长情况</w:t>
      </w:r>
    </w:p>
    <w:p>
      <w:pPr>
        <w:widowControl w:val="0"/>
        <w:jc w:val="center"/>
        <w:rPr>
          <w:sz w:val="2"/>
          <w:szCs w:val="2"/>
        </w:rPr>
      </w:pPr>
      <w:r>
        <w:drawing>
          <wp:inline>
            <wp:extent cx="4779010" cy="173101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pic:blipFill>
                  <pic:spPr>
                    <a:xfrm>
                      <a:ext cx="4779010" cy="1731010"/>
                    </a:xfrm>
                    <a:prstGeom prst="rect"/>
                  </pic:spPr>
                </pic:pic>
              </a:graphicData>
            </a:graphic>
          </wp:inline>
        </w:drawing>
      </w:r>
    </w:p>
    <w:p>
      <w:pPr>
        <w:pStyle w:val="Style46"/>
        <w:keepNext w:val="0"/>
        <w:keepLines w:val="0"/>
        <w:widowControl w:val="0"/>
        <w:shd w:val="clear" w:color="auto" w:fill="auto"/>
        <w:tabs>
          <w:tab w:pos="4930" w:val="left"/>
          <w:tab w:leader="hyphen" w:pos="5333" w:val="left"/>
        </w:tabs>
        <w:bidi w:val="0"/>
        <w:spacing w:before="0" w:after="0" w:line="240" w:lineRule="auto"/>
        <w:ind w:left="1099" w:right="0" w:firstLine="0"/>
        <w:jc w:val="left"/>
      </w:pPr>
      <w:r>
        <w:rPr>
          <w:color w:val="6099CD"/>
          <w:spacing w:val="0"/>
          <w:w w:val="100"/>
          <w:position w:val="0"/>
        </w:rPr>
        <w:t>—房地</w:t>
      </w:r>
      <w:r>
        <w:rPr>
          <w:spacing w:val="0"/>
          <w:w w:val="100"/>
          <w:position w:val="0"/>
        </w:rPr>
        <w:t>产开发企业本年完成投魂额（亿元）</w:t>
        <w:tab/>
      </w:r>
      <w:r>
        <w:rPr>
          <w:color w:val="ED7D31"/>
          <w:spacing w:val="0"/>
          <w:w w:val="100"/>
          <w:position w:val="0"/>
        </w:rPr>
        <w:tab/>
      </w:r>
      <w:r>
        <w:rPr>
          <w:spacing w:val="0"/>
          <w:w w:val="100"/>
          <w:position w:val="0"/>
        </w:rPr>
        <w:t>同比增长皈）</w:t>
      </w:r>
      <w:r>
        <w:br w:type="page"/>
      </w:r>
    </w:p>
    <w:p>
      <w:pPr>
        <w:pStyle w:val="Style5"/>
        <w:keepNext w:val="0"/>
        <w:keepLines w:val="0"/>
        <w:widowControl w:val="0"/>
        <w:shd w:val="clear" w:color="auto" w:fill="auto"/>
        <w:bidi w:val="0"/>
        <w:spacing w:before="0" w:after="0" w:line="374" w:lineRule="exact"/>
        <w:ind w:left="1140" w:right="0" w:firstLine="420"/>
        <w:jc w:val="both"/>
      </w:pPr>
      <w:r>
        <w:rPr>
          <w:color w:val="000000"/>
          <w:spacing w:val="0"/>
          <w:w w:val="100"/>
          <w:position w:val="0"/>
        </w:rPr>
        <w:t>全年全社会建筑业增加值</w:t>
      </w:r>
      <w:r>
        <w:rPr>
          <w:color w:val="000000"/>
          <w:spacing w:val="0"/>
          <w:w w:val="100"/>
          <w:position w:val="0"/>
          <w:sz w:val="18"/>
          <w:szCs w:val="18"/>
        </w:rPr>
        <w:t>72996</w:t>
      </w:r>
      <w:r>
        <w:rPr>
          <w:color w:val="000000"/>
          <w:spacing w:val="0"/>
          <w:w w:val="100"/>
          <w:position w:val="0"/>
        </w:rPr>
        <w:t>亿元，比上年增长</w:t>
      </w:r>
      <w:r>
        <w:rPr>
          <w:color w:val="000000"/>
          <w:spacing w:val="0"/>
          <w:w w:val="100"/>
          <w:position w:val="0"/>
          <w:sz w:val="18"/>
          <w:szCs w:val="18"/>
        </w:rPr>
        <w:t>3.5%</w:t>
      </w:r>
      <w:r>
        <w:rPr>
          <w:color w:val="000000"/>
          <w:spacing w:val="0"/>
          <w:w w:val="100"/>
          <w:position w:val="0"/>
        </w:rPr>
        <w:t>。全国具有资质等级的总承包和专业 承包建筑业企业利润</w:t>
      </w:r>
      <w:r>
        <w:rPr>
          <w:color w:val="000000"/>
          <w:spacing w:val="0"/>
          <w:w w:val="100"/>
          <w:position w:val="0"/>
          <w:sz w:val="18"/>
          <w:szCs w:val="18"/>
        </w:rPr>
        <w:t>8303</w:t>
      </w:r>
      <w:r>
        <w:rPr>
          <w:color w:val="000000"/>
          <w:spacing w:val="0"/>
          <w:w w:val="100"/>
          <w:position w:val="0"/>
        </w:rPr>
        <w:t>亿元，比上年增长</w:t>
      </w:r>
      <w:r>
        <w:rPr>
          <w:color w:val="000000"/>
          <w:spacing w:val="0"/>
          <w:w w:val="100"/>
          <w:position w:val="0"/>
          <w:sz w:val="18"/>
          <w:szCs w:val="18"/>
        </w:rPr>
        <w:t xml:space="preserve">0. </w:t>
      </w:r>
      <w:r>
        <w:rPr>
          <w:color w:val="000000"/>
          <w:spacing w:val="0"/>
          <w:w w:val="100"/>
          <w:position w:val="0"/>
          <w:sz w:val="18"/>
          <w:szCs w:val="18"/>
        </w:rPr>
        <w:t>3%，</w:t>
      </w:r>
      <w:r>
        <w:rPr>
          <w:color w:val="000000"/>
          <w:spacing w:val="0"/>
          <w:w w:val="100"/>
          <w:position w:val="0"/>
        </w:rPr>
        <w:t>其中国有控股企业</w:t>
      </w:r>
      <w:r>
        <w:rPr>
          <w:color w:val="000000"/>
          <w:spacing w:val="0"/>
          <w:w w:val="100"/>
          <w:position w:val="0"/>
          <w:sz w:val="18"/>
          <w:szCs w:val="18"/>
        </w:rPr>
        <w:t>2871</w:t>
      </w:r>
      <w:r>
        <w:rPr>
          <w:color w:val="000000"/>
          <w:spacing w:val="0"/>
          <w:w w:val="100"/>
          <w:position w:val="0"/>
        </w:rPr>
        <w:t>亿元，增长</w:t>
      </w:r>
      <w:r>
        <w:rPr>
          <w:color w:val="000000"/>
          <w:spacing w:val="0"/>
          <w:w w:val="100"/>
          <w:position w:val="0"/>
          <w:sz w:val="18"/>
          <w:szCs w:val="18"/>
        </w:rPr>
        <w:t xml:space="preserve">4. </w:t>
      </w:r>
      <w:r>
        <w:rPr>
          <w:color w:val="000000"/>
          <w:spacing w:val="0"/>
          <w:w w:val="100"/>
          <w:position w:val="0"/>
          <w:sz w:val="18"/>
          <w:szCs w:val="18"/>
        </w:rPr>
        <w:t>7%</w:t>
      </w:r>
      <w:r>
        <w:rPr>
          <w:color w:val="000000"/>
          <w:spacing w:val="0"/>
          <w:w w:val="100"/>
          <w:position w:val="0"/>
        </w:rPr>
        <w:t>。</w:t>
      </w:r>
    </w:p>
    <w:p>
      <w:pPr>
        <w:pStyle w:val="Style5"/>
        <w:keepNext w:val="0"/>
        <w:keepLines w:val="0"/>
        <w:widowControl w:val="0"/>
        <w:shd w:val="clear" w:color="auto" w:fill="auto"/>
        <w:bidi w:val="0"/>
        <w:spacing w:before="0" w:after="160" w:line="374" w:lineRule="exact"/>
        <w:ind w:left="1140" w:right="0" w:firstLine="0"/>
        <w:jc w:val="left"/>
      </w:pPr>
      <w:r>
        <w:rPr>
          <w:color w:val="000000"/>
          <w:spacing w:val="0"/>
          <w:w w:val="100"/>
          <w:position w:val="0"/>
        </w:rPr>
        <w:t>（数据来源：国家统计局）。</w:t>
      </w:r>
    </w:p>
    <w:p>
      <w:pPr>
        <w:pStyle w:val="Style44"/>
        <w:keepNext w:val="0"/>
        <w:keepLines w:val="0"/>
        <w:widowControl w:val="0"/>
        <w:shd w:val="clear" w:color="auto" w:fill="auto"/>
        <w:bidi w:val="0"/>
        <w:spacing w:before="0" w:after="0" w:line="240" w:lineRule="auto"/>
        <w:ind w:left="0" w:right="920" w:firstLine="0"/>
        <w:jc w:val="right"/>
      </w:pPr>
      <w:r>
        <w:rPr>
          <w:spacing w:val="0"/>
          <w:w w:val="100"/>
          <w:position w:val="0"/>
        </w:rPr>
        <w:t>全国建筑业增加值及增长情况</w:t>
      </w:r>
    </w:p>
    <w:p>
      <w:pPr>
        <w:pStyle w:val="Style33"/>
        <w:keepNext w:val="0"/>
        <w:keepLines w:val="0"/>
        <w:widowControl w:val="0"/>
        <w:shd w:val="clear" w:color="auto" w:fill="auto"/>
        <w:bidi w:val="0"/>
        <w:spacing w:before="0" w:after="60" w:line="2424" w:lineRule="exact"/>
        <w:ind w:left="0" w:right="920" w:firstLine="0"/>
        <w:jc w:val="right"/>
      </w:pPr>
      <w:r>
        <mc:AlternateContent>
          <mc:Choice Requires="wps">
            <w:drawing>
              <wp:anchor distT="0" distB="0" distL="38100" distR="38100" simplePos="0" relativeHeight="125829380" behindDoc="0" locked="0" layoutInCell="1" allowOverlap="1">
                <wp:simplePos x="0" y="0"/>
                <wp:positionH relativeFrom="page">
                  <wp:posOffset>1471295</wp:posOffset>
                </wp:positionH>
                <wp:positionV relativeFrom="paragraph">
                  <wp:posOffset>1409700</wp:posOffset>
                </wp:positionV>
                <wp:extent cx="320040" cy="1557655"/>
                <wp:wrapSquare wrapText="right"/>
                <wp:docPr id="9" name="Shape 9"/>
                <a:graphic xmlns:a="http://schemas.openxmlformats.org/drawingml/2006/main">
                  <a:graphicData uri="http://schemas.microsoft.com/office/word/2010/wordprocessingShape">
                    <wps:wsp>
                      <wps:cNvSpPr txBox="1"/>
                      <wps:spPr>
                        <a:xfrm>
                          <a:ext cx="320040" cy="1557655"/>
                        </a:xfrm>
                        <a:prstGeom prst="rect"/>
                        <a:noFill/>
                      </wps:spPr>
                      <wps:txbx>
                        <w:txbxContent>
                          <w:p>
                            <w:pPr>
                              <w:pStyle w:val="Style33"/>
                              <w:keepNext w:val="0"/>
                              <w:keepLines w:val="0"/>
                              <w:widowControl w:val="0"/>
                              <w:shd w:val="clear" w:color="auto" w:fill="auto"/>
                              <w:bidi w:val="0"/>
                              <w:spacing w:before="0" w:line="240" w:lineRule="auto"/>
                              <w:ind w:left="0" w:right="0" w:firstLine="0"/>
                              <w:jc w:val="left"/>
                            </w:pPr>
                            <w:r>
                              <w:rPr>
                                <w:color w:val="828282"/>
                                <w:spacing w:val="0"/>
                                <w:w w:val="100"/>
                                <w:position w:val="0"/>
                              </w:rPr>
                              <w:t>00000</w:t>
                            </w:r>
                          </w:p>
                          <w:p>
                            <w:pPr>
                              <w:pStyle w:val="Style33"/>
                              <w:keepNext w:val="0"/>
                              <w:keepLines w:val="0"/>
                              <w:widowControl w:val="0"/>
                              <w:shd w:val="clear" w:color="auto" w:fill="auto"/>
                              <w:bidi w:val="0"/>
                              <w:spacing w:before="0" w:line="240" w:lineRule="auto"/>
                              <w:ind w:left="0" w:right="0" w:firstLine="0"/>
                              <w:jc w:val="left"/>
                            </w:pPr>
                            <w:r>
                              <w:rPr>
                                <w:color w:val="828282"/>
                                <w:spacing w:val="0"/>
                                <w:w w:val="100"/>
                                <w:position w:val="0"/>
                              </w:rPr>
                              <w:t>70000</w:t>
                            </w:r>
                          </w:p>
                          <w:p>
                            <w:pPr>
                              <w:pStyle w:val="Style33"/>
                              <w:keepNext w:val="0"/>
                              <w:keepLines w:val="0"/>
                              <w:widowControl w:val="0"/>
                              <w:shd w:val="clear" w:color="auto" w:fill="auto"/>
                              <w:bidi w:val="0"/>
                              <w:spacing w:before="0" w:line="240" w:lineRule="auto"/>
                              <w:ind w:left="0" w:right="0" w:firstLine="0"/>
                              <w:jc w:val="left"/>
                            </w:pPr>
                            <w:r>
                              <w:rPr>
                                <w:color w:val="828282"/>
                                <w:spacing w:val="0"/>
                                <w:w w:val="100"/>
                                <w:position w:val="0"/>
                              </w:rPr>
                              <w:t>60000</w:t>
                            </w:r>
                          </w:p>
                          <w:p>
                            <w:pPr>
                              <w:pStyle w:val="Style33"/>
                              <w:keepNext w:val="0"/>
                              <w:keepLines w:val="0"/>
                              <w:widowControl w:val="0"/>
                              <w:shd w:val="clear" w:color="auto" w:fill="auto"/>
                              <w:bidi w:val="0"/>
                              <w:spacing w:before="0" w:line="240" w:lineRule="auto"/>
                              <w:ind w:left="0" w:right="0" w:firstLine="0"/>
                              <w:jc w:val="left"/>
                            </w:pPr>
                            <w:r>
                              <w:rPr>
                                <w:color w:val="828282"/>
                                <w:spacing w:val="0"/>
                                <w:w w:val="100"/>
                                <w:position w:val="0"/>
                              </w:rPr>
                              <w:t>50000</w:t>
                            </w:r>
                          </w:p>
                          <w:p>
                            <w:pPr>
                              <w:pStyle w:val="Style33"/>
                              <w:keepNext w:val="0"/>
                              <w:keepLines w:val="0"/>
                              <w:widowControl w:val="0"/>
                              <w:shd w:val="clear" w:color="auto" w:fill="auto"/>
                              <w:bidi w:val="0"/>
                              <w:spacing w:before="0" w:line="240" w:lineRule="auto"/>
                              <w:ind w:left="0" w:right="0" w:firstLine="0"/>
                              <w:jc w:val="left"/>
                            </w:pPr>
                            <w:r>
                              <w:rPr>
                                <w:color w:val="828282"/>
                                <w:spacing w:val="0"/>
                                <w:w w:val="100"/>
                                <w:position w:val="0"/>
                              </w:rPr>
                              <w:t>40000</w:t>
                            </w:r>
                          </w:p>
                          <w:p>
                            <w:pPr>
                              <w:pStyle w:val="Style33"/>
                              <w:keepNext w:val="0"/>
                              <w:keepLines w:val="0"/>
                              <w:widowControl w:val="0"/>
                              <w:shd w:val="clear" w:color="auto" w:fill="auto"/>
                              <w:bidi w:val="0"/>
                              <w:spacing w:before="0" w:line="240" w:lineRule="auto"/>
                              <w:ind w:left="0" w:right="0" w:firstLine="0"/>
                              <w:jc w:val="left"/>
                            </w:pPr>
                            <w:r>
                              <w:rPr>
                                <w:color w:val="828282"/>
                                <w:spacing w:val="0"/>
                                <w:w w:val="100"/>
                                <w:position w:val="0"/>
                              </w:rPr>
                              <w:t>20000</w:t>
                            </w:r>
                          </w:p>
                          <w:p>
                            <w:pPr>
                              <w:pStyle w:val="Style33"/>
                              <w:keepNext w:val="0"/>
                              <w:keepLines w:val="0"/>
                              <w:widowControl w:val="0"/>
                              <w:shd w:val="clear" w:color="auto" w:fill="auto"/>
                              <w:bidi w:val="0"/>
                              <w:spacing w:before="0" w:line="240" w:lineRule="auto"/>
                              <w:ind w:left="0" w:right="0" w:firstLine="0"/>
                              <w:jc w:val="left"/>
                            </w:pPr>
                            <w:r>
                              <w:rPr>
                                <w:color w:val="828282"/>
                                <w:spacing w:val="0"/>
                                <w:w w:val="100"/>
                                <w:position w:val="0"/>
                              </w:rPr>
                              <w:t>20000</w:t>
                            </w:r>
                          </w:p>
                          <w:p>
                            <w:pPr>
                              <w:pStyle w:val="Style33"/>
                              <w:keepNext w:val="0"/>
                              <w:keepLines w:val="0"/>
                              <w:widowControl w:val="0"/>
                              <w:shd w:val="clear" w:color="auto" w:fill="auto"/>
                              <w:bidi w:val="0"/>
                              <w:spacing w:before="0" w:line="240" w:lineRule="auto"/>
                              <w:ind w:left="0" w:right="0" w:firstLine="0"/>
                              <w:jc w:val="left"/>
                            </w:pPr>
                            <w:r>
                              <w:rPr>
                                <w:color w:val="828282"/>
                                <w:spacing w:val="0"/>
                                <w:w w:val="100"/>
                                <w:position w:val="0"/>
                              </w:rPr>
                              <w:t>10000</w:t>
                            </w:r>
                          </w:p>
                        </w:txbxContent>
                      </wps:txbx>
                      <wps:bodyPr lIns="0" tIns="0" rIns="0" bIns="0">
                        <a:noAutoFit/>
                      </wps:bodyPr>
                    </wps:wsp>
                  </a:graphicData>
                </a:graphic>
              </wp:anchor>
            </w:drawing>
          </mc:Choice>
          <mc:Fallback>
            <w:pict>
              <v:shape id="_x0000_s1035" type="#_x0000_t202" style="position:absolute;margin-left:115.85000000000001pt;margin-top:111.pt;width:25.199999999999999pt;height:122.65000000000001pt;z-index:-125829373;mso-wrap-distance-left:3.pt;mso-wrap-distance-right:3.pt;mso-position-horizontal-relative:page" filled="f" stroked="f">
                <v:textbox inset="0,0,0,0">
                  <w:txbxContent>
                    <w:p>
                      <w:pPr>
                        <w:pStyle w:val="Style33"/>
                        <w:keepNext w:val="0"/>
                        <w:keepLines w:val="0"/>
                        <w:widowControl w:val="0"/>
                        <w:shd w:val="clear" w:color="auto" w:fill="auto"/>
                        <w:bidi w:val="0"/>
                        <w:spacing w:before="0" w:line="240" w:lineRule="auto"/>
                        <w:ind w:left="0" w:right="0" w:firstLine="0"/>
                        <w:jc w:val="left"/>
                      </w:pPr>
                      <w:r>
                        <w:rPr>
                          <w:color w:val="828282"/>
                          <w:spacing w:val="0"/>
                          <w:w w:val="100"/>
                          <w:position w:val="0"/>
                        </w:rPr>
                        <w:t>00000</w:t>
                      </w:r>
                    </w:p>
                    <w:p>
                      <w:pPr>
                        <w:pStyle w:val="Style33"/>
                        <w:keepNext w:val="0"/>
                        <w:keepLines w:val="0"/>
                        <w:widowControl w:val="0"/>
                        <w:shd w:val="clear" w:color="auto" w:fill="auto"/>
                        <w:bidi w:val="0"/>
                        <w:spacing w:before="0" w:line="240" w:lineRule="auto"/>
                        <w:ind w:left="0" w:right="0" w:firstLine="0"/>
                        <w:jc w:val="left"/>
                      </w:pPr>
                      <w:r>
                        <w:rPr>
                          <w:color w:val="828282"/>
                          <w:spacing w:val="0"/>
                          <w:w w:val="100"/>
                          <w:position w:val="0"/>
                        </w:rPr>
                        <w:t>70000</w:t>
                      </w:r>
                    </w:p>
                    <w:p>
                      <w:pPr>
                        <w:pStyle w:val="Style33"/>
                        <w:keepNext w:val="0"/>
                        <w:keepLines w:val="0"/>
                        <w:widowControl w:val="0"/>
                        <w:shd w:val="clear" w:color="auto" w:fill="auto"/>
                        <w:bidi w:val="0"/>
                        <w:spacing w:before="0" w:line="240" w:lineRule="auto"/>
                        <w:ind w:left="0" w:right="0" w:firstLine="0"/>
                        <w:jc w:val="left"/>
                      </w:pPr>
                      <w:r>
                        <w:rPr>
                          <w:color w:val="828282"/>
                          <w:spacing w:val="0"/>
                          <w:w w:val="100"/>
                          <w:position w:val="0"/>
                        </w:rPr>
                        <w:t>60000</w:t>
                      </w:r>
                    </w:p>
                    <w:p>
                      <w:pPr>
                        <w:pStyle w:val="Style33"/>
                        <w:keepNext w:val="0"/>
                        <w:keepLines w:val="0"/>
                        <w:widowControl w:val="0"/>
                        <w:shd w:val="clear" w:color="auto" w:fill="auto"/>
                        <w:bidi w:val="0"/>
                        <w:spacing w:before="0" w:line="240" w:lineRule="auto"/>
                        <w:ind w:left="0" w:right="0" w:firstLine="0"/>
                        <w:jc w:val="left"/>
                      </w:pPr>
                      <w:r>
                        <w:rPr>
                          <w:color w:val="828282"/>
                          <w:spacing w:val="0"/>
                          <w:w w:val="100"/>
                          <w:position w:val="0"/>
                        </w:rPr>
                        <w:t>50000</w:t>
                      </w:r>
                    </w:p>
                    <w:p>
                      <w:pPr>
                        <w:pStyle w:val="Style33"/>
                        <w:keepNext w:val="0"/>
                        <w:keepLines w:val="0"/>
                        <w:widowControl w:val="0"/>
                        <w:shd w:val="clear" w:color="auto" w:fill="auto"/>
                        <w:bidi w:val="0"/>
                        <w:spacing w:before="0" w:line="240" w:lineRule="auto"/>
                        <w:ind w:left="0" w:right="0" w:firstLine="0"/>
                        <w:jc w:val="left"/>
                      </w:pPr>
                      <w:r>
                        <w:rPr>
                          <w:color w:val="828282"/>
                          <w:spacing w:val="0"/>
                          <w:w w:val="100"/>
                          <w:position w:val="0"/>
                        </w:rPr>
                        <w:t>40000</w:t>
                      </w:r>
                    </w:p>
                    <w:p>
                      <w:pPr>
                        <w:pStyle w:val="Style33"/>
                        <w:keepNext w:val="0"/>
                        <w:keepLines w:val="0"/>
                        <w:widowControl w:val="0"/>
                        <w:shd w:val="clear" w:color="auto" w:fill="auto"/>
                        <w:bidi w:val="0"/>
                        <w:spacing w:before="0" w:line="240" w:lineRule="auto"/>
                        <w:ind w:left="0" w:right="0" w:firstLine="0"/>
                        <w:jc w:val="left"/>
                      </w:pPr>
                      <w:r>
                        <w:rPr>
                          <w:color w:val="828282"/>
                          <w:spacing w:val="0"/>
                          <w:w w:val="100"/>
                          <w:position w:val="0"/>
                        </w:rPr>
                        <w:t>20000</w:t>
                      </w:r>
                    </w:p>
                    <w:p>
                      <w:pPr>
                        <w:pStyle w:val="Style33"/>
                        <w:keepNext w:val="0"/>
                        <w:keepLines w:val="0"/>
                        <w:widowControl w:val="0"/>
                        <w:shd w:val="clear" w:color="auto" w:fill="auto"/>
                        <w:bidi w:val="0"/>
                        <w:spacing w:before="0" w:line="240" w:lineRule="auto"/>
                        <w:ind w:left="0" w:right="0" w:firstLine="0"/>
                        <w:jc w:val="left"/>
                      </w:pPr>
                      <w:r>
                        <w:rPr>
                          <w:color w:val="828282"/>
                          <w:spacing w:val="0"/>
                          <w:w w:val="100"/>
                          <w:position w:val="0"/>
                        </w:rPr>
                        <w:t>20000</w:t>
                      </w:r>
                    </w:p>
                    <w:p>
                      <w:pPr>
                        <w:pStyle w:val="Style33"/>
                        <w:keepNext w:val="0"/>
                        <w:keepLines w:val="0"/>
                        <w:widowControl w:val="0"/>
                        <w:shd w:val="clear" w:color="auto" w:fill="auto"/>
                        <w:bidi w:val="0"/>
                        <w:spacing w:before="0" w:line="240" w:lineRule="auto"/>
                        <w:ind w:left="0" w:right="0" w:firstLine="0"/>
                        <w:jc w:val="left"/>
                      </w:pPr>
                      <w:r>
                        <w:rPr>
                          <w:color w:val="828282"/>
                          <w:spacing w:val="0"/>
                          <w:w w:val="100"/>
                          <w:position w:val="0"/>
                        </w:rPr>
                        <w:t>10000</w:t>
                      </w:r>
                    </w:p>
                  </w:txbxContent>
                </v:textbox>
                <w10:wrap type="square" side="right" anchorx="page"/>
              </v:shape>
            </w:pict>
          </mc:Fallback>
        </mc:AlternateContent>
      </w:r>
      <w:r>
        <w:rPr>
          <w:spacing w:val="0"/>
          <w:w w:val="100"/>
          <w:position w:val="0"/>
        </w:rPr>
        <w:t xml:space="preserve">16 </w:t>
      </w:r>
      <w:r>
        <w:rPr>
          <w:color w:val="6099CD"/>
          <w:spacing w:val="0"/>
          <w:w w:val="100"/>
          <w:position w:val="0"/>
        </w:rPr>
        <w:t>nmtHUI</w:t>
      </w:r>
    </w:p>
    <w:p>
      <w:pPr>
        <w:pStyle w:val="Style33"/>
        <w:keepNext w:val="0"/>
        <w:keepLines w:val="0"/>
        <w:widowControl w:val="0"/>
        <w:shd w:val="clear" w:color="auto" w:fill="auto"/>
        <w:bidi w:val="0"/>
        <w:spacing w:before="0" w:after="160" w:line="240" w:lineRule="auto"/>
        <w:ind w:left="0" w:right="920" w:firstLine="0"/>
        <w:jc w:val="right"/>
        <w:rPr>
          <w:sz w:val="17"/>
          <w:szCs w:val="17"/>
        </w:rPr>
      </w:pPr>
      <w:r>
        <w:rPr>
          <w:spacing w:val="0"/>
          <w:w w:val="100"/>
          <w:position w:val="0"/>
          <w:sz w:val="18"/>
          <w:szCs w:val="18"/>
        </w:rPr>
        <w:t>231</w:t>
      </w:r>
      <w:r>
        <w:rPr>
          <w:rFonts w:ascii="SimSun" w:eastAsia="SimSun" w:hAnsi="SimSun" w:cs="SimSun"/>
          <w:spacing w:val="0"/>
          <w:w w:val="100"/>
          <w:position w:val="0"/>
          <w:sz w:val="17"/>
          <w:szCs w:val="17"/>
        </w:rPr>
        <w:t xml:space="preserve">。年 </w:t>
      </w:r>
      <w:r>
        <w:rPr>
          <w:spacing w:val="0"/>
          <w:w w:val="100"/>
          <w:position w:val="0"/>
          <w:sz w:val="18"/>
          <w:szCs w:val="18"/>
        </w:rPr>
        <w:t xml:space="preserve">2CLL1 </w:t>
      </w:r>
      <w:r>
        <w:rPr>
          <w:rFonts w:ascii="SimSun" w:eastAsia="SimSun" w:hAnsi="SimSun" w:cs="SimSun"/>
          <w:color w:val="828282"/>
          <w:spacing w:val="0"/>
          <w:w w:val="100"/>
          <w:position w:val="0"/>
          <w:sz w:val="17"/>
          <w:szCs w:val="17"/>
        </w:rPr>
        <w:t xml:space="preserve">年 </w:t>
      </w:r>
      <w:r>
        <w:rPr>
          <w:spacing w:val="0"/>
          <w:w w:val="100"/>
          <w:position w:val="0"/>
          <w:sz w:val="18"/>
          <w:szCs w:val="18"/>
        </w:rPr>
        <w:t xml:space="preserve">2D </w:t>
      </w:r>
      <w:r>
        <w:rPr>
          <w:spacing w:val="0"/>
          <w:w w:val="100"/>
          <w:position w:val="0"/>
          <w:sz w:val="18"/>
          <w:szCs w:val="18"/>
        </w:rPr>
        <w:t>12</w:t>
      </w:r>
      <w:r>
        <w:rPr>
          <w:rFonts w:ascii="SimSun" w:eastAsia="SimSun" w:hAnsi="SimSun" w:cs="SimSun"/>
          <w:color w:val="828282"/>
          <w:spacing w:val="0"/>
          <w:w w:val="100"/>
          <w:position w:val="0"/>
          <w:sz w:val="17"/>
          <w:szCs w:val="17"/>
        </w:rPr>
        <w:t xml:space="preserve">年 </w:t>
      </w:r>
      <w:r>
        <w:rPr>
          <w:spacing w:val="0"/>
          <w:w w:val="100"/>
          <w:position w:val="0"/>
          <w:sz w:val="18"/>
          <w:szCs w:val="18"/>
        </w:rPr>
        <w:t>£013</w:t>
      </w:r>
      <w:r>
        <w:rPr>
          <w:rFonts w:ascii="SimSun" w:eastAsia="SimSun" w:hAnsi="SimSun" w:cs="SimSun"/>
          <w:color w:val="828282"/>
          <w:spacing w:val="0"/>
          <w:w w:val="100"/>
          <w:position w:val="0"/>
          <w:sz w:val="17"/>
          <w:szCs w:val="17"/>
        </w:rPr>
        <w:t xml:space="preserve">年 </w:t>
      </w:r>
      <w:r>
        <w:rPr>
          <w:spacing w:val="0"/>
          <w:w w:val="100"/>
          <w:position w:val="0"/>
          <w:sz w:val="18"/>
          <w:szCs w:val="18"/>
        </w:rPr>
        <w:t xml:space="preserve">R14 </w:t>
      </w:r>
      <w:r>
        <w:rPr>
          <w:rFonts w:ascii="SimSun" w:eastAsia="SimSun" w:hAnsi="SimSun" w:cs="SimSun"/>
          <w:spacing w:val="0"/>
          <w:w w:val="100"/>
          <w:position w:val="0"/>
          <w:sz w:val="17"/>
          <w:szCs w:val="17"/>
        </w:rPr>
        <w:t xml:space="preserve">年 </w:t>
      </w:r>
      <w:r>
        <w:rPr>
          <w:spacing w:val="0"/>
          <w:w w:val="100"/>
          <w:position w:val="0"/>
          <w:sz w:val="18"/>
          <w:szCs w:val="18"/>
        </w:rPr>
        <w:t xml:space="preserve">R15 </w:t>
      </w:r>
      <w:r>
        <w:rPr>
          <w:rFonts w:ascii="SimSun" w:eastAsia="SimSun" w:hAnsi="SimSun" w:cs="SimSun"/>
          <w:spacing w:val="0"/>
          <w:w w:val="100"/>
          <w:position w:val="0"/>
          <w:sz w:val="17"/>
          <w:szCs w:val="17"/>
        </w:rPr>
        <w:t xml:space="preserve">年 </w:t>
      </w:r>
      <w:r>
        <w:rPr>
          <w:spacing w:val="0"/>
          <w:w w:val="100"/>
          <w:position w:val="0"/>
          <w:sz w:val="18"/>
          <w:szCs w:val="18"/>
        </w:rPr>
        <w:t>2316</w:t>
      </w:r>
      <w:r>
        <w:rPr>
          <w:rFonts w:ascii="SimSun" w:eastAsia="SimSun" w:hAnsi="SimSun" w:cs="SimSun"/>
          <w:spacing w:val="0"/>
          <w:w w:val="100"/>
          <w:position w:val="0"/>
          <w:sz w:val="17"/>
          <w:szCs w:val="17"/>
        </w:rPr>
        <w:t xml:space="preserve">年 </w:t>
      </w:r>
      <w:r>
        <w:rPr>
          <w:spacing w:val="0"/>
          <w:w w:val="100"/>
          <w:position w:val="0"/>
          <w:sz w:val="18"/>
          <w:szCs w:val="18"/>
        </w:rPr>
        <w:t>2CLL7</w:t>
      </w:r>
      <w:r>
        <w:rPr>
          <w:rFonts w:ascii="SimSun" w:eastAsia="SimSun" w:hAnsi="SimSun" w:cs="SimSun"/>
          <w:color w:val="828282"/>
          <w:spacing w:val="0"/>
          <w:w w:val="100"/>
          <w:position w:val="0"/>
          <w:sz w:val="17"/>
          <w:szCs w:val="17"/>
        </w:rPr>
        <w:t xml:space="preserve">年 </w:t>
      </w:r>
      <w:r>
        <w:rPr>
          <w:spacing w:val="0"/>
          <w:w w:val="100"/>
          <w:position w:val="0"/>
          <w:sz w:val="18"/>
          <w:szCs w:val="18"/>
        </w:rPr>
        <w:t>2018</w:t>
      </w:r>
      <w:r>
        <w:rPr>
          <w:rFonts w:ascii="SimSun" w:eastAsia="SimSun" w:hAnsi="SimSun" w:cs="SimSun"/>
          <w:color w:val="828282"/>
          <w:spacing w:val="0"/>
          <w:w w:val="100"/>
          <w:position w:val="0"/>
          <w:sz w:val="17"/>
          <w:szCs w:val="17"/>
        </w:rPr>
        <w:t xml:space="preserve">年 </w:t>
      </w:r>
      <w:r>
        <w:rPr>
          <w:spacing w:val="0"/>
          <w:w w:val="100"/>
          <w:position w:val="0"/>
          <w:sz w:val="18"/>
          <w:szCs w:val="18"/>
        </w:rPr>
        <w:t>£019</w:t>
      </w:r>
      <w:r>
        <w:rPr>
          <w:rFonts w:ascii="SimSun" w:eastAsia="SimSun" w:hAnsi="SimSun" w:cs="SimSun"/>
          <w:color w:val="828282"/>
          <w:spacing w:val="0"/>
          <w:w w:val="100"/>
          <w:position w:val="0"/>
          <w:sz w:val="17"/>
          <w:szCs w:val="17"/>
        </w:rPr>
        <w:t xml:space="preserve">年 </w:t>
      </w:r>
      <w:r>
        <w:rPr>
          <w:spacing w:val="0"/>
          <w:w w:val="100"/>
          <w:position w:val="0"/>
          <w:sz w:val="18"/>
          <w:szCs w:val="18"/>
        </w:rPr>
        <w:t xml:space="preserve">R20 </w:t>
      </w:r>
      <w:r>
        <w:rPr>
          <w:rFonts w:ascii="SimSun" w:eastAsia="SimSun" w:hAnsi="SimSun" w:cs="SimSun"/>
          <w:spacing w:val="0"/>
          <w:w w:val="100"/>
          <w:position w:val="0"/>
          <w:sz w:val="17"/>
          <w:szCs w:val="17"/>
        </w:rPr>
        <w:t>年</w:t>
      </w:r>
    </w:p>
    <w:p>
      <w:pPr>
        <w:pStyle w:val="Style2"/>
        <w:keepNext w:val="0"/>
        <w:keepLines w:val="0"/>
        <w:widowControl w:val="0"/>
        <w:shd w:val="clear" w:color="auto" w:fill="auto"/>
        <w:tabs>
          <w:tab w:leader="hyphen" w:pos="2818" w:val="left"/>
        </w:tabs>
        <w:bidi w:val="0"/>
        <w:spacing w:before="0" w:after="1120" w:line="240" w:lineRule="auto"/>
        <w:ind w:left="0" w:right="920" w:firstLine="0"/>
        <w:jc w:val="right"/>
        <w:rPr>
          <w:sz w:val="17"/>
          <w:szCs w:val="17"/>
        </w:rPr>
      </w:pPr>
      <w:r>
        <w:rPr>
          <w:color w:val="6099CD"/>
          <w:spacing w:val="0"/>
          <w:w w:val="100"/>
          <w:position w:val="0"/>
          <w:sz w:val="17"/>
          <w:szCs w:val="17"/>
        </w:rPr>
        <w:t>一</w:t>
      </w:r>
      <w:r>
        <w:rPr>
          <w:color w:val="828282"/>
          <w:spacing w:val="0"/>
          <w:w w:val="100"/>
          <w:position w:val="0"/>
          <w:sz w:val="17"/>
          <w:szCs w:val="17"/>
        </w:rPr>
        <w:t>建筑业指拥值【亿元）</w:t>
      </w:r>
      <w:r>
        <w:rPr>
          <w:color w:val="ED7D31"/>
          <w:spacing w:val="0"/>
          <w:w w:val="100"/>
          <w:position w:val="0"/>
          <w:sz w:val="17"/>
          <w:szCs w:val="17"/>
        </w:rPr>
        <w:tab/>
      </w:r>
      <w:r>
        <w:rPr>
          <w:color w:val="828282"/>
          <w:spacing w:val="0"/>
          <w:w w:val="100"/>
          <w:position w:val="0"/>
          <w:sz w:val="17"/>
          <w:szCs w:val="17"/>
        </w:rPr>
        <w:t>同比增代</w:t>
      </w:r>
    </w:p>
    <w:p>
      <w:pPr>
        <w:pStyle w:val="Style18"/>
        <w:keepNext/>
        <w:keepLines/>
        <w:widowControl w:val="0"/>
        <w:shd w:val="clear" w:color="auto" w:fill="auto"/>
        <w:tabs>
          <w:tab w:pos="1618" w:val="left"/>
        </w:tabs>
        <w:bidi w:val="0"/>
        <w:spacing w:before="0" w:after="60"/>
        <w:ind w:left="1140" w:right="0" w:firstLine="0"/>
        <w:jc w:val="left"/>
      </w:pPr>
      <w:bookmarkStart w:id="76" w:name="bookmark76"/>
      <w:bookmarkStart w:id="77" w:name="bookmark77"/>
      <w:bookmarkStart w:id="78" w:name="bookmark78"/>
      <w:bookmarkStart w:id="79" w:name="bookmark79"/>
      <w:r>
        <w:rPr>
          <w:color w:val="000000"/>
          <w:spacing w:val="0"/>
          <w:w w:val="100"/>
          <w:position w:val="0"/>
        </w:rPr>
        <w:t>二</w:t>
      </w:r>
      <w:bookmarkEnd w:id="78"/>
      <w:r>
        <w:rPr>
          <w:color w:val="000000"/>
          <w:spacing w:val="0"/>
          <w:w w:val="100"/>
          <w:position w:val="0"/>
        </w:rPr>
        <w:t>、</w:t>
        <w:tab/>
        <w:t>报告期内公司主要资产发生重大变化情况的说明</w:t>
      </w:r>
      <w:bookmarkEnd w:id="76"/>
      <w:bookmarkEnd w:id="77"/>
      <w:bookmarkEnd w:id="79"/>
    </w:p>
    <w:p>
      <w:pPr>
        <w:pStyle w:val="Style5"/>
        <w:keepNext w:val="0"/>
        <w:keepLines w:val="0"/>
        <w:widowControl w:val="0"/>
        <w:shd w:val="clear" w:color="auto" w:fill="auto"/>
        <w:bidi w:val="0"/>
        <w:spacing w:before="0" w:after="320" w:line="271"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623" w:val="left"/>
        </w:tabs>
        <w:bidi w:val="0"/>
        <w:spacing w:before="0" w:after="60"/>
        <w:ind w:left="1140" w:right="0" w:firstLine="0"/>
        <w:jc w:val="left"/>
      </w:pPr>
      <w:bookmarkStart w:id="80" w:name="bookmark80"/>
      <w:bookmarkStart w:id="81" w:name="bookmark81"/>
      <w:bookmarkStart w:id="82" w:name="bookmark82"/>
      <w:bookmarkStart w:id="83" w:name="bookmark83"/>
      <w:r>
        <w:rPr>
          <w:color w:val="000000"/>
          <w:spacing w:val="0"/>
          <w:w w:val="100"/>
          <w:position w:val="0"/>
        </w:rPr>
        <w:t>三</w:t>
      </w:r>
      <w:bookmarkEnd w:id="82"/>
      <w:r>
        <w:rPr>
          <w:color w:val="000000"/>
          <w:spacing w:val="0"/>
          <w:w w:val="100"/>
          <w:position w:val="0"/>
        </w:rPr>
        <w:t>、</w:t>
        <w:tab/>
        <w:t>报告期内核心竞争力分析</w:t>
      </w:r>
      <w:bookmarkEnd w:id="80"/>
      <w:bookmarkEnd w:id="81"/>
      <w:bookmarkEnd w:id="83"/>
    </w:p>
    <w:p>
      <w:pPr>
        <w:pStyle w:val="Style5"/>
        <w:keepNext w:val="0"/>
        <w:keepLines w:val="0"/>
        <w:widowControl w:val="0"/>
        <w:shd w:val="clear" w:color="auto" w:fill="auto"/>
        <w:bidi w:val="0"/>
        <w:spacing w:before="0" w:after="0" w:line="271" w:lineRule="exact"/>
        <w:ind w:left="114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271" w:lineRule="exact"/>
        <w:ind w:left="1140" w:right="0" w:firstLine="420"/>
        <w:jc w:val="both"/>
      </w:pPr>
      <w:r>
        <w:rPr>
          <w:color w:val="000000"/>
          <w:spacing w:val="0"/>
          <w:w w:val="100"/>
          <w:position w:val="0"/>
        </w:rPr>
        <w:t>公司自成立以来一直聚焦于建筑施工及相关业务，经过</w:t>
      </w:r>
      <w:r>
        <w:rPr>
          <w:color w:val="000000"/>
          <w:spacing w:val="0"/>
          <w:w w:val="100"/>
          <w:position w:val="0"/>
          <w:sz w:val="18"/>
          <w:szCs w:val="18"/>
        </w:rPr>
        <w:t>70</w:t>
      </w:r>
      <w:r>
        <w:rPr>
          <w:color w:val="000000"/>
          <w:spacing w:val="0"/>
          <w:w w:val="100"/>
          <w:position w:val="0"/>
        </w:rPr>
        <w:t>年的积累和沉淀，目前已形成了以 建筑施工、市政园林、装饰幕墙为核心，涵盖建筑科研、勘察测绘、工程设计、施工、安装、钢 结构、商品混凝土、装配式建筑等完整而紧凑的产业链，各细分产业协同发展，整体效益日益增 强。</w:t>
      </w:r>
    </w:p>
    <w:p>
      <w:pPr>
        <w:pStyle w:val="Style5"/>
        <w:keepNext w:val="0"/>
        <w:keepLines w:val="0"/>
        <w:widowControl w:val="0"/>
        <w:shd w:val="clear" w:color="auto" w:fill="auto"/>
        <w:bidi w:val="0"/>
        <w:spacing w:before="0" w:after="0" w:line="271" w:lineRule="exact"/>
        <w:ind w:left="1140" w:right="0" w:firstLine="420"/>
        <w:jc w:val="both"/>
      </w:pPr>
      <w:r>
        <w:rPr>
          <w:color w:val="000000"/>
          <w:spacing w:val="0"/>
          <w:w w:val="100"/>
          <w:position w:val="0"/>
        </w:rPr>
        <w:t>经过产业优化和架构调整，公司形成了由上市公司母公司平台引领，下辖建工工程、市政集 团、建工建乐三个总承包业务板块齐头并进，广天构件、宁冶勘等专业公司协同互补的产业拓展 态势，受益于宁波建工母公司良好的战略管理、投资资产管理及资本经营能力，下辖各业务板块 经营活力得到充分激发，上市公司总体经营风险有效降低，经营拓展能力大幅增强。</w:t>
      </w:r>
    </w:p>
    <w:p>
      <w:pPr>
        <w:pStyle w:val="Style5"/>
        <w:keepNext w:val="0"/>
        <w:keepLines w:val="0"/>
        <w:widowControl w:val="0"/>
        <w:shd w:val="clear" w:color="auto" w:fill="auto"/>
        <w:bidi w:val="0"/>
        <w:spacing w:before="0" w:after="0" w:line="271" w:lineRule="exact"/>
        <w:ind w:left="1140" w:right="0" w:firstLine="420"/>
        <w:jc w:val="both"/>
      </w:pPr>
      <w:r>
        <w:rPr>
          <w:color w:val="000000"/>
          <w:spacing w:val="0"/>
          <w:w w:val="100"/>
          <w:position w:val="0"/>
        </w:rPr>
        <w:t>公司具有房屋建筑工程施工总承包特级、市政公用工程施工总承包特级、建筑装饰装修工程 专业承包壹级、机电安装工程施工总承包壹级、钢结构工程专业承包壹级、地基与基础工程专业 承包壹级、消防设施工程专业承包壹级、建筑智能化工程专业承包壹级、建筑幕墙工程专业承包 壹级、起重设备安装工程专业承包壹级、模架脚手架安拆壹级、公路工程施工总承包二级、环保 工程专业承包壹级、桥梁工程专业承包贰级、石油化工工程施工总承包贰级、预拌商品混凝土专 业承包、混凝土预制构件专业贰级、工程勘察综合甲级、测绘甲级、地灾评估甲级、建筑工程设 计行业甲级、工程设计市政行业甲级、建筑装饰及建筑幕墙专项工程设计甲级等资质。</w:t>
      </w:r>
    </w:p>
    <w:p>
      <w:pPr>
        <w:pStyle w:val="Style5"/>
        <w:keepNext w:val="0"/>
        <w:keepLines w:val="0"/>
        <w:widowControl w:val="0"/>
        <w:shd w:val="clear" w:color="auto" w:fill="auto"/>
        <w:bidi w:val="0"/>
        <w:spacing w:before="0" w:after="0" w:line="271" w:lineRule="exact"/>
        <w:ind w:left="1140" w:right="0" w:firstLine="420"/>
        <w:jc w:val="both"/>
      </w:pPr>
      <w:r>
        <w:rPr>
          <w:color w:val="000000"/>
          <w:spacing w:val="0"/>
          <w:w w:val="100"/>
          <w:position w:val="0"/>
        </w:rPr>
        <w:t>宁波建工专注主营业务、深耕区域市场，参与了本地区建筑业发展中所有阶段的重大建设任 务，在长期生产实践和市场竞争中培养了自身的核心竞争力：</w:t>
      </w:r>
    </w:p>
    <w:p>
      <w:pPr>
        <w:pStyle w:val="Style5"/>
        <w:keepNext w:val="0"/>
        <w:keepLines w:val="0"/>
        <w:widowControl w:val="0"/>
        <w:shd w:val="clear" w:color="auto" w:fill="auto"/>
        <w:bidi w:val="0"/>
        <w:spacing w:before="0" w:after="0" w:line="271" w:lineRule="exact"/>
        <w:ind w:left="1140" w:right="0" w:firstLine="420"/>
        <w:jc w:val="both"/>
      </w:pPr>
      <w:r>
        <w:rPr>
          <w:color w:val="000000"/>
          <w:spacing w:val="0"/>
          <w:w w:val="100"/>
          <w:position w:val="0"/>
        </w:rPr>
        <w:t>（一）区域市场品牌知名度和美誉度高，业务基础良好。公司深耕区域市场几十年，承建了 宁波万豪大酒店、宁波科技广场、丽水财税局办公大楼、宁波商会国贸中心、宁波汇金大厦和东 部新城及南部商务区大量的地标性建筑。公司获得国家建筑业最高奖项"鲁班奖</w:t>
      </w:r>
      <w:r>
        <w:rPr>
          <w:color w:val="000000"/>
          <w:spacing w:val="0"/>
          <w:w w:val="100"/>
          <w:position w:val="0"/>
          <w:sz w:val="18"/>
          <w:szCs w:val="18"/>
        </w:rPr>
        <w:t>”4</w:t>
      </w:r>
      <w:r>
        <w:rPr>
          <w:color w:val="000000"/>
          <w:spacing w:val="0"/>
          <w:w w:val="100"/>
          <w:position w:val="0"/>
        </w:rPr>
        <w:t>项，获评”全国 五一劳动奖状”、”全国先进施工企业”、”浙江省重点骨干企业”等殊荣多次，是宁波市竞争力最强 的施工企业。报告期宁波建工获《财富》中国</w:t>
      </w:r>
      <w:r>
        <w:rPr>
          <w:color w:val="000000"/>
          <w:spacing w:val="0"/>
          <w:w w:val="100"/>
          <w:position w:val="0"/>
          <w:sz w:val="18"/>
          <w:szCs w:val="18"/>
        </w:rPr>
        <w:t>500</w:t>
      </w:r>
      <w:r>
        <w:rPr>
          <w:color w:val="000000"/>
          <w:spacing w:val="0"/>
          <w:w w:val="100"/>
          <w:position w:val="0"/>
        </w:rPr>
        <w:t>强第</w:t>
      </w:r>
      <w:r>
        <w:rPr>
          <w:color w:val="000000"/>
          <w:spacing w:val="0"/>
          <w:w w:val="100"/>
          <w:position w:val="0"/>
          <w:sz w:val="18"/>
          <w:szCs w:val="18"/>
        </w:rPr>
        <w:t>481</w:t>
      </w:r>
      <w:r>
        <w:rPr>
          <w:color w:val="000000"/>
          <w:spacing w:val="0"/>
          <w:w w:val="100"/>
          <w:position w:val="0"/>
        </w:rPr>
        <w:t>位、浙江省百强企业第</w:t>
      </w:r>
      <w:r>
        <w:rPr>
          <w:color w:val="000000"/>
          <w:spacing w:val="0"/>
          <w:w w:val="100"/>
          <w:position w:val="0"/>
          <w:sz w:val="18"/>
          <w:szCs w:val="18"/>
        </w:rPr>
        <w:t>95</w:t>
      </w:r>
      <w:r>
        <w:rPr>
          <w:color w:val="000000"/>
          <w:spacing w:val="0"/>
          <w:w w:val="100"/>
          <w:position w:val="0"/>
        </w:rPr>
        <w:t xml:space="preserve">位、宁波市 </w:t>
      </w:r>
      <w:r>
        <w:rPr>
          <w:color w:val="000000"/>
          <w:spacing w:val="0"/>
          <w:w w:val="100"/>
          <w:position w:val="0"/>
        </w:rPr>
        <w:t>综合企业百强第</w:t>
      </w:r>
      <w:r>
        <w:rPr>
          <w:color w:val="000000"/>
          <w:spacing w:val="0"/>
          <w:w w:val="100"/>
          <w:position w:val="0"/>
          <w:sz w:val="18"/>
          <w:szCs w:val="18"/>
        </w:rPr>
        <w:t>21</w:t>
      </w:r>
      <w:r>
        <w:rPr>
          <w:color w:val="000000"/>
          <w:spacing w:val="0"/>
          <w:w w:val="100"/>
          <w:position w:val="0"/>
        </w:rPr>
        <w:t>位、宁波竞争力企业百强第</w:t>
      </w:r>
      <w:r>
        <w:rPr>
          <w:color w:val="000000"/>
          <w:spacing w:val="0"/>
          <w:w w:val="100"/>
          <w:position w:val="0"/>
          <w:sz w:val="18"/>
          <w:szCs w:val="18"/>
        </w:rPr>
        <w:t>23</w:t>
      </w:r>
      <w:r>
        <w:rPr>
          <w:color w:val="000000"/>
          <w:spacing w:val="0"/>
          <w:w w:val="100"/>
          <w:position w:val="0"/>
        </w:rPr>
        <w:t>位、宁波市房地产建筑业纳税</w:t>
      </w:r>
      <w:r>
        <w:rPr>
          <w:color w:val="000000"/>
          <w:spacing w:val="0"/>
          <w:w w:val="100"/>
          <w:position w:val="0"/>
          <w:sz w:val="18"/>
          <w:szCs w:val="18"/>
        </w:rPr>
        <w:t>50</w:t>
      </w:r>
      <w:r>
        <w:rPr>
          <w:color w:val="000000"/>
          <w:spacing w:val="0"/>
          <w:w w:val="100"/>
          <w:position w:val="0"/>
        </w:rPr>
        <w:t>强第</w:t>
      </w:r>
      <w:r>
        <w:rPr>
          <w:color w:val="000000"/>
          <w:spacing w:val="0"/>
          <w:w w:val="100"/>
          <w:position w:val="0"/>
          <w:sz w:val="18"/>
          <w:szCs w:val="18"/>
        </w:rPr>
        <w:t>6</w:t>
      </w:r>
      <w:r>
        <w:rPr>
          <w:color w:val="000000"/>
          <w:spacing w:val="0"/>
          <w:w w:val="100"/>
          <w:position w:val="0"/>
        </w:rPr>
        <w:t>位、公 司子公司荣获“全国科技创新型优秀单位”、“浙江省建筑业先进企业”、“浙江省混凝土行业 优秀企业”、“宁波市建筑业龙头企业”等多项荣誉。</w:t>
      </w:r>
    </w:p>
    <w:p>
      <w:pPr>
        <w:pStyle w:val="Style5"/>
        <w:keepNext w:val="0"/>
        <w:keepLines w:val="0"/>
        <w:widowControl w:val="0"/>
        <w:shd w:val="clear" w:color="auto" w:fill="auto"/>
        <w:tabs>
          <w:tab w:pos="2202" w:val="left"/>
        </w:tabs>
        <w:bidi w:val="0"/>
        <w:spacing w:before="0" w:after="0" w:line="272" w:lineRule="exact"/>
        <w:ind w:left="1140" w:right="0" w:firstLine="420"/>
        <w:jc w:val="both"/>
      </w:pPr>
      <w:bookmarkStart w:id="84" w:name="bookmark84"/>
      <w:r>
        <w:rPr>
          <w:color w:val="000000"/>
          <w:spacing w:val="0"/>
          <w:w w:val="100"/>
          <w:position w:val="0"/>
        </w:rPr>
        <w:t>（</w:t>
      </w:r>
      <w:bookmarkEnd w:id="84"/>
      <w:r>
        <w:rPr>
          <w:color w:val="000000"/>
          <w:spacing w:val="0"/>
          <w:w w:val="100"/>
          <w:position w:val="0"/>
        </w:rPr>
        <w:t>二）</w:t>
        <w:tab/>
        <w:t>拥有一支勇于开拓、善于学习、素质优良、管理有力的企业团队。公司董事、监事、 高级管理人员及绝大多数业务、技术骨干都具有深厚的理论基础及实践经验，在公司生产经营、 技术研发、资本运营中发挥着重要作用。</w:t>
      </w:r>
    </w:p>
    <w:p>
      <w:pPr>
        <w:pStyle w:val="Style5"/>
        <w:keepNext w:val="0"/>
        <w:keepLines w:val="0"/>
        <w:widowControl w:val="0"/>
        <w:shd w:val="clear" w:color="auto" w:fill="auto"/>
        <w:tabs>
          <w:tab w:pos="2202" w:val="left"/>
        </w:tabs>
        <w:bidi w:val="0"/>
        <w:spacing w:before="0" w:after="0" w:line="272" w:lineRule="exact"/>
        <w:ind w:left="1140" w:right="0" w:firstLine="420"/>
        <w:jc w:val="both"/>
      </w:pPr>
      <w:bookmarkStart w:id="85" w:name="bookmark85"/>
      <w:r>
        <w:rPr>
          <w:color w:val="000000"/>
          <w:spacing w:val="0"/>
          <w:w w:val="100"/>
          <w:position w:val="0"/>
        </w:rPr>
        <w:t>（</w:t>
      </w:r>
      <w:bookmarkEnd w:id="85"/>
      <w:r>
        <w:rPr>
          <w:color w:val="000000"/>
          <w:spacing w:val="0"/>
          <w:w w:val="100"/>
          <w:position w:val="0"/>
        </w:rPr>
        <w:t>三）</w:t>
        <w:tab/>
        <w:t>产业链完整而紧凑、产业布局优化合理。公司目前已形成涵盖勘察测绘、工程设计、 建筑施工、市政工程、园林绿化、轨道交通、安装工程、装饰幕墙、建筑材料、装配式建筑等完 整的建筑业产业链，具备提供全方位建筑服务的能力。</w:t>
      </w:r>
    </w:p>
    <w:p>
      <w:pPr>
        <w:pStyle w:val="Style5"/>
        <w:keepNext w:val="0"/>
        <w:keepLines w:val="0"/>
        <w:widowControl w:val="0"/>
        <w:shd w:val="clear" w:color="auto" w:fill="auto"/>
        <w:tabs>
          <w:tab w:pos="2202" w:val="left"/>
        </w:tabs>
        <w:bidi w:val="0"/>
        <w:spacing w:before="0" w:after="380" w:line="272" w:lineRule="exact"/>
        <w:ind w:left="1140" w:right="0" w:firstLine="420"/>
        <w:jc w:val="both"/>
      </w:pPr>
      <w:bookmarkStart w:id="86" w:name="bookmark86"/>
      <w:bookmarkStart w:id="87" w:name="bookmark87"/>
      <w:r>
        <w:rPr>
          <w:color w:val="000000"/>
          <w:spacing w:val="0"/>
          <w:w w:val="100"/>
          <w:position w:val="0"/>
        </w:rPr>
        <w:t>（</w:t>
      </w:r>
      <w:bookmarkEnd w:id="87"/>
      <w:r>
        <w:rPr>
          <w:color w:val="000000"/>
          <w:spacing w:val="0"/>
          <w:w w:val="100"/>
          <w:position w:val="0"/>
        </w:rPr>
        <w:t>四）</w:t>
        <w:tab/>
        <w:t>技术优势明显。公司下辖五家高新技术企业，三个浙江省级企业技术中心，拥有一大 批包括教授级高级工程师、高级工程师、一级注册建造师、一级注册建筑师、一级注册结构师等 高级技术人员，为生产经营提供了强大的技术支持。多年来获得了大量技术研发成果，部分已应 用于生产实际。</w:t>
      </w:r>
      <w:r>
        <w:rPr>
          <w:color w:val="000000"/>
          <w:spacing w:val="0"/>
          <w:w w:val="100"/>
          <w:position w:val="0"/>
          <w:sz w:val="18"/>
          <w:szCs w:val="18"/>
        </w:rPr>
        <w:t>2020</w:t>
      </w:r>
      <w:r>
        <w:rPr>
          <w:color w:val="000000"/>
          <w:spacing w:val="0"/>
          <w:w w:val="100"/>
          <w:position w:val="0"/>
        </w:rPr>
        <w:t>年全年新授权发明专利</w:t>
      </w:r>
      <w:r>
        <w:rPr>
          <w:color w:val="000000"/>
          <w:spacing w:val="0"/>
          <w:w w:val="100"/>
          <w:position w:val="0"/>
          <w:sz w:val="18"/>
          <w:szCs w:val="18"/>
        </w:rPr>
        <w:t>10</w:t>
      </w:r>
      <w:r>
        <w:rPr>
          <w:color w:val="000000"/>
          <w:spacing w:val="0"/>
          <w:w w:val="100"/>
          <w:position w:val="0"/>
        </w:rPr>
        <w:t>项，实用新型专利</w:t>
      </w:r>
      <w:r>
        <w:rPr>
          <w:color w:val="000000"/>
          <w:spacing w:val="0"/>
          <w:w w:val="100"/>
          <w:position w:val="0"/>
          <w:sz w:val="18"/>
          <w:szCs w:val="18"/>
        </w:rPr>
        <w:t>80</w:t>
      </w:r>
      <w:r>
        <w:rPr>
          <w:color w:val="000000"/>
          <w:spacing w:val="0"/>
          <w:w w:val="100"/>
          <w:position w:val="0"/>
        </w:rPr>
        <w:t>项，获评省级工法</w:t>
      </w:r>
      <w:r>
        <w:rPr>
          <w:color w:val="000000"/>
          <w:spacing w:val="0"/>
          <w:w w:val="100"/>
          <w:position w:val="0"/>
          <w:sz w:val="18"/>
          <w:szCs w:val="18"/>
        </w:rPr>
        <w:t>7</w:t>
      </w:r>
      <w:r>
        <w:rPr>
          <w:color w:val="000000"/>
          <w:spacing w:val="0"/>
          <w:w w:val="100"/>
          <w:position w:val="0"/>
        </w:rPr>
        <w:t>项。</w:t>
      </w:r>
      <w:bookmarkEnd w:id="86"/>
    </w:p>
    <w:p>
      <w:pPr>
        <w:pStyle w:val="Style15"/>
        <w:keepNext/>
        <w:keepLines/>
        <w:widowControl w:val="0"/>
        <w:shd w:val="clear" w:color="auto" w:fill="auto"/>
        <w:bidi w:val="0"/>
        <w:spacing w:before="0" w:after="240" w:line="240" w:lineRule="auto"/>
        <w:ind w:left="0" w:right="0" w:firstLine="0"/>
        <w:jc w:val="center"/>
      </w:pPr>
      <w:bookmarkStart w:id="88" w:name="bookmark88"/>
      <w:bookmarkStart w:id="89" w:name="bookmark89"/>
      <w:bookmarkStart w:id="90" w:name="bookmark90"/>
      <w:r>
        <w:rPr>
          <w:color w:val="000000"/>
          <w:spacing w:val="0"/>
          <w:w w:val="100"/>
          <w:position w:val="0"/>
        </w:rPr>
        <w:t>第四节经营情况讨论与分析</w:t>
      </w:r>
      <w:bookmarkEnd w:id="88"/>
      <w:bookmarkEnd w:id="89"/>
      <w:bookmarkEnd w:id="90"/>
    </w:p>
    <w:p>
      <w:pPr>
        <w:pStyle w:val="Style18"/>
        <w:keepNext/>
        <w:keepLines/>
        <w:widowControl w:val="0"/>
        <w:shd w:val="clear" w:color="auto" w:fill="auto"/>
        <w:bidi w:val="0"/>
        <w:spacing w:before="0" w:after="40" w:line="272" w:lineRule="exact"/>
        <w:ind w:left="1140" w:right="0" w:firstLine="0"/>
        <w:jc w:val="both"/>
      </w:pPr>
      <w:bookmarkStart w:id="91" w:name="bookmark91"/>
      <w:bookmarkStart w:id="92" w:name="bookmark92"/>
      <w:bookmarkStart w:id="93" w:name="bookmark93"/>
      <w:bookmarkStart w:id="94" w:name="bookmark94"/>
      <w:r>
        <w:rPr>
          <w:color w:val="000000"/>
          <w:spacing w:val="0"/>
          <w:w w:val="100"/>
          <w:position w:val="0"/>
        </w:rPr>
        <w:t>一</w:t>
      </w:r>
      <w:bookmarkEnd w:id="93"/>
      <w:r>
        <w:rPr>
          <w:color w:val="000000"/>
          <w:spacing w:val="0"/>
          <w:w w:val="100"/>
          <w:position w:val="0"/>
        </w:rPr>
        <w:t>、经营情况讨论与分析</w:t>
      </w:r>
      <w:bookmarkEnd w:id="91"/>
      <w:bookmarkEnd w:id="92"/>
      <w:bookmarkEnd w:id="94"/>
    </w:p>
    <w:p>
      <w:pPr>
        <w:pStyle w:val="Style5"/>
        <w:keepNext w:val="0"/>
        <w:keepLines w:val="0"/>
        <w:widowControl w:val="0"/>
        <w:shd w:val="clear" w:color="auto" w:fill="auto"/>
        <w:bidi w:val="0"/>
        <w:spacing w:before="0" w:after="0" w:line="272" w:lineRule="exact"/>
        <w:ind w:left="1140" w:right="0" w:firstLine="420"/>
        <w:jc w:val="both"/>
      </w:pPr>
      <w:r>
        <w:rPr>
          <w:color w:val="000000"/>
          <w:spacing w:val="0"/>
          <w:w w:val="100"/>
          <w:position w:val="0"/>
          <w:sz w:val="18"/>
          <w:szCs w:val="18"/>
        </w:rPr>
        <w:t>2020</w:t>
      </w:r>
      <w:r>
        <w:rPr>
          <w:color w:val="000000"/>
          <w:spacing w:val="0"/>
          <w:w w:val="100"/>
          <w:position w:val="0"/>
        </w:rPr>
        <w:t>年是极不平凡的一年，面对复杂多变的市场环境和突如其来的新冠疫情，宁波建工保持 战略定力，坚持稳中求进，高质量发展的总基调，精心谋划部署，贯彻新发展理念，始终众志成 城、砥砺奋进，较好地完成了各项工作和任务。</w:t>
      </w:r>
    </w:p>
    <w:p>
      <w:pPr>
        <w:pStyle w:val="Style5"/>
        <w:keepNext w:val="0"/>
        <w:keepLines w:val="0"/>
        <w:widowControl w:val="0"/>
        <w:shd w:val="clear" w:color="auto" w:fill="auto"/>
        <w:bidi w:val="0"/>
        <w:spacing w:before="0" w:after="0" w:line="272" w:lineRule="exact"/>
        <w:ind w:left="1140" w:right="0" w:firstLine="420"/>
        <w:jc w:val="both"/>
      </w:pPr>
      <w:r>
        <w:rPr>
          <w:color w:val="000000"/>
          <w:spacing w:val="0"/>
          <w:w w:val="100"/>
          <w:position w:val="0"/>
        </w:rPr>
        <w:t>报告期市场拓展取得新成绩，业务优化迈上新台阶。全年承接业务量</w:t>
      </w:r>
      <w:r>
        <w:rPr>
          <w:color w:val="000000"/>
          <w:spacing w:val="0"/>
          <w:w w:val="100"/>
          <w:position w:val="0"/>
          <w:sz w:val="18"/>
          <w:szCs w:val="18"/>
        </w:rPr>
        <w:t>255.03</w:t>
      </w:r>
      <w:r>
        <w:rPr>
          <w:color w:val="000000"/>
          <w:spacing w:val="0"/>
          <w:w w:val="100"/>
          <w:position w:val="0"/>
        </w:rPr>
        <w:t xml:space="preserve">亿元，同比增长 </w:t>
      </w:r>
      <w:r>
        <w:rPr>
          <w:color w:val="000000"/>
          <w:spacing w:val="0"/>
          <w:w w:val="100"/>
          <w:position w:val="0"/>
          <w:sz w:val="18"/>
          <w:szCs w:val="18"/>
        </w:rPr>
        <w:t xml:space="preserve">9. </w:t>
      </w:r>
      <w:r>
        <w:rPr>
          <w:color w:val="000000"/>
          <w:spacing w:val="0"/>
          <w:w w:val="100"/>
          <w:position w:val="0"/>
          <w:sz w:val="18"/>
          <w:szCs w:val="18"/>
        </w:rPr>
        <w:t>79%</w:t>
      </w:r>
      <w:r>
        <w:rPr>
          <w:color w:val="000000"/>
          <w:spacing w:val="0"/>
          <w:w w:val="100"/>
          <w:position w:val="0"/>
        </w:rPr>
        <w:t>，其中房建业务承接</w:t>
      </w:r>
      <w:r>
        <w:rPr>
          <w:color w:val="000000"/>
          <w:spacing w:val="0"/>
          <w:w w:val="100"/>
          <w:position w:val="0"/>
          <w:sz w:val="18"/>
          <w:szCs w:val="18"/>
        </w:rPr>
        <w:t>127.07</w:t>
      </w:r>
      <w:r>
        <w:rPr>
          <w:color w:val="000000"/>
          <w:spacing w:val="0"/>
          <w:w w:val="100"/>
          <w:position w:val="0"/>
        </w:rPr>
        <w:t>亿元，业务占比</w:t>
      </w:r>
      <w:r>
        <w:rPr>
          <w:color w:val="000000"/>
          <w:spacing w:val="0"/>
          <w:w w:val="100"/>
          <w:position w:val="0"/>
          <w:sz w:val="18"/>
          <w:szCs w:val="18"/>
        </w:rPr>
        <w:t>49.83%；</w:t>
      </w:r>
      <w:r>
        <w:rPr>
          <w:color w:val="000000"/>
          <w:spacing w:val="0"/>
          <w:w w:val="100"/>
          <w:position w:val="0"/>
        </w:rPr>
        <w:t>市政园林工程业务承接</w:t>
      </w:r>
      <w:r>
        <w:rPr>
          <w:color w:val="000000"/>
          <w:spacing w:val="0"/>
          <w:w w:val="100"/>
          <w:position w:val="0"/>
          <w:sz w:val="18"/>
          <w:szCs w:val="18"/>
        </w:rPr>
        <w:t xml:space="preserve">88. </w:t>
      </w:r>
      <w:r>
        <w:rPr>
          <w:color w:val="000000"/>
          <w:spacing w:val="0"/>
          <w:w w:val="100"/>
          <w:position w:val="0"/>
          <w:sz w:val="18"/>
          <w:szCs w:val="18"/>
        </w:rPr>
        <w:t>55</w:t>
      </w:r>
      <w:r>
        <w:rPr>
          <w:color w:val="000000"/>
          <w:spacing w:val="0"/>
          <w:w w:val="100"/>
          <w:position w:val="0"/>
        </w:rPr>
        <w:t>亿元， 业务占比</w:t>
      </w:r>
      <w:r>
        <w:rPr>
          <w:color w:val="000000"/>
          <w:spacing w:val="0"/>
          <w:w w:val="100"/>
          <w:position w:val="0"/>
          <w:sz w:val="18"/>
          <w:szCs w:val="18"/>
        </w:rPr>
        <w:t xml:space="preserve">34. </w:t>
      </w:r>
      <w:r>
        <w:rPr>
          <w:color w:val="000000"/>
          <w:spacing w:val="0"/>
          <w:w w:val="100"/>
          <w:position w:val="0"/>
          <w:sz w:val="18"/>
          <w:szCs w:val="18"/>
        </w:rPr>
        <w:t>72%；</w:t>
      </w:r>
      <w:r>
        <w:rPr>
          <w:color w:val="000000"/>
          <w:spacing w:val="0"/>
          <w:w w:val="100"/>
          <w:position w:val="0"/>
        </w:rPr>
        <w:t>建筑工业化业务承接</w:t>
      </w:r>
      <w:r>
        <w:rPr>
          <w:color w:val="000000"/>
          <w:spacing w:val="0"/>
          <w:w w:val="100"/>
          <w:position w:val="0"/>
          <w:sz w:val="18"/>
          <w:szCs w:val="18"/>
        </w:rPr>
        <w:t>13.90</w:t>
      </w:r>
      <w:r>
        <w:rPr>
          <w:color w:val="000000"/>
          <w:spacing w:val="0"/>
          <w:w w:val="100"/>
          <w:position w:val="0"/>
        </w:rPr>
        <w:t>亿元，业务占比</w:t>
      </w:r>
      <w:r>
        <w:rPr>
          <w:color w:val="000000"/>
          <w:spacing w:val="0"/>
          <w:w w:val="100"/>
          <w:position w:val="0"/>
          <w:sz w:val="18"/>
          <w:szCs w:val="18"/>
        </w:rPr>
        <w:t>5.45%；</w:t>
      </w:r>
      <w:r>
        <w:rPr>
          <w:color w:val="000000"/>
          <w:spacing w:val="0"/>
          <w:w w:val="100"/>
          <w:position w:val="0"/>
        </w:rPr>
        <w:t>幕墙、装饰装修工程业务 承接</w:t>
      </w:r>
      <w:r>
        <w:rPr>
          <w:color w:val="000000"/>
          <w:spacing w:val="0"/>
          <w:w w:val="100"/>
          <w:position w:val="0"/>
          <w:sz w:val="18"/>
          <w:szCs w:val="18"/>
        </w:rPr>
        <w:t>7.78</w:t>
      </w:r>
      <w:r>
        <w:rPr>
          <w:color w:val="000000"/>
          <w:spacing w:val="0"/>
          <w:w w:val="100"/>
          <w:position w:val="0"/>
        </w:rPr>
        <w:t>亿元，业务占比</w:t>
      </w:r>
      <w:r>
        <w:rPr>
          <w:color w:val="000000"/>
          <w:spacing w:val="0"/>
          <w:w w:val="100"/>
          <w:position w:val="0"/>
          <w:sz w:val="18"/>
          <w:szCs w:val="18"/>
        </w:rPr>
        <w:t>3.05%；</w:t>
      </w:r>
      <w:r>
        <w:rPr>
          <w:color w:val="000000"/>
          <w:spacing w:val="0"/>
          <w:w w:val="100"/>
          <w:position w:val="0"/>
        </w:rPr>
        <w:t>安装工程承接</w:t>
      </w:r>
      <w:r>
        <w:rPr>
          <w:color w:val="000000"/>
          <w:spacing w:val="0"/>
          <w:w w:val="100"/>
          <w:position w:val="0"/>
          <w:sz w:val="18"/>
          <w:szCs w:val="18"/>
        </w:rPr>
        <w:t xml:space="preserve">7. </w:t>
      </w:r>
      <w:r>
        <w:rPr>
          <w:color w:val="000000"/>
          <w:spacing w:val="0"/>
          <w:w w:val="100"/>
          <w:position w:val="0"/>
          <w:sz w:val="18"/>
          <w:szCs w:val="18"/>
        </w:rPr>
        <w:t>07</w:t>
      </w:r>
      <w:r>
        <w:rPr>
          <w:color w:val="000000"/>
          <w:spacing w:val="0"/>
          <w:w w:val="100"/>
          <w:position w:val="0"/>
        </w:rPr>
        <w:t>亿元，占比</w:t>
      </w:r>
      <w:r>
        <w:rPr>
          <w:color w:val="000000"/>
          <w:spacing w:val="0"/>
          <w:w w:val="100"/>
          <w:position w:val="0"/>
          <w:sz w:val="18"/>
          <w:szCs w:val="18"/>
        </w:rPr>
        <w:t>2.77%；</w:t>
      </w:r>
      <w:r>
        <w:rPr>
          <w:color w:val="000000"/>
          <w:spacing w:val="0"/>
          <w:w w:val="100"/>
          <w:position w:val="0"/>
        </w:rPr>
        <w:t>钢结构业务承接</w:t>
      </w:r>
      <w:r>
        <w:rPr>
          <w:color w:val="000000"/>
          <w:spacing w:val="0"/>
          <w:w w:val="100"/>
          <w:position w:val="0"/>
          <w:sz w:val="18"/>
          <w:szCs w:val="18"/>
        </w:rPr>
        <w:t xml:space="preserve">5.32 </w:t>
      </w:r>
      <w:r>
        <w:rPr>
          <w:color w:val="000000"/>
          <w:spacing w:val="0"/>
          <w:w w:val="100"/>
          <w:position w:val="0"/>
        </w:rPr>
        <w:t>亿元，业务占比</w:t>
      </w:r>
      <w:r>
        <w:rPr>
          <w:color w:val="000000"/>
          <w:spacing w:val="0"/>
          <w:w w:val="100"/>
          <w:position w:val="0"/>
          <w:sz w:val="18"/>
          <w:szCs w:val="18"/>
        </w:rPr>
        <w:t>2.09%，</w:t>
      </w:r>
      <w:r>
        <w:rPr>
          <w:color w:val="000000"/>
          <w:spacing w:val="0"/>
          <w:w w:val="100"/>
          <w:position w:val="0"/>
        </w:rPr>
        <w:t>勘察设计及其他承接</w:t>
      </w:r>
      <w:r>
        <w:rPr>
          <w:color w:val="000000"/>
          <w:spacing w:val="0"/>
          <w:w w:val="100"/>
          <w:position w:val="0"/>
          <w:sz w:val="18"/>
          <w:szCs w:val="18"/>
        </w:rPr>
        <w:t>5.34</w:t>
      </w:r>
      <w:r>
        <w:rPr>
          <w:color w:val="000000"/>
          <w:spacing w:val="0"/>
          <w:w w:val="100"/>
          <w:position w:val="0"/>
        </w:rPr>
        <w:t>亿元，占比</w:t>
      </w:r>
      <w:r>
        <w:rPr>
          <w:color w:val="000000"/>
          <w:spacing w:val="0"/>
          <w:w w:val="100"/>
          <w:position w:val="0"/>
          <w:sz w:val="18"/>
          <w:szCs w:val="18"/>
        </w:rPr>
        <w:t>2.09%</w:t>
      </w:r>
      <w:r>
        <w:rPr>
          <w:color w:val="000000"/>
          <w:spacing w:val="0"/>
          <w:w w:val="100"/>
          <w:position w:val="0"/>
        </w:rPr>
        <w:t>。</w:t>
      </w:r>
    </w:p>
    <w:p>
      <w:pPr>
        <w:pStyle w:val="Style5"/>
        <w:keepNext w:val="0"/>
        <w:keepLines w:val="0"/>
        <w:widowControl w:val="0"/>
        <w:shd w:val="clear" w:color="auto" w:fill="auto"/>
        <w:bidi w:val="0"/>
        <w:spacing w:before="0" w:after="0" w:line="272" w:lineRule="exact"/>
        <w:ind w:left="1140" w:right="0" w:firstLine="420"/>
        <w:jc w:val="both"/>
      </w:pPr>
      <w:r>
        <w:rPr>
          <w:color w:val="000000"/>
          <w:spacing w:val="0"/>
          <w:w w:val="100"/>
          <w:position w:val="0"/>
        </w:rPr>
        <w:t>报告期公司总承包板块紧盯“大市场、大业主、大项目”业务目标，凝心聚力、主动作为， 区域市场龙头地位稳步提升。在维护好与万科、碧桂园、恒大、祥源控股、维科地产、雅戈尔等 老客户的良好合作关系的同时，进一步巩固了绿城业务的合作基础，大力开拓同龙光、中南锦时、 新希望、中信、德信等大房企的业务承接，房企业务渠道得到有效拓展。报告期与本地制造业企 业的合作稳步推进，全年承接了恒河材料科技</w:t>
      </w:r>
      <w:r>
        <w:rPr>
          <w:color w:val="000000"/>
          <w:spacing w:val="0"/>
          <w:w w:val="100"/>
          <w:position w:val="0"/>
          <w:sz w:val="18"/>
          <w:szCs w:val="18"/>
        </w:rPr>
        <w:t>18</w:t>
      </w:r>
      <w:r>
        <w:rPr>
          <w:color w:val="000000"/>
          <w:spacing w:val="0"/>
          <w:w w:val="100"/>
          <w:position w:val="0"/>
        </w:rPr>
        <w:t xml:space="preserve">万吨/年石油树脂项目配套安装工程、宁波汉浦 工具稀土永磁电机研发生产厂房工程、金田铜业国家技术中心大楼工程、宁波水表集团智能水表 </w:t>
      </w:r>
      <w:r>
        <w:rPr>
          <w:color w:val="000000"/>
          <w:spacing w:val="0"/>
          <w:w w:val="100"/>
          <w:position w:val="0"/>
          <w:sz w:val="18"/>
          <w:szCs w:val="18"/>
        </w:rPr>
        <w:t>405</w:t>
      </w:r>
      <w:r>
        <w:rPr>
          <w:color w:val="000000"/>
          <w:spacing w:val="0"/>
          <w:w w:val="100"/>
          <w:position w:val="0"/>
        </w:rPr>
        <w:t>万台扩产及技术研发中心建设工程、爱柯迪柳东新区花岭片区新建汽车轻量化铝合金精密压 铸件工程等一系列项目。报告期市政园林板块业务拓展继续保持良好增长，全年承接了南昌市西 外环和祥云大道（南昌西收费站</w:t>
      </w:r>
      <w:r>
        <w:rPr>
          <w:color w:val="000000"/>
          <w:spacing w:val="0"/>
          <w:w w:val="100"/>
          <w:position w:val="0"/>
          <w:sz w:val="18"/>
          <w:szCs w:val="18"/>
        </w:rPr>
        <w:t>-320</w:t>
      </w:r>
      <w:r>
        <w:rPr>
          <w:color w:val="000000"/>
          <w:spacing w:val="0"/>
          <w:w w:val="100"/>
          <w:position w:val="0"/>
        </w:rPr>
        <w:t>国道）及门户区环境综合整治工程二标段</w:t>
      </w:r>
      <w:r>
        <w:rPr>
          <w:color w:val="000000"/>
          <w:spacing w:val="0"/>
          <w:w w:val="100"/>
          <w:position w:val="0"/>
          <w:sz w:val="18"/>
          <w:szCs w:val="18"/>
        </w:rPr>
        <w:t>EPC</w:t>
      </w:r>
      <w:r>
        <w:rPr>
          <w:color w:val="000000"/>
          <w:spacing w:val="0"/>
          <w:w w:val="100"/>
          <w:position w:val="0"/>
        </w:rPr>
        <w:t>工程、宁波鄞 州大道-福庆路（东钱湖段）工程、滁州市城南路网四、五标段［龙兴路（丰乐路-金陵路）</w:t>
      </w:r>
      <w:r>
        <w:rPr>
          <w:color w:val="000000"/>
          <w:spacing w:val="0"/>
          <w:w w:val="100"/>
          <w:position w:val="0"/>
        </w:rPr>
        <w:t>］</w:t>
      </w:r>
      <w:r>
        <w:rPr>
          <w:color w:val="000000"/>
          <w:spacing w:val="0"/>
          <w:w w:val="100"/>
          <w:position w:val="0"/>
        </w:rPr>
        <w:t>工程、 宁海县东部沿海防洪排涝</w:t>
      </w:r>
      <w:r>
        <w:rPr>
          <w:color w:val="000000"/>
          <w:spacing w:val="0"/>
          <w:w w:val="100"/>
          <w:position w:val="0"/>
          <w:sz w:val="18"/>
          <w:szCs w:val="18"/>
        </w:rPr>
        <w:t>PPP</w:t>
      </w:r>
      <w:r>
        <w:rPr>
          <w:color w:val="000000"/>
          <w:spacing w:val="0"/>
          <w:w w:val="100"/>
          <w:position w:val="0"/>
        </w:rPr>
        <w:t>工程、宁波梅山岛梅东疏港连接线（二期）工程等一系列规模可观、 预期效益良好的项目。外地市场拓展方面，全年承接宁波市外浙江省内项目</w:t>
      </w:r>
      <w:r>
        <w:rPr>
          <w:color w:val="000000"/>
          <w:spacing w:val="0"/>
          <w:w w:val="100"/>
          <w:position w:val="0"/>
          <w:sz w:val="18"/>
          <w:szCs w:val="18"/>
        </w:rPr>
        <w:t>38.85</w:t>
      </w:r>
      <w:r>
        <w:rPr>
          <w:color w:val="000000"/>
          <w:spacing w:val="0"/>
          <w:w w:val="100"/>
          <w:position w:val="0"/>
        </w:rPr>
        <w:t xml:space="preserve">亿元，占比 </w:t>
      </w:r>
      <w:r>
        <w:rPr>
          <w:color w:val="000000"/>
          <w:spacing w:val="0"/>
          <w:w w:val="100"/>
          <w:position w:val="0"/>
          <w:sz w:val="18"/>
          <w:szCs w:val="18"/>
        </w:rPr>
        <w:t>15.23%</w:t>
      </w:r>
      <w:r>
        <w:rPr>
          <w:color w:val="000000"/>
          <w:spacing w:val="0"/>
          <w:w w:val="100"/>
          <w:position w:val="0"/>
        </w:rPr>
        <w:t>，承接浙江省外项目</w:t>
      </w:r>
      <w:r>
        <w:rPr>
          <w:color w:val="000000"/>
          <w:spacing w:val="0"/>
          <w:w w:val="100"/>
          <w:position w:val="0"/>
          <w:sz w:val="18"/>
          <w:szCs w:val="18"/>
        </w:rPr>
        <w:t xml:space="preserve">37. </w:t>
      </w:r>
      <w:r>
        <w:rPr>
          <w:color w:val="000000"/>
          <w:spacing w:val="0"/>
          <w:w w:val="100"/>
          <w:position w:val="0"/>
          <w:sz w:val="18"/>
          <w:szCs w:val="18"/>
        </w:rPr>
        <w:t>59</w:t>
      </w:r>
      <w:r>
        <w:rPr>
          <w:color w:val="000000"/>
          <w:spacing w:val="0"/>
          <w:w w:val="100"/>
          <w:position w:val="0"/>
        </w:rPr>
        <w:t>亿元，占比</w:t>
      </w:r>
      <w:r>
        <w:rPr>
          <w:color w:val="000000"/>
          <w:spacing w:val="0"/>
          <w:w w:val="100"/>
          <w:position w:val="0"/>
          <w:sz w:val="18"/>
          <w:szCs w:val="18"/>
        </w:rPr>
        <w:t>14.74%</w:t>
      </w:r>
      <w:r>
        <w:rPr>
          <w:color w:val="000000"/>
          <w:spacing w:val="0"/>
          <w:w w:val="100"/>
          <w:position w:val="0"/>
        </w:rPr>
        <w:t>。</w:t>
      </w:r>
    </w:p>
    <w:p>
      <w:pPr>
        <w:pStyle w:val="Style5"/>
        <w:keepNext w:val="0"/>
        <w:keepLines w:val="0"/>
        <w:widowControl w:val="0"/>
        <w:shd w:val="clear" w:color="auto" w:fill="auto"/>
        <w:bidi w:val="0"/>
        <w:spacing w:before="0" w:after="0" w:line="272" w:lineRule="exact"/>
        <w:ind w:left="1140" w:right="0" w:firstLine="420"/>
        <w:jc w:val="both"/>
      </w:pPr>
      <w:r>
        <w:rPr>
          <w:color w:val="000000"/>
          <w:spacing w:val="0"/>
          <w:w w:val="100"/>
          <w:position w:val="0"/>
        </w:rPr>
        <w:t>建筑工业化板块借助产业快速发展的有利形势迅速占领了区域市场制高点，广天构件紧盯地 铁管片、市场需求优化产品结构，发挥集团化管理优势整合内部资源，年度内按照宁波新的轨道 交通建设计划调整生产线，并积极对接杭州轨道交通矩形管片生产准备工作，自行设计建造的余 姚基地叠合板半自动流水生产线投产运行。建工钢构充分发挥品牌优势，承接业务大幅增长，年 度内承办了宁波钢结构住宅样板房观摩会，助力钢结构住宅推广。</w:t>
      </w:r>
    </w:p>
    <w:p>
      <w:pPr>
        <w:pStyle w:val="Style5"/>
        <w:keepNext w:val="0"/>
        <w:keepLines w:val="0"/>
        <w:widowControl w:val="0"/>
        <w:shd w:val="clear" w:color="auto" w:fill="auto"/>
        <w:bidi w:val="0"/>
        <w:spacing w:before="0" w:after="0" w:line="272" w:lineRule="exact"/>
        <w:ind w:left="1140" w:right="0" w:firstLine="420"/>
        <w:jc w:val="both"/>
      </w:pPr>
      <w:r>
        <w:rPr>
          <w:color w:val="000000"/>
          <w:spacing w:val="0"/>
          <w:w w:val="100"/>
          <w:position w:val="0"/>
        </w:rPr>
        <w:t>勘察设计板块发挥现有优势、积极开拓创新，主动培育业务增长点。宁冶勘组建了福建、上 虞、嘉兴分公司，与中国铁建集团等单位合作，拓展铁路勘察领域，并在地灾防治边坡设计及治 理业务方面有所突破。建工集团深入推进建工设计院和明森设计院融合发展，强化企业设计、采 购、施工总承包一体化能力。</w:t>
      </w:r>
    </w:p>
    <w:p>
      <w:pPr>
        <w:pStyle w:val="Style5"/>
        <w:keepNext w:val="0"/>
        <w:keepLines w:val="0"/>
        <w:widowControl w:val="0"/>
        <w:shd w:val="clear" w:color="auto" w:fill="auto"/>
        <w:bidi w:val="0"/>
        <w:spacing w:before="0" w:after="0" w:line="272" w:lineRule="exact"/>
        <w:ind w:left="1140" w:right="0" w:firstLine="420"/>
        <w:jc w:val="both"/>
      </w:pPr>
      <w:r>
        <w:rPr>
          <w:color w:val="000000"/>
          <w:spacing w:val="0"/>
          <w:w w:val="100"/>
          <w:position w:val="0"/>
        </w:rPr>
        <w:t>报告期公司借力资本市场提升发展取得新成绩。</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月，公司完成长期限含权中期票据 发行，募集资金</w:t>
      </w:r>
      <w:r>
        <w:rPr>
          <w:color w:val="000000"/>
          <w:spacing w:val="0"/>
          <w:w w:val="100"/>
          <w:position w:val="0"/>
          <w:sz w:val="18"/>
          <w:szCs w:val="18"/>
        </w:rPr>
        <w:t>4.5</w:t>
      </w:r>
      <w:r>
        <w:rPr>
          <w:color w:val="000000"/>
          <w:spacing w:val="0"/>
          <w:w w:val="100"/>
          <w:position w:val="0"/>
        </w:rPr>
        <w:t>亿元。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月，公司完成</w:t>
      </w:r>
      <w:r>
        <w:rPr>
          <w:color w:val="000000"/>
          <w:spacing w:val="0"/>
          <w:w w:val="100"/>
          <w:position w:val="0"/>
          <w:sz w:val="18"/>
          <w:szCs w:val="18"/>
        </w:rPr>
        <w:t>540</w:t>
      </w:r>
      <w:r>
        <w:rPr>
          <w:color w:val="000000"/>
          <w:spacing w:val="0"/>
          <w:w w:val="100"/>
          <w:position w:val="0"/>
        </w:rPr>
        <w:t>万张可转换债券发行工作并在上交所上市 交易，募集资金</w:t>
      </w:r>
      <w:r>
        <w:rPr>
          <w:color w:val="000000"/>
          <w:spacing w:val="0"/>
          <w:w w:val="100"/>
          <w:position w:val="0"/>
          <w:sz w:val="18"/>
          <w:szCs w:val="18"/>
        </w:rPr>
        <w:t>5.4</w:t>
      </w:r>
      <w:r>
        <w:rPr>
          <w:color w:val="000000"/>
          <w:spacing w:val="0"/>
          <w:w w:val="100"/>
          <w:position w:val="0"/>
        </w:rPr>
        <w:t>亿元用于江油市龙凤工业集中区基础设施</w:t>
      </w:r>
      <w:r>
        <w:rPr>
          <w:color w:val="000000"/>
          <w:spacing w:val="0"/>
          <w:w w:val="100"/>
          <w:position w:val="0"/>
          <w:sz w:val="18"/>
          <w:szCs w:val="18"/>
        </w:rPr>
        <w:t>PPP</w:t>
      </w:r>
      <w:r>
        <w:rPr>
          <w:color w:val="000000"/>
          <w:spacing w:val="0"/>
          <w:w w:val="100"/>
          <w:position w:val="0"/>
        </w:rPr>
        <w:t>项目建设和归还银行借款。</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12</w:t>
      </w:r>
      <w:r>
        <w:rPr>
          <w:color w:val="000000"/>
          <w:spacing w:val="0"/>
          <w:w w:val="100"/>
          <w:position w:val="0"/>
        </w:rPr>
        <w:t>月，公司完成</w:t>
      </w:r>
      <w:r>
        <w:rPr>
          <w:color w:val="000000"/>
          <w:spacing w:val="0"/>
          <w:w w:val="100"/>
          <w:position w:val="0"/>
          <w:sz w:val="18"/>
          <w:szCs w:val="18"/>
        </w:rPr>
        <w:t>2020</w:t>
      </w:r>
      <w:r>
        <w:rPr>
          <w:color w:val="000000"/>
          <w:spacing w:val="0"/>
          <w:w w:val="100"/>
          <w:position w:val="0"/>
        </w:rPr>
        <w:t>年第一期超短期融资券发行工作，募集资金</w:t>
      </w:r>
      <w:r>
        <w:rPr>
          <w:color w:val="000000"/>
          <w:spacing w:val="0"/>
          <w:w w:val="100"/>
          <w:position w:val="0"/>
          <w:sz w:val="18"/>
          <w:szCs w:val="18"/>
        </w:rPr>
        <w:t>1</w:t>
      </w:r>
      <w:r>
        <w:rPr>
          <w:color w:val="000000"/>
          <w:spacing w:val="0"/>
          <w:w w:val="100"/>
          <w:position w:val="0"/>
        </w:rPr>
        <w:t>亿元，多种融资渠道的开 拓优化了公司融资结构，为公司稳步成长提供了有力的资金保障。</w:t>
      </w:r>
    </w:p>
    <w:p>
      <w:pPr>
        <w:pStyle w:val="Style5"/>
        <w:keepNext w:val="0"/>
        <w:keepLines w:val="0"/>
        <w:widowControl w:val="0"/>
        <w:shd w:val="clear" w:color="auto" w:fill="auto"/>
        <w:bidi w:val="0"/>
        <w:spacing w:before="0" w:after="0" w:line="274" w:lineRule="exact"/>
        <w:ind w:left="1140" w:right="0" w:firstLine="420"/>
        <w:jc w:val="both"/>
      </w:pPr>
      <w:r>
        <w:rPr>
          <w:color w:val="000000"/>
          <w:spacing w:val="0"/>
          <w:w w:val="100"/>
          <w:position w:val="0"/>
        </w:rPr>
        <w:t>报告期公司结合经营实际展开了工作流程优化、管理制度完善，内部管控提升工作，梳理优 化了财务管理、投资资产管理、法务管理、分子公司管理等事项，公司管控体系的科学性、规范 性、有效性得到提升。为防范经营风险，报告期公司以法务制度建设和诉讼案件管理为抓手，推 进法务工作的全过程参与。公司通过法务专业培训、案例探讨、知识竞赛、法务工作考核等方式 培养锻炼法务工作队伍，提升法务工作在公司规范运作、权益维护、风险防范等方面的促进作用。</w:t>
      </w:r>
    </w:p>
    <w:p>
      <w:pPr>
        <w:pStyle w:val="Style5"/>
        <w:keepNext w:val="0"/>
        <w:keepLines w:val="0"/>
        <w:widowControl w:val="0"/>
        <w:shd w:val="clear" w:color="auto" w:fill="auto"/>
        <w:bidi w:val="0"/>
        <w:spacing w:before="0" w:after="0" w:line="274" w:lineRule="exact"/>
        <w:ind w:left="1140" w:right="0" w:firstLine="420"/>
        <w:jc w:val="both"/>
      </w:pPr>
      <w:r>
        <w:rPr>
          <w:color w:val="000000"/>
          <w:spacing w:val="0"/>
          <w:w w:val="100"/>
          <w:position w:val="0"/>
        </w:rPr>
        <w:t>科技创新是企业可持续发展的重要动力，报告期公司旗下市政集团、广天构件、宁冶勘、普 利凯、上饶广天</w:t>
      </w:r>
      <w:r>
        <w:rPr>
          <w:color w:val="000000"/>
          <w:spacing w:val="0"/>
          <w:w w:val="100"/>
          <w:position w:val="0"/>
          <w:sz w:val="18"/>
          <w:szCs w:val="18"/>
        </w:rPr>
        <w:t>5</w:t>
      </w:r>
      <w:r>
        <w:rPr>
          <w:color w:val="000000"/>
          <w:spacing w:val="0"/>
          <w:w w:val="100"/>
          <w:position w:val="0"/>
        </w:rPr>
        <w:t>家高新技术企业平稳运行，公司技术研发工作稳步推进。全年获得发明专利</w:t>
      </w:r>
      <w:r>
        <w:rPr>
          <w:color w:val="000000"/>
          <w:spacing w:val="0"/>
          <w:w w:val="100"/>
          <w:position w:val="0"/>
          <w:sz w:val="18"/>
          <w:szCs w:val="18"/>
        </w:rPr>
        <w:t xml:space="preserve">10 </w:t>
      </w:r>
      <w:r>
        <w:rPr>
          <w:color w:val="000000"/>
          <w:spacing w:val="0"/>
          <w:w w:val="100"/>
          <w:position w:val="0"/>
        </w:rPr>
        <w:t>项、实用新型专利</w:t>
      </w:r>
      <w:r>
        <w:rPr>
          <w:color w:val="000000"/>
          <w:spacing w:val="0"/>
          <w:w w:val="100"/>
          <w:position w:val="0"/>
          <w:sz w:val="18"/>
          <w:szCs w:val="18"/>
        </w:rPr>
        <w:t>80</w:t>
      </w:r>
      <w:r>
        <w:rPr>
          <w:color w:val="000000"/>
          <w:spacing w:val="0"/>
          <w:w w:val="100"/>
          <w:position w:val="0"/>
        </w:rPr>
        <w:t>项、软件著作权</w:t>
      </w:r>
      <w:r>
        <w:rPr>
          <w:color w:val="000000"/>
          <w:spacing w:val="0"/>
          <w:w w:val="100"/>
          <w:position w:val="0"/>
          <w:sz w:val="18"/>
          <w:szCs w:val="18"/>
        </w:rPr>
        <w:t>5</w:t>
      </w:r>
      <w:r>
        <w:rPr>
          <w:color w:val="000000"/>
          <w:spacing w:val="0"/>
          <w:w w:val="100"/>
          <w:position w:val="0"/>
        </w:rPr>
        <w:t>项，获评省级工法</w:t>
      </w:r>
      <w:r>
        <w:rPr>
          <w:color w:val="000000"/>
          <w:spacing w:val="0"/>
          <w:w w:val="100"/>
          <w:position w:val="0"/>
          <w:sz w:val="18"/>
          <w:szCs w:val="18"/>
        </w:rPr>
        <w:t>7</w:t>
      </w:r>
      <w:r>
        <w:rPr>
          <w:color w:val="000000"/>
          <w:spacing w:val="0"/>
          <w:w w:val="100"/>
          <w:position w:val="0"/>
        </w:rPr>
        <w:t>项，主编参编行业标准</w:t>
      </w:r>
      <w:r>
        <w:rPr>
          <w:color w:val="000000"/>
          <w:spacing w:val="0"/>
          <w:w w:val="100"/>
          <w:position w:val="0"/>
          <w:sz w:val="18"/>
          <w:szCs w:val="18"/>
        </w:rPr>
        <w:t>5</w:t>
      </w:r>
      <w:r>
        <w:rPr>
          <w:color w:val="000000"/>
          <w:spacing w:val="0"/>
          <w:w w:val="100"/>
          <w:position w:val="0"/>
        </w:rPr>
        <w:t xml:space="preserve">项。《建筑 </w:t>
      </w:r>
      <w:r>
        <w:rPr>
          <w:color w:val="000000"/>
          <w:spacing w:val="0"/>
          <w:w w:val="100"/>
          <w:position w:val="0"/>
          <w:sz w:val="18"/>
          <w:szCs w:val="18"/>
        </w:rPr>
        <w:t>BIM</w:t>
      </w:r>
      <w:r>
        <w:rPr>
          <w:color w:val="000000"/>
          <w:spacing w:val="0"/>
          <w:w w:val="100"/>
          <w:position w:val="0"/>
        </w:rPr>
        <w:t>技术在宁波市城市展览馆幕墙工程的应用研究》课题获得中国装饰协会科技创新成果奖、宁 波市城市展览馆项目幕墙工程获得中国装饰协会科技创新工程奖。宁波奥体中心游泳馆项目获评 浙江省建筑业新技术应用示范工程和省绿色施工示范工程。《基于</w:t>
      </w:r>
      <w:r>
        <w:rPr>
          <w:color w:val="000000"/>
          <w:spacing w:val="0"/>
          <w:w w:val="100"/>
          <w:position w:val="0"/>
          <w:sz w:val="18"/>
          <w:szCs w:val="18"/>
        </w:rPr>
        <w:t>5G</w:t>
      </w:r>
      <w:r>
        <w:rPr>
          <w:color w:val="000000"/>
          <w:spacing w:val="0"/>
          <w:w w:val="100"/>
          <w:position w:val="0"/>
        </w:rPr>
        <w:t>和人工智能技术的道路病害 判识及风险监控预警平台研究》、</w:t>
      </w:r>
      <w:r>
        <w:rPr>
          <w:color w:val="000000"/>
          <w:spacing w:val="0"/>
          <w:w w:val="100"/>
          <w:position w:val="0"/>
        </w:rPr>
        <w:t>《</w:t>
      </w:r>
      <w:r>
        <w:rPr>
          <w:color w:val="000000"/>
          <w:spacing w:val="0"/>
          <w:w w:val="100"/>
          <w:position w:val="0"/>
          <w:sz w:val="18"/>
          <w:szCs w:val="18"/>
        </w:rPr>
        <w:t>C</w:t>
      </w:r>
      <w:r>
        <w:rPr>
          <w:color w:val="000000"/>
          <w:spacing w:val="0"/>
          <w:w w:val="100"/>
          <w:position w:val="0"/>
        </w:rPr>
        <w:t>轻钢包裹钢纤维轻骨料混凝土柱力学性能及破坏机理研究》 等一系列省市级研究课题获得立项，《封闭式全玻幕墙施工技术研究》、《现浇钢筋砼空腹复合 楼板设计与施工综合技术研究》等一系列研究课题评审结题。</w:t>
      </w:r>
    </w:p>
    <w:p>
      <w:pPr>
        <w:pStyle w:val="Style5"/>
        <w:keepNext w:val="0"/>
        <w:keepLines w:val="0"/>
        <w:widowControl w:val="0"/>
        <w:shd w:val="clear" w:color="auto" w:fill="auto"/>
        <w:bidi w:val="0"/>
        <w:spacing w:before="0" w:after="0" w:line="274" w:lineRule="exact"/>
        <w:ind w:left="1140" w:right="0" w:firstLine="420"/>
        <w:jc w:val="both"/>
      </w:pPr>
      <w:r>
        <w:rPr>
          <w:color w:val="000000"/>
          <w:spacing w:val="0"/>
          <w:w w:val="100"/>
          <w:position w:val="0"/>
        </w:rPr>
        <w:t>报告期公司信息化建设取得较好成果。建工集团打造了 “数智建工</w:t>
      </w:r>
      <w:r>
        <w:rPr>
          <w:color w:val="000000"/>
          <w:spacing w:val="0"/>
          <w:w w:val="100"/>
          <w:position w:val="0"/>
          <w:sz w:val="18"/>
          <w:szCs w:val="18"/>
        </w:rPr>
        <w:t>”5+1</w:t>
      </w:r>
      <w:r>
        <w:rPr>
          <w:color w:val="000000"/>
          <w:spacing w:val="0"/>
          <w:w w:val="100"/>
          <w:position w:val="0"/>
        </w:rPr>
        <w:t>模式，完成了供应商 协同管理系统</w:t>
      </w:r>
      <w:r>
        <w:rPr>
          <w:color w:val="000000"/>
          <w:spacing w:val="0"/>
          <w:w w:val="100"/>
          <w:position w:val="0"/>
          <w:sz w:val="18"/>
          <w:szCs w:val="18"/>
        </w:rPr>
        <w:t>1.0</w:t>
      </w:r>
      <w:r>
        <w:rPr>
          <w:color w:val="000000"/>
          <w:spacing w:val="0"/>
          <w:w w:val="100"/>
          <w:position w:val="0"/>
        </w:rPr>
        <w:t>版本的设计开发，发票管理</w:t>
      </w:r>
      <w:r>
        <w:rPr>
          <w:color w:val="000000"/>
          <w:spacing w:val="0"/>
          <w:w w:val="100"/>
          <w:position w:val="0"/>
          <w:sz w:val="18"/>
          <w:szCs w:val="18"/>
        </w:rPr>
        <w:t>2.0</w:t>
      </w:r>
      <w:r>
        <w:rPr>
          <w:color w:val="000000"/>
          <w:spacing w:val="0"/>
          <w:w w:val="100"/>
          <w:position w:val="0"/>
        </w:rPr>
        <w:t>版本和应收模块全面上线，业务财务一体化系 统试点运行。市政集团市政云系统完成了二期扩容与双机热备建设，在分公司及项目部推进智能 决策分析系统，远程视频会议系统建设集成完毕。建工建乐根据不同业务管理需要，对现有工作 流程进行了深化提高，审批工作基本实现了 “最多跑一次”。</w:t>
      </w:r>
    </w:p>
    <w:p>
      <w:pPr>
        <w:pStyle w:val="Style5"/>
        <w:keepNext w:val="0"/>
        <w:keepLines w:val="0"/>
        <w:widowControl w:val="0"/>
        <w:shd w:val="clear" w:color="auto" w:fill="auto"/>
        <w:bidi w:val="0"/>
        <w:spacing w:before="0" w:after="320" w:line="274" w:lineRule="exact"/>
        <w:ind w:left="1140" w:right="0" w:firstLine="420"/>
        <w:jc w:val="both"/>
      </w:pPr>
      <w:r>
        <w:rPr>
          <w:color w:val="000000"/>
          <w:spacing w:val="0"/>
          <w:w w:val="100"/>
          <w:position w:val="0"/>
          <w:sz w:val="18"/>
          <w:szCs w:val="18"/>
        </w:rPr>
        <w:t>2020</w:t>
      </w:r>
      <w:r>
        <w:rPr>
          <w:color w:val="000000"/>
          <w:spacing w:val="0"/>
          <w:w w:val="100"/>
          <w:position w:val="0"/>
        </w:rPr>
        <w:t>年公司品牌形象进一步提升，宁波建工获《财富》中国</w:t>
      </w:r>
      <w:r>
        <w:rPr>
          <w:color w:val="000000"/>
          <w:spacing w:val="0"/>
          <w:w w:val="100"/>
          <w:position w:val="0"/>
          <w:sz w:val="18"/>
          <w:szCs w:val="18"/>
        </w:rPr>
        <w:t>500</w:t>
      </w:r>
      <w:r>
        <w:rPr>
          <w:color w:val="000000"/>
          <w:spacing w:val="0"/>
          <w:w w:val="100"/>
          <w:position w:val="0"/>
        </w:rPr>
        <w:t>强第</w:t>
      </w:r>
      <w:r>
        <w:rPr>
          <w:color w:val="000000"/>
          <w:spacing w:val="0"/>
          <w:w w:val="100"/>
          <w:position w:val="0"/>
          <w:sz w:val="18"/>
          <w:szCs w:val="18"/>
        </w:rPr>
        <w:t>481</w:t>
      </w:r>
      <w:r>
        <w:rPr>
          <w:color w:val="000000"/>
          <w:spacing w:val="0"/>
          <w:w w:val="100"/>
          <w:position w:val="0"/>
        </w:rPr>
        <w:t>位、浙江省百强企 业第</w:t>
      </w:r>
      <w:r>
        <w:rPr>
          <w:color w:val="000000"/>
          <w:spacing w:val="0"/>
          <w:w w:val="100"/>
          <w:position w:val="0"/>
          <w:sz w:val="18"/>
          <w:szCs w:val="18"/>
        </w:rPr>
        <w:t>95</w:t>
      </w:r>
      <w:r>
        <w:rPr>
          <w:color w:val="000000"/>
          <w:spacing w:val="0"/>
          <w:w w:val="100"/>
          <w:position w:val="0"/>
        </w:rPr>
        <w:t>位、浙江省成长性最快百强企业第</w:t>
      </w:r>
      <w:r>
        <w:rPr>
          <w:color w:val="000000"/>
          <w:spacing w:val="0"/>
          <w:w w:val="100"/>
          <w:position w:val="0"/>
          <w:sz w:val="18"/>
          <w:szCs w:val="18"/>
        </w:rPr>
        <w:t>51</w:t>
      </w:r>
      <w:r>
        <w:rPr>
          <w:color w:val="000000"/>
          <w:spacing w:val="0"/>
          <w:w w:val="100"/>
          <w:position w:val="0"/>
        </w:rPr>
        <w:t>位、宁波市综合企业百强第</w:t>
      </w:r>
      <w:r>
        <w:rPr>
          <w:color w:val="000000"/>
          <w:spacing w:val="0"/>
          <w:w w:val="100"/>
          <w:position w:val="0"/>
          <w:sz w:val="18"/>
          <w:szCs w:val="18"/>
        </w:rPr>
        <w:t>21</w:t>
      </w:r>
      <w:r>
        <w:rPr>
          <w:color w:val="000000"/>
          <w:spacing w:val="0"/>
          <w:w w:val="100"/>
          <w:position w:val="0"/>
        </w:rPr>
        <w:t>位、宁波竞争力企业 百强第</w:t>
      </w:r>
      <w:r>
        <w:rPr>
          <w:color w:val="000000"/>
          <w:spacing w:val="0"/>
          <w:w w:val="100"/>
          <w:position w:val="0"/>
          <w:sz w:val="18"/>
          <w:szCs w:val="18"/>
        </w:rPr>
        <w:t>23</w:t>
      </w:r>
      <w:r>
        <w:rPr>
          <w:color w:val="000000"/>
          <w:spacing w:val="0"/>
          <w:w w:val="100"/>
          <w:position w:val="0"/>
        </w:rPr>
        <w:t>位、宁波市纳税</w:t>
      </w:r>
      <w:r>
        <w:rPr>
          <w:color w:val="000000"/>
          <w:spacing w:val="0"/>
          <w:w w:val="100"/>
          <w:position w:val="0"/>
          <w:sz w:val="18"/>
          <w:szCs w:val="18"/>
        </w:rPr>
        <w:t>50</w:t>
      </w:r>
      <w:r>
        <w:rPr>
          <w:color w:val="000000"/>
          <w:spacing w:val="0"/>
          <w:w w:val="100"/>
          <w:position w:val="0"/>
        </w:rPr>
        <w:t>强第</w:t>
      </w:r>
      <w:r>
        <w:rPr>
          <w:color w:val="000000"/>
          <w:spacing w:val="0"/>
          <w:w w:val="100"/>
          <w:position w:val="0"/>
          <w:sz w:val="18"/>
          <w:szCs w:val="18"/>
        </w:rPr>
        <w:t>49</w:t>
      </w:r>
      <w:r>
        <w:rPr>
          <w:color w:val="000000"/>
          <w:spacing w:val="0"/>
          <w:w w:val="100"/>
          <w:position w:val="0"/>
        </w:rPr>
        <w:t>位、宁波市房地产建筑业纳税</w:t>
      </w:r>
      <w:r>
        <w:rPr>
          <w:color w:val="000000"/>
          <w:spacing w:val="0"/>
          <w:w w:val="100"/>
          <w:position w:val="0"/>
          <w:sz w:val="18"/>
          <w:szCs w:val="18"/>
        </w:rPr>
        <w:t>50</w:t>
      </w:r>
      <w:r>
        <w:rPr>
          <w:color w:val="000000"/>
          <w:spacing w:val="0"/>
          <w:w w:val="100"/>
          <w:position w:val="0"/>
        </w:rPr>
        <w:t>强第</w:t>
      </w:r>
      <w:r>
        <w:rPr>
          <w:color w:val="000000"/>
          <w:spacing w:val="0"/>
          <w:w w:val="100"/>
          <w:position w:val="0"/>
          <w:sz w:val="18"/>
          <w:szCs w:val="18"/>
        </w:rPr>
        <w:t>6</w:t>
      </w:r>
      <w:r>
        <w:rPr>
          <w:color w:val="000000"/>
          <w:spacing w:val="0"/>
          <w:w w:val="100"/>
          <w:position w:val="0"/>
        </w:rPr>
        <w:t>位（建筑业第</w:t>
      </w:r>
      <w:r>
        <w:rPr>
          <w:color w:val="000000"/>
          <w:spacing w:val="0"/>
          <w:w w:val="100"/>
          <w:position w:val="0"/>
          <w:sz w:val="18"/>
          <w:szCs w:val="18"/>
        </w:rPr>
        <w:t xml:space="preserve">1 </w:t>
      </w:r>
      <w:r>
        <w:rPr>
          <w:color w:val="000000"/>
          <w:spacing w:val="0"/>
          <w:w w:val="100"/>
          <w:position w:val="0"/>
        </w:rPr>
        <w:t>位）。建工集团获浙江省建筑业先进企业、宁波市建筑业龙头企业。市政集团获浙江省市政行业 先进单位、宁波市建筑业龙头企业。建乐公司获浙江省建筑业先进企业、宁波市建筑业龙头企业。 广天构件获浙江省混凝土行业优秀企业、浙江省优秀工业产品。宁冶勘获全国科技创新型优秀单 位、宁波市服务业百强企业。</w:t>
      </w:r>
    </w:p>
    <w:p>
      <w:pPr>
        <w:pStyle w:val="Style18"/>
        <w:keepNext/>
        <w:keepLines/>
        <w:widowControl w:val="0"/>
        <w:shd w:val="clear" w:color="auto" w:fill="auto"/>
        <w:bidi w:val="0"/>
        <w:spacing w:before="0" w:after="60" w:line="274" w:lineRule="exact"/>
        <w:ind w:left="1140" w:right="0" w:firstLine="0"/>
        <w:jc w:val="left"/>
      </w:pPr>
      <w:bookmarkStart w:id="95" w:name="bookmark95"/>
      <w:bookmarkStart w:id="96" w:name="bookmark96"/>
      <w:bookmarkStart w:id="97" w:name="bookmark97"/>
      <w:bookmarkStart w:id="98" w:name="bookmark98"/>
      <w:r>
        <w:rPr>
          <w:color w:val="000000"/>
          <w:spacing w:val="0"/>
          <w:w w:val="100"/>
          <w:position w:val="0"/>
        </w:rPr>
        <w:t>二</w:t>
      </w:r>
      <w:bookmarkEnd w:id="97"/>
      <w:r>
        <w:rPr>
          <w:color w:val="000000"/>
          <w:spacing w:val="0"/>
          <w:w w:val="100"/>
          <w:position w:val="0"/>
        </w:rPr>
        <w:t>、报告期内主要经营情况</w:t>
      </w:r>
      <w:bookmarkEnd w:id="95"/>
      <w:bookmarkEnd w:id="96"/>
      <w:bookmarkEnd w:id="98"/>
    </w:p>
    <w:p>
      <w:pPr>
        <w:pStyle w:val="Style5"/>
        <w:keepNext w:val="0"/>
        <w:keepLines w:val="0"/>
        <w:widowControl w:val="0"/>
        <w:shd w:val="clear" w:color="auto" w:fill="auto"/>
        <w:bidi w:val="0"/>
        <w:spacing w:before="0" w:after="60" w:line="276" w:lineRule="exact"/>
        <w:ind w:left="1140" w:right="0" w:firstLine="420"/>
        <w:jc w:val="left"/>
      </w:pPr>
      <w:r>
        <w:rPr>
          <w:color w:val="000000"/>
          <w:spacing w:val="0"/>
          <w:w w:val="100"/>
          <w:position w:val="0"/>
        </w:rPr>
        <w:t>报告期末，公司资产总额</w:t>
      </w:r>
      <w:r>
        <w:rPr>
          <w:color w:val="000000"/>
          <w:spacing w:val="0"/>
          <w:w w:val="100"/>
          <w:position w:val="0"/>
          <w:sz w:val="18"/>
          <w:szCs w:val="18"/>
        </w:rPr>
        <w:t xml:space="preserve">186. </w:t>
      </w:r>
      <w:r>
        <w:rPr>
          <w:color w:val="000000"/>
          <w:spacing w:val="0"/>
          <w:w w:val="100"/>
          <w:position w:val="0"/>
          <w:sz w:val="18"/>
          <w:szCs w:val="18"/>
        </w:rPr>
        <w:t>22</w:t>
      </w:r>
      <w:r>
        <w:rPr>
          <w:color w:val="000000"/>
          <w:spacing w:val="0"/>
          <w:w w:val="100"/>
          <w:position w:val="0"/>
        </w:rPr>
        <w:t>亿元，同比增长</w:t>
      </w:r>
      <w:r>
        <w:rPr>
          <w:color w:val="000000"/>
          <w:spacing w:val="0"/>
          <w:w w:val="100"/>
          <w:position w:val="0"/>
          <w:sz w:val="18"/>
          <w:szCs w:val="18"/>
        </w:rPr>
        <w:t xml:space="preserve">18. </w:t>
      </w:r>
      <w:r>
        <w:rPr>
          <w:color w:val="000000"/>
          <w:spacing w:val="0"/>
          <w:w w:val="100"/>
          <w:position w:val="0"/>
          <w:sz w:val="18"/>
          <w:szCs w:val="18"/>
        </w:rPr>
        <w:t>10%,</w:t>
      </w:r>
      <w:r>
        <w:rPr>
          <w:color w:val="000000"/>
          <w:spacing w:val="0"/>
          <w:w w:val="100"/>
          <w:position w:val="0"/>
        </w:rPr>
        <w:t>所有者权益</w:t>
      </w:r>
      <w:r>
        <w:rPr>
          <w:color w:val="000000"/>
          <w:spacing w:val="0"/>
          <w:w w:val="100"/>
          <w:position w:val="0"/>
          <w:sz w:val="18"/>
          <w:szCs w:val="18"/>
        </w:rPr>
        <w:t>37.94</w:t>
      </w:r>
      <w:r>
        <w:rPr>
          <w:color w:val="000000"/>
          <w:spacing w:val="0"/>
          <w:w w:val="100"/>
          <w:position w:val="0"/>
        </w:rPr>
        <w:t xml:space="preserve">亿元，同比增长 </w:t>
      </w:r>
      <w:r>
        <w:rPr>
          <w:color w:val="000000"/>
          <w:spacing w:val="0"/>
          <w:w w:val="100"/>
          <w:position w:val="0"/>
          <w:sz w:val="18"/>
          <w:szCs w:val="18"/>
        </w:rPr>
        <w:t>16.66%</w:t>
      </w:r>
      <w:r>
        <w:rPr>
          <w:color w:val="000000"/>
          <w:spacing w:val="0"/>
          <w:w w:val="100"/>
          <w:position w:val="0"/>
        </w:rPr>
        <w:t>。全年实现营业收入</w:t>
      </w:r>
      <w:r>
        <w:rPr>
          <w:color w:val="000000"/>
          <w:spacing w:val="0"/>
          <w:w w:val="100"/>
          <w:position w:val="0"/>
          <w:sz w:val="18"/>
          <w:szCs w:val="18"/>
        </w:rPr>
        <w:t>197.97</w:t>
      </w:r>
      <w:r>
        <w:rPr>
          <w:color w:val="000000"/>
          <w:spacing w:val="0"/>
          <w:w w:val="100"/>
          <w:position w:val="0"/>
        </w:rPr>
        <w:t>亿元，同比增长</w:t>
      </w:r>
      <w:r>
        <w:rPr>
          <w:color w:val="000000"/>
          <w:spacing w:val="0"/>
          <w:w w:val="100"/>
          <w:position w:val="0"/>
          <w:sz w:val="18"/>
          <w:szCs w:val="18"/>
        </w:rPr>
        <w:t>6.69%；</w:t>
      </w:r>
      <w:r>
        <w:rPr>
          <w:color w:val="000000"/>
          <w:spacing w:val="0"/>
          <w:w w:val="100"/>
          <w:position w:val="0"/>
        </w:rPr>
        <w:t>实现净利润</w:t>
      </w:r>
      <w:r>
        <w:rPr>
          <w:color w:val="000000"/>
          <w:spacing w:val="0"/>
          <w:w w:val="100"/>
          <w:position w:val="0"/>
          <w:sz w:val="18"/>
          <w:szCs w:val="18"/>
        </w:rPr>
        <w:t xml:space="preserve">2. </w:t>
      </w:r>
      <w:r>
        <w:rPr>
          <w:color w:val="000000"/>
          <w:spacing w:val="0"/>
          <w:w w:val="100"/>
          <w:position w:val="0"/>
          <w:sz w:val="18"/>
          <w:szCs w:val="18"/>
        </w:rPr>
        <w:t>97</w:t>
      </w:r>
      <w:r>
        <w:rPr>
          <w:color w:val="000000"/>
          <w:spacing w:val="0"/>
          <w:w w:val="100"/>
          <w:position w:val="0"/>
        </w:rPr>
        <w:t>亿元，同比增长</w:t>
      </w:r>
      <w:r>
        <w:rPr>
          <w:color w:val="000000"/>
          <w:spacing w:val="0"/>
          <w:w w:val="100"/>
          <w:position w:val="0"/>
          <w:sz w:val="18"/>
          <w:szCs w:val="18"/>
        </w:rPr>
        <w:t xml:space="preserve">17.14%； </w:t>
      </w:r>
      <w:r>
        <w:rPr>
          <w:color w:val="000000"/>
          <w:spacing w:val="0"/>
          <w:w w:val="100"/>
          <w:position w:val="0"/>
        </w:rPr>
        <w:t>实现归属于母公司所有者净利润</w:t>
      </w:r>
      <w:r>
        <w:rPr>
          <w:color w:val="000000"/>
          <w:spacing w:val="0"/>
          <w:w w:val="100"/>
          <w:position w:val="0"/>
          <w:sz w:val="18"/>
          <w:szCs w:val="18"/>
        </w:rPr>
        <w:t xml:space="preserve">2. </w:t>
      </w:r>
      <w:r>
        <w:rPr>
          <w:color w:val="000000"/>
          <w:spacing w:val="0"/>
          <w:w w:val="100"/>
          <w:position w:val="0"/>
          <w:sz w:val="18"/>
          <w:szCs w:val="18"/>
        </w:rPr>
        <w:t>80</w:t>
      </w:r>
      <w:r>
        <w:rPr>
          <w:color w:val="000000"/>
          <w:spacing w:val="0"/>
          <w:w w:val="100"/>
          <w:position w:val="0"/>
        </w:rPr>
        <w:t>亿元，同比增长</w:t>
      </w:r>
      <w:r>
        <w:rPr>
          <w:color w:val="000000"/>
          <w:spacing w:val="0"/>
          <w:w w:val="100"/>
          <w:position w:val="0"/>
          <w:sz w:val="18"/>
          <w:szCs w:val="18"/>
        </w:rPr>
        <w:t xml:space="preserve">16. </w:t>
      </w:r>
      <w:r>
        <w:rPr>
          <w:color w:val="000000"/>
          <w:spacing w:val="0"/>
          <w:w w:val="100"/>
          <w:position w:val="0"/>
          <w:sz w:val="18"/>
          <w:szCs w:val="18"/>
        </w:rPr>
        <w:t>36%</w:t>
      </w:r>
      <w:r>
        <w:rPr>
          <w:color w:val="000000"/>
          <w:spacing w:val="0"/>
          <w:w w:val="100"/>
          <w:position w:val="0"/>
        </w:rPr>
        <w:t>。</w:t>
      </w:r>
    </w:p>
    <w:p>
      <w:pPr>
        <w:pStyle w:val="Style5"/>
        <w:keepNext w:val="0"/>
        <w:keepLines w:val="0"/>
        <w:widowControl w:val="0"/>
        <w:shd w:val="clear" w:color="auto" w:fill="auto"/>
        <w:tabs>
          <w:tab w:pos="1913" w:val="left"/>
        </w:tabs>
        <w:bidi w:val="0"/>
        <w:spacing w:before="0" w:after="60" w:line="274" w:lineRule="exact"/>
        <w:ind w:left="1140" w:right="0" w:firstLine="0"/>
        <w:jc w:val="left"/>
      </w:pPr>
      <w:bookmarkStart w:id="99" w:name="bookmark99"/>
      <w:r>
        <w:rPr>
          <w:b/>
          <w:bCs/>
          <w:color w:val="000000"/>
          <w:spacing w:val="0"/>
          <w:w w:val="100"/>
          <w:position w:val="0"/>
        </w:rPr>
        <w:t>（</w:t>
      </w:r>
      <w:bookmarkEnd w:id="99"/>
      <w:r>
        <w:rPr>
          <w:b/>
          <w:bCs/>
          <w:color w:val="000000"/>
          <w:spacing w:val="0"/>
          <w:w w:val="100"/>
          <w:position w:val="0"/>
        </w:rPr>
        <w:t>一）</w:t>
        <w:tab/>
        <w:t>主营业务分析</w:t>
      </w:r>
    </w:p>
    <w:p>
      <w:pPr>
        <w:pStyle w:val="Style5"/>
        <w:keepNext w:val="0"/>
        <w:keepLines w:val="0"/>
        <w:widowControl w:val="0"/>
        <w:numPr>
          <w:ilvl w:val="0"/>
          <w:numId w:val="1"/>
        </w:numPr>
        <w:shd w:val="clear" w:color="auto" w:fill="auto"/>
        <w:bidi w:val="0"/>
        <w:spacing w:before="0" w:after="60" w:line="274" w:lineRule="exact"/>
        <w:ind w:left="1140" w:right="0" w:firstLine="0"/>
        <w:jc w:val="left"/>
      </w:pPr>
      <w:bookmarkStart w:id="100" w:name="bookmark100"/>
      <w:bookmarkEnd w:id="100"/>
      <w:r>
        <w:rPr>
          <w:b/>
          <w:bCs/>
          <w:color w:val="000000"/>
          <w:spacing w:val="0"/>
          <w:w w:val="100"/>
          <w:position w:val="0"/>
        </w:rPr>
        <w:t>利润表及现金流量表相关科目变动分析表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130"/>
        <w:gridCol w:w="1997"/>
        <w:gridCol w:w="2002"/>
        <w:gridCol w:w="1709"/>
      </w:tblGrid>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科目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变动比例（%）</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19,796,854,240.57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18,555,432,816.28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18,268,652,583.25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17,062,240,573.97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3,911,370. </w:t>
            </w:r>
            <w:r>
              <w:rPr>
                <w:color w:val="000000"/>
                <w:spacing w:val="0"/>
                <w:w w:val="100"/>
                <w:position w:val="0"/>
              </w:rPr>
              <w:t>48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81,310,639.35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pPr>
            <w:r>
              <w:rPr>
                <w:color w:val="000000"/>
                <w:spacing w:val="0"/>
                <w:w w:val="100"/>
                <w:position w:val="0"/>
              </w:rPr>
              <w:t>-95.19</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496,079,353.22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492,560,661.73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0.71</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354,433,583.59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234,918,246.66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50.88</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133,103,770.28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231,702,144.54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pPr>
            <w:r>
              <w:rPr>
                <w:color w:val="000000"/>
                <w:spacing w:val="0"/>
                <w:w w:val="100"/>
                <w:position w:val="0"/>
              </w:rPr>
              <w:t>-42.55</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969,604,456.45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1,138, </w:t>
            </w:r>
            <w:r>
              <w:rPr>
                <w:color w:val="000000"/>
                <w:spacing w:val="0"/>
                <w:w w:val="100"/>
                <w:position w:val="0"/>
              </w:rPr>
              <w:t>961,626.73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pPr>
            <w:r>
              <w:rPr>
                <w:color w:val="000000"/>
                <w:spacing w:val="0"/>
                <w:w w:val="100"/>
                <w:position w:val="0"/>
              </w:rPr>
              <w:t>-14.87</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-132,639,962.49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-240,706,090.43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不适用</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筹资活动产生的现金流量净额</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-297,221,114.23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-846,920,638.39</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不适用</w:t>
            </w:r>
          </w:p>
        </w:tc>
      </w:tr>
    </w:tbl>
    <w:p>
      <w:pPr>
        <w:widowControl w:val="0"/>
        <w:spacing w:after="239" w:line="1" w:lineRule="exact"/>
      </w:pPr>
    </w:p>
    <w:p>
      <w:pPr>
        <w:pStyle w:val="Style5"/>
        <w:keepNext w:val="0"/>
        <w:keepLines w:val="0"/>
        <w:widowControl w:val="0"/>
        <w:shd w:val="clear" w:color="auto" w:fill="auto"/>
        <w:bidi w:val="0"/>
        <w:spacing w:before="0" w:after="60" w:line="274" w:lineRule="exact"/>
        <w:ind w:left="114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销售费用变动原因说明：销售费用本期较上年同期降低</w:t>
      </w:r>
      <w:r>
        <w:rPr>
          <w:color w:val="000000"/>
          <w:spacing w:val="0"/>
          <w:w w:val="100"/>
          <w:position w:val="0"/>
          <w:sz w:val="18"/>
          <w:szCs w:val="18"/>
        </w:rPr>
        <w:t xml:space="preserve">95. </w:t>
      </w:r>
      <w:r>
        <w:rPr>
          <w:color w:val="000000"/>
          <w:spacing w:val="0"/>
          <w:w w:val="100"/>
          <w:position w:val="0"/>
          <w:sz w:val="18"/>
          <w:szCs w:val="18"/>
        </w:rPr>
        <w:t>19%，</w:t>
      </w:r>
      <w:r>
        <w:rPr>
          <w:color w:val="000000"/>
          <w:spacing w:val="0"/>
          <w:w w:val="100"/>
          <w:position w:val="0"/>
        </w:rPr>
        <w:t>主要由于新收入准则要 求，原计入销售费用的运输费用，于本期通过营业成本核算所致。</w:t>
      </w:r>
    </w:p>
    <w:p>
      <w:pPr>
        <w:pStyle w:val="Style5"/>
        <w:keepNext w:val="0"/>
        <w:keepLines w:val="0"/>
        <w:widowControl w:val="0"/>
        <w:shd w:val="clear" w:color="auto" w:fill="auto"/>
        <w:bidi w:val="0"/>
        <w:spacing w:before="0" w:after="0" w:line="283" w:lineRule="exact"/>
        <w:ind w:left="1140" w:right="0" w:firstLine="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研发费用变动原因说明：研发费用本期较上年同期增长</w:t>
      </w:r>
      <w:r>
        <w:rPr>
          <w:color w:val="000000"/>
          <w:spacing w:val="0"/>
          <w:w w:val="100"/>
          <w:position w:val="0"/>
          <w:sz w:val="18"/>
          <w:szCs w:val="18"/>
        </w:rPr>
        <w:t xml:space="preserve">50. </w:t>
      </w:r>
      <w:r>
        <w:rPr>
          <w:color w:val="000000"/>
          <w:spacing w:val="0"/>
          <w:w w:val="100"/>
          <w:position w:val="0"/>
          <w:sz w:val="18"/>
          <w:szCs w:val="18"/>
        </w:rPr>
        <w:t>88%,</w:t>
      </w:r>
      <w:r>
        <w:rPr>
          <w:color w:val="000000"/>
          <w:spacing w:val="0"/>
          <w:w w:val="100"/>
          <w:position w:val="0"/>
        </w:rPr>
        <w:t>主要由于本期研发投入增 加所致。</w:t>
      </w:r>
    </w:p>
    <w:p>
      <w:pPr>
        <w:pStyle w:val="Style5"/>
        <w:keepNext w:val="0"/>
        <w:keepLines w:val="0"/>
        <w:widowControl w:val="0"/>
        <w:shd w:val="clear" w:color="auto" w:fill="auto"/>
        <w:bidi w:val="0"/>
        <w:spacing w:before="0" w:after="0" w:line="281" w:lineRule="exact"/>
        <w:ind w:left="1140" w:right="0" w:firstLine="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财务费用变动原因说明：财务费用本期较上年同期降低</w:t>
      </w:r>
      <w:r>
        <w:rPr>
          <w:color w:val="000000"/>
          <w:spacing w:val="0"/>
          <w:w w:val="100"/>
          <w:position w:val="0"/>
          <w:sz w:val="18"/>
          <w:szCs w:val="18"/>
        </w:rPr>
        <w:t xml:space="preserve">42. </w:t>
      </w:r>
      <w:r>
        <w:rPr>
          <w:color w:val="000000"/>
          <w:spacing w:val="0"/>
          <w:w w:val="100"/>
          <w:position w:val="0"/>
          <w:sz w:val="18"/>
          <w:szCs w:val="18"/>
        </w:rPr>
        <w:t>55%</w:t>
      </w:r>
      <w:r>
        <w:rPr>
          <w:color w:val="000000"/>
          <w:spacing w:val="0"/>
          <w:w w:val="100"/>
          <w:position w:val="0"/>
        </w:rPr>
        <w:t>，主要由于本期银行贷款利 率及金额降低，使融资成本降低所致。</w:t>
      </w:r>
    </w:p>
    <w:p>
      <w:pPr>
        <w:pStyle w:val="Style5"/>
        <w:keepNext w:val="0"/>
        <w:keepLines w:val="0"/>
        <w:widowControl w:val="0"/>
        <w:shd w:val="clear" w:color="auto" w:fill="auto"/>
        <w:bidi w:val="0"/>
        <w:spacing w:before="0" w:after="0" w:line="281" w:lineRule="exact"/>
        <w:ind w:left="1140" w:right="0" w:firstLine="0"/>
        <w:jc w:val="left"/>
      </w:pPr>
      <w:r>
        <w:rPr>
          <w:color w:val="000000"/>
          <w:spacing w:val="0"/>
          <w:w w:val="100"/>
          <w:position w:val="0"/>
        </w:rPr>
        <w:t>注</w:t>
      </w:r>
      <w:r>
        <w:rPr>
          <w:color w:val="000000"/>
          <w:spacing w:val="0"/>
          <w:w w:val="100"/>
          <w:position w:val="0"/>
          <w:sz w:val="18"/>
          <w:szCs w:val="18"/>
        </w:rPr>
        <w:t>4：</w:t>
      </w:r>
      <w:r>
        <w:rPr>
          <w:color w:val="000000"/>
          <w:spacing w:val="0"/>
          <w:w w:val="100"/>
          <w:position w:val="0"/>
        </w:rPr>
        <w:t>投资活动产生的现金流量净额变动原因说明：投资活动产生的现金流量净额较上年同期升 高，主要由于本期公司所属子公司宁波建工工程集团有限公司，处置其子公司宁海宁坤建设有限 公司，所产生的投资活动现金流入较大所致。</w:t>
      </w:r>
    </w:p>
    <w:p>
      <w:pPr>
        <w:pStyle w:val="Style5"/>
        <w:keepNext w:val="0"/>
        <w:keepLines w:val="0"/>
        <w:widowControl w:val="0"/>
        <w:shd w:val="clear" w:color="auto" w:fill="auto"/>
        <w:bidi w:val="0"/>
        <w:spacing w:before="0" w:after="320" w:line="281" w:lineRule="exact"/>
        <w:ind w:left="1140" w:right="0" w:firstLine="0"/>
        <w:jc w:val="left"/>
      </w:pPr>
      <w:r>
        <w:rPr>
          <w:color w:val="000000"/>
          <w:spacing w:val="0"/>
          <w:w w:val="100"/>
          <w:position w:val="0"/>
        </w:rPr>
        <w:t>注</w:t>
      </w:r>
      <w:r>
        <w:rPr>
          <w:color w:val="000000"/>
          <w:spacing w:val="0"/>
          <w:w w:val="100"/>
          <w:position w:val="0"/>
          <w:sz w:val="18"/>
          <w:szCs w:val="18"/>
        </w:rPr>
        <w:t>5：</w:t>
      </w:r>
      <w:r>
        <w:rPr>
          <w:color w:val="000000"/>
          <w:spacing w:val="0"/>
          <w:w w:val="100"/>
          <w:position w:val="0"/>
        </w:rPr>
        <w:t>筹资活动产生的现金流量净额变动原因说明：筹资活动产生的现金流量净额较上年同期升 高，主要由于本期公司发行可转换债券及中期票据，导致筹资活动现金流入较大所致。</w:t>
      </w:r>
    </w:p>
    <w:p>
      <w:pPr>
        <w:pStyle w:val="Style18"/>
        <w:keepNext/>
        <w:keepLines/>
        <w:widowControl w:val="0"/>
        <w:numPr>
          <w:ilvl w:val="0"/>
          <w:numId w:val="1"/>
        </w:numPr>
        <w:shd w:val="clear" w:color="auto" w:fill="auto"/>
        <w:bidi w:val="0"/>
        <w:spacing w:before="0" w:line="281" w:lineRule="exact"/>
        <w:ind w:left="1140" w:right="0" w:firstLine="0"/>
        <w:jc w:val="left"/>
      </w:pPr>
      <w:bookmarkStart w:id="101" w:name="bookmark101"/>
      <w:bookmarkStart w:id="102" w:name="bookmark102"/>
      <w:bookmarkStart w:id="103" w:name="bookmark103"/>
      <w:bookmarkStart w:id="104" w:name="bookmark104"/>
      <w:bookmarkEnd w:id="103"/>
      <w:r>
        <w:rPr>
          <w:color w:val="000000"/>
          <w:spacing w:val="0"/>
          <w:w w:val="100"/>
          <w:position w:val="0"/>
        </w:rPr>
        <w:t>收入和成本分析</w:t>
      </w:r>
      <w:bookmarkEnd w:id="101"/>
      <w:bookmarkEnd w:id="102"/>
      <w:bookmarkEnd w:id="104"/>
    </w:p>
    <w:p>
      <w:pPr>
        <w:pStyle w:val="Style5"/>
        <w:keepNext w:val="0"/>
        <w:keepLines w:val="0"/>
        <w:widowControl w:val="0"/>
        <w:shd w:val="clear" w:color="auto" w:fill="auto"/>
        <w:bidi w:val="0"/>
        <w:spacing w:before="0" w:after="320" w:line="264" w:lineRule="exact"/>
        <w:ind w:left="1140" w:right="0" w:firstLine="0"/>
        <w:jc w:val="left"/>
      </w:pPr>
      <w:r>
        <w:rPr>
          <w:color w:val="000000"/>
          <w:spacing w:val="0"/>
          <w:w w:val="100"/>
          <w:position w:val="0"/>
          <w:sz w:val="18"/>
          <w:szCs w:val="18"/>
        </w:rPr>
        <w:t>J</w:t>
      </w:r>
      <w:r>
        <w:rPr>
          <w:color w:val="000000"/>
          <w:spacing w:val="0"/>
          <w:w w:val="100"/>
          <w:position w:val="0"/>
        </w:rPr>
        <w:t>适用口不适用 报告期内公司营业收入和营业成本情况与去年同期相比基本平稳。</w:t>
      </w:r>
    </w:p>
    <w:p>
      <w:pPr>
        <w:pStyle w:val="Style18"/>
        <w:keepNext/>
        <w:keepLines/>
        <w:widowControl w:val="0"/>
        <w:numPr>
          <w:ilvl w:val="0"/>
          <w:numId w:val="3"/>
        </w:numPr>
        <w:shd w:val="clear" w:color="auto" w:fill="auto"/>
        <w:bidi w:val="0"/>
        <w:spacing w:before="0" w:line="281" w:lineRule="exact"/>
        <w:ind w:left="1140" w:right="0" w:firstLine="0"/>
        <w:jc w:val="left"/>
      </w:pPr>
      <w:bookmarkStart w:id="105" w:name="bookmark105"/>
      <w:bookmarkStart w:id="106" w:name="bookmark106"/>
      <w:bookmarkStart w:id="107" w:name="bookmark107"/>
      <w:bookmarkStart w:id="108" w:name="bookmark108"/>
      <w:bookmarkEnd w:id="107"/>
      <w:r>
        <w:rPr>
          <w:color w:val="000000"/>
          <w:spacing w:val="0"/>
          <w:w w:val="100"/>
          <w:position w:val="0"/>
        </w:rPr>
        <w:t>.</w:t>
      </w:r>
      <w:r>
        <w:rPr>
          <w:color w:val="000000"/>
          <w:spacing w:val="0"/>
          <w:w w:val="100"/>
          <w:position w:val="0"/>
        </w:rPr>
        <w:t>主营业务分行业、分地区情况</w:t>
      </w:r>
      <w:bookmarkEnd w:id="105"/>
      <w:bookmarkEnd w:id="106"/>
      <w:bookmarkEnd w:id="108"/>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09"/>
        <w:gridCol w:w="2002"/>
        <w:gridCol w:w="2112"/>
        <w:gridCol w:w="739"/>
        <w:gridCol w:w="960"/>
        <w:gridCol w:w="854"/>
        <w:gridCol w:w="2131"/>
      </w:tblGrid>
      <w:tr>
        <w:trPr>
          <w:trHeight w:val="288" w:hRule="exact"/>
        </w:trPr>
        <w:tc>
          <w:tcPr>
            <w:gridSpan w:val="7"/>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主营业务分行业情况</w:t>
            </w:r>
          </w:p>
        </w:tc>
      </w:tr>
      <w:tr>
        <w:trPr>
          <w:trHeight w:val="109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分行业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毛利 率 (%)</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74" w:lineRule="exact"/>
              <w:ind w:left="160" w:right="0" w:firstLine="20"/>
              <w:jc w:val="left"/>
              <w:rPr>
                <w:sz w:val="20"/>
                <w:szCs w:val="20"/>
              </w:rPr>
            </w:pPr>
            <w:r>
              <w:rPr>
                <w:color w:val="000000"/>
                <w:spacing w:val="0"/>
                <w:w w:val="100"/>
                <w:position w:val="0"/>
                <w:sz w:val="20"/>
                <w:szCs w:val="20"/>
              </w:rPr>
              <w:t>营业收 入比上 年增减</w:t>
            </w:r>
          </w:p>
          <w:p>
            <w:pPr>
              <w:pStyle w:val="Style30"/>
              <w:keepNext w:val="0"/>
              <w:keepLines w:val="0"/>
              <w:widowControl w:val="0"/>
              <w:shd w:val="clear" w:color="auto" w:fill="auto"/>
              <w:bidi w:val="0"/>
              <w:spacing w:before="0" w:after="0" w:line="274" w:lineRule="exact"/>
              <w:ind w:left="0" w:right="0" w:firstLine="16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60" w:line="266" w:lineRule="exact"/>
              <w:ind w:left="0" w:right="0" w:firstLine="0"/>
              <w:jc w:val="left"/>
              <w:rPr>
                <w:sz w:val="20"/>
                <w:szCs w:val="20"/>
              </w:rPr>
            </w:pPr>
            <w:r>
              <w:rPr>
                <w:color w:val="000000"/>
                <w:spacing w:val="0"/>
                <w:w w:val="100"/>
                <w:position w:val="0"/>
                <w:sz w:val="20"/>
                <w:szCs w:val="20"/>
              </w:rPr>
              <w:t>营业成 本比上 年增减</w:t>
            </w:r>
          </w:p>
          <w:p>
            <w:pPr>
              <w:pStyle w:val="Style30"/>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220"/>
              <w:jc w:val="left"/>
              <w:rPr>
                <w:sz w:val="20"/>
                <w:szCs w:val="20"/>
              </w:rPr>
            </w:pPr>
            <w:r>
              <w:rPr>
                <w:color w:val="000000"/>
                <w:spacing w:val="0"/>
                <w:w w:val="100"/>
                <w:position w:val="0"/>
                <w:sz w:val="20"/>
                <w:szCs w:val="20"/>
              </w:rPr>
              <w:t>毛利率比上年增减</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10,571,808,452.30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10,012,912,976.43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pPr>
            <w:r>
              <w:rPr>
                <w:color w:val="000000"/>
                <w:spacing w:val="0"/>
                <w:w w:val="100"/>
                <w:position w:val="0"/>
              </w:rPr>
              <w:t>5.29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6.30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pPr>
            <w:r>
              <w:rPr>
                <w:color w:val="000000"/>
                <w:spacing w:val="0"/>
                <w:w w:val="100"/>
                <w:position w:val="0"/>
              </w:rPr>
              <w:t>4.92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增加</w:t>
            </w:r>
            <w:r>
              <w:rPr>
                <w:color w:val="000000"/>
                <w:spacing w:val="0"/>
                <w:w w:val="100"/>
                <w:position w:val="0"/>
                <w:sz w:val="18"/>
                <w:szCs w:val="18"/>
              </w:rPr>
              <w:t>1.25</w:t>
            </w:r>
            <w:r>
              <w:rPr>
                <w:color w:val="000000"/>
                <w:spacing w:val="0"/>
                <w:w w:val="100"/>
                <w:position w:val="0"/>
                <w:sz w:val="20"/>
                <w:szCs w:val="20"/>
              </w:rPr>
              <w:t>个百分点</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市政与公用设施</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5,043, 956, </w:t>
            </w:r>
            <w:r>
              <w:rPr>
                <w:color w:val="000000"/>
                <w:spacing w:val="0"/>
                <w:w w:val="100"/>
                <w:position w:val="0"/>
              </w:rPr>
              <w:t xml:space="preserve">642. </w:t>
            </w:r>
            <w:r>
              <w:rPr>
                <w:color w:val="000000"/>
                <w:spacing w:val="0"/>
                <w:w w:val="100"/>
                <w:position w:val="0"/>
              </w:rPr>
              <w:t>53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4,682, 150, </w:t>
            </w:r>
            <w:r>
              <w:rPr>
                <w:color w:val="000000"/>
                <w:spacing w:val="0"/>
                <w:w w:val="100"/>
                <w:position w:val="0"/>
              </w:rPr>
              <w:t xml:space="preserve">756. </w:t>
            </w:r>
            <w:r>
              <w:rPr>
                <w:color w:val="000000"/>
                <w:spacing w:val="0"/>
                <w:w w:val="100"/>
                <w:position w:val="0"/>
              </w:rPr>
              <w:t>18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both"/>
            </w:pPr>
            <w:r>
              <w:rPr>
                <w:color w:val="000000"/>
                <w:spacing w:val="0"/>
                <w:w w:val="100"/>
                <w:position w:val="0"/>
              </w:rPr>
              <w:t>7.17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20.10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19.91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增加</w:t>
            </w:r>
            <w:r>
              <w:rPr>
                <w:color w:val="000000"/>
                <w:spacing w:val="0"/>
                <w:w w:val="100"/>
                <w:position w:val="0"/>
                <w:sz w:val="18"/>
                <w:szCs w:val="18"/>
              </w:rPr>
              <w:t>0.14</w:t>
            </w:r>
            <w:r>
              <w:rPr>
                <w:color w:val="000000"/>
                <w:spacing w:val="0"/>
                <w:w w:val="100"/>
                <w:position w:val="0"/>
                <w:sz w:val="20"/>
                <w:szCs w:val="20"/>
              </w:rPr>
              <w:t>个百分点</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1,788,118,751.34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1,676, 426, </w:t>
            </w:r>
            <w:r>
              <w:rPr>
                <w:color w:val="000000"/>
                <w:spacing w:val="0"/>
                <w:w w:val="100"/>
                <w:position w:val="0"/>
              </w:rPr>
              <w:t xml:space="preserve">620. </w:t>
            </w:r>
            <w:r>
              <w:rPr>
                <w:color w:val="000000"/>
                <w:spacing w:val="0"/>
                <w:w w:val="100"/>
                <w:position w:val="0"/>
              </w:rPr>
              <w:t>29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both"/>
            </w:pPr>
            <w:r>
              <w:rPr>
                <w:color w:val="000000"/>
                <w:spacing w:val="0"/>
                <w:w w:val="100"/>
                <w:position w:val="0"/>
              </w:rPr>
              <w:t>6.25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4.48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pPr>
            <w:r>
              <w:rPr>
                <w:color w:val="000000"/>
                <w:spacing w:val="0"/>
                <w:w w:val="100"/>
                <w:position w:val="0"/>
              </w:rPr>
              <w:t>6.36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减少</w:t>
            </w:r>
            <w:r>
              <w:rPr>
                <w:color w:val="000000"/>
                <w:spacing w:val="0"/>
                <w:w w:val="100"/>
                <w:position w:val="0"/>
                <w:sz w:val="18"/>
                <w:szCs w:val="18"/>
              </w:rPr>
              <w:t>1.65</w:t>
            </w:r>
            <w:r>
              <w:rPr>
                <w:color w:val="000000"/>
                <w:spacing w:val="0"/>
                <w:w w:val="100"/>
                <w:position w:val="0"/>
                <w:sz w:val="20"/>
                <w:szCs w:val="20"/>
              </w:rPr>
              <w:t>个百分点</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建筑装饰工程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529,098,182.65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506,159,126.90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both"/>
            </w:pPr>
            <w:r>
              <w:rPr>
                <w:color w:val="000000"/>
                <w:spacing w:val="0"/>
                <w:w w:val="100"/>
                <w:position w:val="0"/>
              </w:rPr>
              <w:t>4.34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pPr>
            <w:r>
              <w:rPr>
                <w:color w:val="000000"/>
                <w:spacing w:val="0"/>
                <w:w w:val="100"/>
                <w:position w:val="0"/>
              </w:rPr>
              <w:t>-0.16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pPr>
            <w:r>
              <w:rPr>
                <w:color w:val="000000"/>
                <w:spacing w:val="0"/>
                <w:w w:val="100"/>
                <w:position w:val="0"/>
              </w:rPr>
              <w:t>7.08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减少</w:t>
            </w:r>
            <w:r>
              <w:rPr>
                <w:color w:val="000000"/>
                <w:spacing w:val="0"/>
                <w:w w:val="100"/>
                <w:position w:val="0"/>
                <w:sz w:val="18"/>
                <w:szCs w:val="18"/>
              </w:rPr>
              <w:t>6.46</w:t>
            </w:r>
            <w:r>
              <w:rPr>
                <w:color w:val="000000"/>
                <w:spacing w:val="0"/>
                <w:w w:val="100"/>
                <w:position w:val="0"/>
                <w:sz w:val="20"/>
                <w:szCs w:val="20"/>
              </w:rPr>
              <w:t>个百分点</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销售建筑材料</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1,265, 009, </w:t>
            </w:r>
            <w:r>
              <w:rPr>
                <w:color w:val="000000"/>
                <w:spacing w:val="0"/>
                <w:w w:val="100"/>
                <w:position w:val="0"/>
              </w:rPr>
              <w:t>653.20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929,082,005.65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26.56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-10.39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-11.11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增加</w:t>
            </w:r>
            <w:r>
              <w:rPr>
                <w:color w:val="000000"/>
                <w:spacing w:val="0"/>
                <w:w w:val="100"/>
                <w:position w:val="0"/>
                <w:sz w:val="18"/>
                <w:szCs w:val="18"/>
              </w:rPr>
              <w:t>0.60</w:t>
            </w:r>
            <w:r>
              <w:rPr>
                <w:color w:val="000000"/>
                <w:spacing w:val="0"/>
                <w:w w:val="100"/>
                <w:position w:val="0"/>
                <w:sz w:val="20"/>
                <w:szCs w:val="20"/>
              </w:rPr>
              <w:t>个百分点</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勘察设计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212,441,062.77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179,220,362.73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15.64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1.67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增加</w:t>
            </w:r>
            <w:r>
              <w:rPr>
                <w:color w:val="000000"/>
                <w:spacing w:val="0"/>
                <w:w w:val="100"/>
                <w:position w:val="0"/>
                <w:sz w:val="18"/>
                <w:szCs w:val="18"/>
              </w:rPr>
              <w:t>0.84</w:t>
            </w:r>
            <w:r>
              <w:rPr>
                <w:color w:val="000000"/>
                <w:spacing w:val="0"/>
                <w:w w:val="100"/>
                <w:position w:val="0"/>
                <w:sz w:val="20"/>
                <w:szCs w:val="20"/>
              </w:rPr>
              <w:t>个百分点</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桩基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271,699,592.72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255,852,258.82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pPr>
            <w:r>
              <w:rPr>
                <w:color w:val="000000"/>
                <w:spacing w:val="0"/>
                <w:w w:val="100"/>
                <w:position w:val="0"/>
              </w:rPr>
              <w:t>5.83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-17.03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增加</w:t>
            </w:r>
            <w:r>
              <w:rPr>
                <w:color w:val="000000"/>
                <w:spacing w:val="0"/>
                <w:w w:val="100"/>
                <w:position w:val="0"/>
                <w:sz w:val="18"/>
                <w:szCs w:val="18"/>
              </w:rPr>
              <w:t>1.35</w:t>
            </w:r>
            <w:r>
              <w:rPr>
                <w:color w:val="000000"/>
                <w:spacing w:val="0"/>
                <w:w w:val="100"/>
                <w:position w:val="0"/>
                <w:sz w:val="20"/>
                <w:szCs w:val="20"/>
              </w:rPr>
              <w:t>个百分点</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39,909,476.74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17,715,347.98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55.61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both"/>
            </w:pPr>
            <w:r>
              <w:rPr>
                <w:color w:val="000000"/>
                <w:spacing w:val="0"/>
                <w:w w:val="100"/>
                <w:position w:val="0"/>
              </w:rPr>
              <w:t>-57.25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-15.81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减少</w:t>
            </w:r>
            <w:r>
              <w:rPr>
                <w:color w:val="000000"/>
                <w:spacing w:val="0"/>
                <w:w w:val="100"/>
                <w:position w:val="0"/>
                <w:sz w:val="18"/>
                <w:szCs w:val="18"/>
              </w:rPr>
              <w:t>21.85</w:t>
            </w:r>
            <w:r>
              <w:rPr>
                <w:color w:val="000000"/>
                <w:spacing w:val="0"/>
                <w:w w:val="100"/>
                <w:position w:val="0"/>
                <w:sz w:val="20"/>
                <w:szCs w:val="20"/>
              </w:rPr>
              <w:t>个百分点</w:t>
            </w:r>
          </w:p>
        </w:tc>
      </w:tr>
      <w:tr>
        <w:trPr>
          <w:trHeight w:val="283" w:hRule="exact"/>
        </w:trPr>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主营业务分地区，</w:t>
            </w:r>
          </w:p>
        </w:tc>
        <w:tc>
          <w:tcPr>
            <w:gridSpan w:val="4"/>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1 </w:t>
            </w:r>
            <w:r>
              <w:rPr>
                <w:color w:val="000000"/>
                <w:spacing w:val="0"/>
                <w:w w:val="100"/>
                <w:position w:val="0"/>
                <w:sz w:val="20"/>
                <w:szCs w:val="20"/>
              </w:rPr>
              <w:t>青况</w:t>
            </w:r>
          </w:p>
        </w:tc>
      </w:tr>
      <w:tr>
        <w:trPr>
          <w:trHeight w:val="109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分地区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毛利 率 (%)</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60" w:line="264" w:lineRule="exact"/>
              <w:ind w:left="160" w:right="0" w:firstLine="20"/>
              <w:jc w:val="left"/>
              <w:rPr>
                <w:sz w:val="20"/>
                <w:szCs w:val="20"/>
              </w:rPr>
            </w:pPr>
            <w:r>
              <w:rPr>
                <w:color w:val="000000"/>
                <w:spacing w:val="0"/>
                <w:w w:val="100"/>
                <w:position w:val="0"/>
                <w:sz w:val="20"/>
                <w:szCs w:val="20"/>
              </w:rPr>
              <w:t>营业收 入比上 年增减</w:t>
            </w:r>
          </w:p>
          <w:p>
            <w:pPr>
              <w:pStyle w:val="Style30"/>
              <w:keepNext w:val="0"/>
              <w:keepLines w:val="0"/>
              <w:widowControl w:val="0"/>
              <w:shd w:val="clear" w:color="auto" w:fill="auto"/>
              <w:bidi w:val="0"/>
              <w:spacing w:before="0" w:after="0" w:line="264" w:lineRule="exact"/>
              <w:ind w:left="0" w:right="0" w:firstLine="16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60" w:line="264" w:lineRule="exact"/>
              <w:ind w:left="0" w:right="0" w:firstLine="0"/>
              <w:jc w:val="left"/>
              <w:rPr>
                <w:sz w:val="20"/>
                <w:szCs w:val="20"/>
              </w:rPr>
            </w:pPr>
            <w:r>
              <w:rPr>
                <w:color w:val="000000"/>
                <w:spacing w:val="0"/>
                <w:w w:val="100"/>
                <w:position w:val="0"/>
                <w:sz w:val="20"/>
                <w:szCs w:val="20"/>
              </w:rPr>
              <w:t>营业成 本比上 年增减</w:t>
            </w:r>
          </w:p>
          <w:p>
            <w:pPr>
              <w:pStyle w:val="Style3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毛利率比上年增减 (%)</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宁波大市内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14,057,950,742.79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12,934,860,893.97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both"/>
            </w:pPr>
            <w:r>
              <w:rPr>
                <w:color w:val="000000"/>
                <w:spacing w:val="0"/>
                <w:w w:val="100"/>
                <w:position w:val="0"/>
              </w:rPr>
              <w:t>7.99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4.66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pPr>
            <w:r>
              <w:rPr>
                <w:color w:val="000000"/>
                <w:spacing w:val="0"/>
                <w:w w:val="100"/>
                <w:position w:val="0"/>
              </w:rPr>
              <w:t>4.77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减少</w:t>
            </w:r>
            <w:r>
              <w:rPr>
                <w:color w:val="000000"/>
                <w:spacing w:val="0"/>
                <w:w w:val="100"/>
                <w:position w:val="0"/>
                <w:sz w:val="18"/>
                <w:szCs w:val="18"/>
              </w:rPr>
              <w:t>0.10</w:t>
            </w:r>
            <w:r>
              <w:rPr>
                <w:color w:val="000000"/>
                <w:spacing w:val="0"/>
                <w:w w:val="100"/>
                <w:position w:val="0"/>
                <w:sz w:val="20"/>
                <w:szCs w:val="20"/>
              </w:rPr>
              <w:t>个百分点</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宁波大市外省内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2,780, 207, </w:t>
            </w:r>
            <w:r>
              <w:rPr>
                <w:color w:val="000000"/>
                <w:spacing w:val="0"/>
                <w:w w:val="100"/>
                <w:position w:val="0"/>
              </w:rPr>
              <w:t xml:space="preserve">886. </w:t>
            </w:r>
            <w:r>
              <w:rPr>
                <w:color w:val="000000"/>
                <w:spacing w:val="0"/>
                <w:w w:val="100"/>
                <w:position w:val="0"/>
              </w:rPr>
              <w:t>56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2,625, 937, </w:t>
            </w:r>
            <w:r>
              <w:rPr>
                <w:color w:val="000000"/>
                <w:spacing w:val="0"/>
                <w:w w:val="100"/>
                <w:position w:val="0"/>
              </w:rPr>
              <w:t>887.56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both"/>
            </w:pPr>
            <w:r>
              <w:rPr>
                <w:color w:val="000000"/>
                <w:spacing w:val="0"/>
                <w:w w:val="100"/>
                <w:position w:val="0"/>
              </w:rPr>
              <w:t>5.55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4.73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pPr>
            <w:r>
              <w:rPr>
                <w:color w:val="000000"/>
                <w:spacing w:val="0"/>
                <w:w w:val="100"/>
                <w:position w:val="0"/>
              </w:rPr>
              <w:t>4.67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增加</w:t>
            </w:r>
            <w:r>
              <w:rPr>
                <w:color w:val="000000"/>
                <w:spacing w:val="0"/>
                <w:w w:val="100"/>
                <w:position w:val="0"/>
                <w:sz w:val="18"/>
                <w:szCs w:val="18"/>
              </w:rPr>
              <w:t>0.06</w:t>
            </w:r>
            <w:r>
              <w:rPr>
                <w:color w:val="000000"/>
                <w:spacing w:val="0"/>
                <w:w w:val="100"/>
                <w:position w:val="0"/>
                <w:sz w:val="20"/>
                <w:szCs w:val="20"/>
              </w:rPr>
              <w:t>个百分点</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浙江省外</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2,883, 883, </w:t>
            </w:r>
            <w:r>
              <w:rPr>
                <w:color w:val="000000"/>
                <w:spacing w:val="0"/>
                <w:w w:val="100"/>
                <w:position w:val="0"/>
              </w:rPr>
              <w:t xml:space="preserve">184. </w:t>
            </w:r>
            <w:r>
              <w:rPr>
                <w:color w:val="000000"/>
                <w:spacing w:val="0"/>
                <w:w w:val="100"/>
                <w:position w:val="0"/>
              </w:rPr>
              <w:t>90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2,698, 720, </w:t>
            </w:r>
            <w:r>
              <w:rPr>
                <w:color w:val="000000"/>
                <w:spacing w:val="0"/>
                <w:w w:val="100"/>
                <w:position w:val="0"/>
              </w:rPr>
              <w:t>673.45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pPr>
            <w:r>
              <w:rPr>
                <w:color w:val="000000"/>
                <w:spacing w:val="0"/>
                <w:w w:val="100"/>
                <w:position w:val="0"/>
              </w:rPr>
              <w:t>6.42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23.57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pPr>
            <w:r>
              <w:rPr>
                <w:color w:val="000000"/>
                <w:spacing w:val="0"/>
                <w:w w:val="100"/>
                <w:position w:val="0"/>
              </w:rPr>
              <w:t>23.08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增加</w:t>
            </w:r>
            <w:r>
              <w:rPr>
                <w:color w:val="000000"/>
                <w:spacing w:val="0"/>
                <w:w w:val="100"/>
                <w:position w:val="0"/>
                <w:sz w:val="18"/>
                <w:szCs w:val="18"/>
              </w:rPr>
              <w:t>0.37</w:t>
            </w:r>
            <w:r>
              <w:rPr>
                <w:color w:val="000000"/>
                <w:spacing w:val="0"/>
                <w:w w:val="100"/>
                <w:position w:val="0"/>
                <w:sz w:val="20"/>
                <w:szCs w:val="20"/>
              </w:rPr>
              <w:t>个百分点</w:t>
            </w:r>
          </w:p>
        </w:tc>
      </w:tr>
    </w:tbl>
    <w:p>
      <w:pPr>
        <w:widowControl w:val="0"/>
        <w:spacing w:after="359" w:line="1" w:lineRule="exact"/>
      </w:pPr>
    </w:p>
    <w:p>
      <w:pPr>
        <w:pStyle w:val="Style18"/>
        <w:keepNext/>
        <w:keepLines/>
        <w:widowControl w:val="0"/>
        <w:numPr>
          <w:ilvl w:val="0"/>
          <w:numId w:val="3"/>
        </w:numPr>
        <w:shd w:val="clear" w:color="auto" w:fill="auto"/>
        <w:tabs>
          <w:tab w:pos="1570" w:val="left"/>
        </w:tabs>
        <w:bidi w:val="0"/>
        <w:spacing w:before="0" w:line="240" w:lineRule="auto"/>
        <w:ind w:left="1140" w:right="0" w:firstLine="0"/>
        <w:jc w:val="left"/>
      </w:pPr>
      <w:bookmarkStart w:id="109" w:name="bookmark109"/>
      <w:bookmarkStart w:id="110" w:name="bookmark110"/>
      <w:bookmarkStart w:id="111" w:name="bookmark111"/>
      <w:bookmarkStart w:id="112" w:name="bookmark112"/>
      <w:bookmarkEnd w:id="111"/>
      <w:r>
        <w:rPr>
          <w:color w:val="000000"/>
          <w:spacing w:val="0"/>
          <w:w w:val="100"/>
          <w:position w:val="0"/>
        </w:rPr>
        <w:t>.</w:t>
      </w:r>
      <w:r>
        <w:rPr>
          <w:color w:val="000000"/>
          <w:spacing w:val="0"/>
          <w:w w:val="100"/>
          <w:position w:val="0"/>
        </w:rPr>
        <w:t>产销量情况分析表</w:t>
      </w:r>
      <w:bookmarkEnd w:id="109"/>
      <w:bookmarkEnd w:id="110"/>
      <w:bookmarkEnd w:id="112"/>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3"/>
        </w:numPr>
        <w:shd w:val="clear" w:color="auto" w:fill="auto"/>
        <w:tabs>
          <w:tab w:pos="1570" w:val="left"/>
        </w:tabs>
        <w:bidi w:val="0"/>
        <w:spacing w:before="0" w:line="240" w:lineRule="auto"/>
        <w:ind w:left="1140" w:right="0" w:firstLine="0"/>
        <w:jc w:val="left"/>
      </w:pPr>
      <w:bookmarkStart w:id="113" w:name="bookmark113"/>
      <w:bookmarkStart w:id="114" w:name="bookmark114"/>
      <w:bookmarkStart w:id="115" w:name="bookmark115"/>
      <w:bookmarkStart w:id="116" w:name="bookmark116"/>
      <w:bookmarkEnd w:id="115"/>
      <w:r>
        <w:rPr>
          <w:color w:val="000000"/>
          <w:spacing w:val="0"/>
          <w:w w:val="100"/>
          <w:position w:val="0"/>
        </w:rPr>
        <w:t>.</w:t>
      </w:r>
      <w:r>
        <w:rPr>
          <w:color w:val="000000"/>
          <w:spacing w:val="0"/>
          <w:w w:val="100"/>
          <w:position w:val="0"/>
        </w:rPr>
        <w:t>成本分析表</w:t>
      </w:r>
      <w:bookmarkEnd w:id="113"/>
      <w:bookmarkEnd w:id="114"/>
      <w:bookmarkEnd w:id="116"/>
    </w:p>
    <w:p>
      <w:pPr>
        <w:pStyle w:val="Style27"/>
        <w:keepNext w:val="0"/>
        <w:keepLines w:val="0"/>
        <w:widowControl w:val="0"/>
        <w:shd w:val="clear" w:color="auto" w:fill="auto"/>
        <w:bidi w:val="0"/>
        <w:spacing w:before="0" w:after="0" w:line="240" w:lineRule="auto"/>
        <w:ind w:left="8698" w:right="0" w:firstLine="0"/>
        <w:jc w:val="left"/>
      </w:pPr>
      <w:r>
        <w:rPr>
          <w:color w:val="000000"/>
          <w:spacing w:val="0"/>
          <w:w w:val="100"/>
          <w:position w:val="0"/>
        </w:rPr>
        <w:t>单位：元</w:t>
      </w:r>
    </w:p>
    <w:tbl>
      <w:tblPr>
        <w:tblOverlap w:val="never"/>
        <w:jc w:val="center"/>
        <w:tblLayout w:type="fixed"/>
      </w:tblPr>
      <w:tblGrid>
        <w:gridCol w:w="1282"/>
        <w:gridCol w:w="1118"/>
        <w:gridCol w:w="2002"/>
        <w:gridCol w:w="974"/>
        <w:gridCol w:w="2002"/>
        <w:gridCol w:w="994"/>
        <w:gridCol w:w="989"/>
        <w:gridCol w:w="581"/>
      </w:tblGrid>
      <w:tr>
        <w:trPr>
          <w:trHeight w:val="288" w:hRule="exact"/>
        </w:trPr>
        <w:tc>
          <w:tcPr>
            <w:gridSpan w:val="8"/>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分行业情况</w:t>
            </w:r>
          </w:p>
        </w:tc>
      </w:tr>
      <w:tr>
        <w:trPr>
          <w:trHeight w:val="1109"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分行业</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成本构成 项目</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本期金额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本期占 总成本 比例(%)</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上年同期金额</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上年同 期占总 成本比 例(%)</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4" w:lineRule="exact"/>
              <w:ind w:left="160" w:right="0" w:firstLine="0"/>
              <w:jc w:val="left"/>
              <w:rPr>
                <w:sz w:val="20"/>
                <w:szCs w:val="20"/>
              </w:rPr>
            </w:pPr>
            <w:r>
              <w:rPr>
                <w:color w:val="000000"/>
                <w:spacing w:val="0"/>
                <w:w w:val="100"/>
                <w:position w:val="0"/>
                <w:sz w:val="20"/>
                <w:szCs w:val="20"/>
              </w:rPr>
              <w:t>本期金 额较上 年同期 变动比</w:t>
            </w:r>
          </w:p>
        </w:tc>
        <w:tc>
          <w:tcPr>
            <w:tcBorders>
              <w:top w:val="single" w:sz="4"/>
              <w:left w:val="single" w:sz="4"/>
              <w:bottom w:val="single" w:sz="4"/>
              <w:right w:val="single" w:sz="4"/>
            </w:tcBorders>
            <w:shd w:val="clear" w:color="auto" w:fill="FFFFFF"/>
            <w:textDirection w:val="tbRlV"/>
            <w:vAlign w:val="top"/>
          </w:tcPr>
          <w:p>
            <w:pPr>
              <w:pStyle w:val="Style56"/>
              <w:keepNext w:val="0"/>
              <w:keepLines w:val="0"/>
              <w:widowControl w:val="0"/>
              <w:shd w:val="clear" w:color="auto" w:fill="auto"/>
              <w:bidi w:val="0"/>
              <w:spacing w:after="0" w:line="240" w:lineRule="auto"/>
              <w:ind w:left="0" w:right="0" w:firstLine="0"/>
              <w:jc w:val="left"/>
            </w:pPr>
            <w:r>
              <w:rPr>
                <w:color w:val="000000"/>
                <w:spacing w:val="0"/>
                <w:w w:val="100"/>
                <w:position w:val="0"/>
              </w:rPr>
              <w:t>情况说明</w:t>
            </w:r>
          </w:p>
        </w:tc>
      </w:tr>
    </w:tbl>
    <w:p>
      <w:pPr>
        <w:sectPr>
          <w:footnotePr>
            <w:pos w:val="pageBottom"/>
            <w:numFmt w:val="decimal"/>
            <w:numRestart w:val="continuous"/>
          </w:footnotePr>
          <w:pgSz w:w="11900" w:h="16840"/>
          <w:pgMar w:top="1489" w:right="788" w:bottom="1551" w:left="606" w:header="0" w:footer="3" w:gutter="0"/>
          <w:cols w:space="720"/>
          <w:noEndnote/>
          <w:rtlGutter w:val="0"/>
          <w:docGrid w:linePitch="360"/>
        </w:sectPr>
      </w:pPr>
    </w:p>
    <w:p>
      <w:pPr>
        <w:pStyle w:val="Style58"/>
        <w:keepNext w:val="0"/>
        <w:keepLines w:val="0"/>
        <w:framePr w:w="226" w:h="1219" w:hRule="exact" w:wrap="none" w:hAnchor="page" w:x="15755" w:y="4076"/>
        <w:widowControl w:val="0"/>
        <w:shd w:val="clear" w:color="auto" w:fill="auto"/>
        <w:bidi w:val="0"/>
        <w:spacing w:before="0" w:after="0" w:line="240" w:lineRule="auto"/>
        <w:ind w:left="0" w:right="0" w:firstLine="0"/>
        <w:jc w:val="center"/>
        <w:textDirection w:val="tbRlV"/>
      </w:pPr>
      <w:r>
        <w:rPr>
          <w:rFonts w:ascii="SimSun" w:eastAsia="SimSun" w:hAnsi="SimSun" w:cs="SimSun"/>
          <w:color w:val="000000"/>
          <w:spacing w:val="0"/>
          <w:w w:val="100"/>
          <w:position w:val="0"/>
          <w:sz w:val="18"/>
          <w:szCs w:val="18"/>
        </w:rPr>
        <w:t>『落</w:t>
      </w:r>
      <w:r>
        <w:rPr>
          <w:rFonts w:ascii="SimSun" w:eastAsia="SimSun" w:hAnsi="SimSun" w:cs="SimSun"/>
          <w:color w:val="000000"/>
          <w:spacing w:val="0"/>
          <w:w w:val="100"/>
          <w:position w:val="0"/>
          <w:sz w:val="18"/>
          <w:szCs w:val="18"/>
          <w:vertAlign w:val="superscript"/>
          <w:eastAsianLayout w:id="0" w:vert="on"/>
        </w:rPr>
        <w:t>W</w:t>
      </w:r>
      <w:r>
        <w:rPr>
          <w:color w:val="000000"/>
          <w:spacing w:val="0"/>
          <w:w w:val="100"/>
          <w:position w:val="0"/>
          <w:sz w:val="24"/>
          <w:szCs w:val="24"/>
          <w:eastAsianLayout w:id="1" w:vert="on"/>
        </w:rPr>
        <w:t>H</w:t>
      </w:r>
      <w:r>
        <w:rPr>
          <w:color w:val="000000"/>
          <w:spacing w:val="0"/>
          <w:w w:val="100"/>
          <w:position w:val="0"/>
          <w:sz w:val="24"/>
          <w:szCs w:val="24"/>
          <w:eastAsianLayout w:id="2" w:vert="on"/>
        </w:rPr>
        <w:t xml:space="preserve"> </w:t>
      </w:r>
      <w:r>
        <w:rPr>
          <w:color w:val="000000"/>
          <w:spacing w:val="0"/>
          <w:w w:val="100"/>
          <w:position w:val="0"/>
          <w:sz w:val="24"/>
          <w:szCs w:val="24"/>
        </w:rPr>
        <w:t>2。20</w:t>
      </w:r>
    </w:p>
    <w:tbl>
      <w:tblPr>
        <w:tblOverlap w:val="never"/>
        <w:jc w:val="left"/>
        <w:tblLayout w:type="fixed"/>
      </w:tblPr>
      <w:tblGrid>
        <w:gridCol w:w="288"/>
        <w:gridCol w:w="283"/>
        <w:gridCol w:w="278"/>
        <w:gridCol w:w="557"/>
        <w:gridCol w:w="557"/>
        <w:gridCol w:w="278"/>
        <w:gridCol w:w="283"/>
        <w:gridCol w:w="283"/>
        <w:gridCol w:w="283"/>
        <w:gridCol w:w="283"/>
        <w:gridCol w:w="552"/>
        <w:gridCol w:w="557"/>
        <w:gridCol w:w="283"/>
        <w:gridCol w:w="278"/>
        <w:gridCol w:w="830"/>
        <w:gridCol w:w="826"/>
        <w:gridCol w:w="826"/>
        <w:gridCol w:w="830"/>
        <w:gridCol w:w="826"/>
        <w:gridCol w:w="826"/>
        <w:gridCol w:w="826"/>
        <w:gridCol w:w="283"/>
        <w:gridCol w:w="283"/>
        <w:gridCol w:w="283"/>
        <w:gridCol w:w="557"/>
        <w:gridCol w:w="552"/>
        <w:gridCol w:w="283"/>
        <w:gridCol w:w="283"/>
        <w:gridCol w:w="293"/>
      </w:tblGrid>
      <w:tr>
        <w:trPr>
          <w:trHeight w:val="1282" w:hRule="exact"/>
        </w:trPr>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pStyle w:val="Style30"/>
              <w:keepNext w:val="0"/>
              <w:keepLines w:val="0"/>
              <w:framePr w:w="13651" w:h="9941" w:hSpace="456" w:wrap="none" w:hAnchor="page" w:x="1667" w:y="1"/>
              <w:widowControl w:val="0"/>
              <w:shd w:val="clear" w:color="auto" w:fill="auto"/>
              <w:bidi w:val="0"/>
              <w:spacing w:before="200" w:after="0" w:line="240" w:lineRule="auto"/>
              <w:ind w:left="0" w:right="0" w:firstLine="320"/>
              <w:jc w:val="left"/>
              <w:rPr>
                <w:sz w:val="34"/>
                <w:szCs w:val="34"/>
              </w:rPr>
            </w:pPr>
            <w:r>
              <w:rPr>
                <w:rFonts w:ascii="Arial" w:eastAsia="Arial" w:hAnsi="Arial" w:cs="Arial"/>
                <w:color w:val="000000"/>
                <w:spacing w:val="0"/>
                <w:w w:val="100"/>
                <w:position w:val="0"/>
                <w:sz w:val="34"/>
                <w:szCs w:val="34"/>
              </w:rPr>
              <w:t>&gt;</w:t>
            </w:r>
          </w:p>
        </w:tc>
        <w:tc>
          <w:tcPr>
            <w:tcBorders>
              <w:top w:val="single" w:sz="4"/>
              <w:left w:val="single" w:sz="4"/>
            </w:tcBorders>
            <w:shd w:val="clear" w:color="auto" w:fill="FFFFFF"/>
            <w:vAlign w:val="top"/>
          </w:tcPr>
          <w:p>
            <w:pPr>
              <w:pStyle w:val="Style30"/>
              <w:keepNext w:val="0"/>
              <w:keepLines w:val="0"/>
              <w:framePr w:w="13651" w:h="9941" w:hSpace="456" w:wrap="none" w:hAnchor="page" w:x="1667" w:y="1"/>
              <w:widowControl w:val="0"/>
              <w:shd w:val="clear" w:color="auto" w:fill="auto"/>
              <w:bidi w:val="0"/>
              <w:spacing w:before="200" w:after="0" w:line="240" w:lineRule="auto"/>
              <w:ind w:left="0" w:right="0" w:firstLine="0"/>
              <w:jc w:val="left"/>
              <w:rPr>
                <w:sz w:val="34"/>
                <w:szCs w:val="34"/>
              </w:rPr>
            </w:pPr>
            <w:r>
              <w:rPr>
                <w:rFonts w:ascii="Arial" w:eastAsia="Arial" w:hAnsi="Arial" w:cs="Arial"/>
                <w:color w:val="000000"/>
                <w:spacing w:val="0"/>
                <w:w w:val="100"/>
                <w:position w:val="0"/>
                <w:sz w:val="34"/>
                <w:szCs w:val="34"/>
              </w:rPr>
              <w:t>&gt;</w:t>
            </w:r>
          </w:p>
        </w:tc>
        <w:tc>
          <w:tcPr>
            <w:tcBorders>
              <w:top w:val="single" w:sz="4"/>
              <w:left w:val="single" w:sz="4"/>
            </w:tcBorders>
            <w:shd w:val="clear" w:color="auto" w:fill="FFFFFF"/>
            <w:vAlign w:val="top"/>
          </w:tcPr>
          <w:p>
            <w:pPr>
              <w:pStyle w:val="Style30"/>
              <w:keepNext w:val="0"/>
              <w:keepLines w:val="0"/>
              <w:framePr w:w="13651" w:h="9941" w:hSpace="456" w:wrap="none" w:hAnchor="page" w:x="1667" w:y="1"/>
              <w:widowControl w:val="0"/>
              <w:shd w:val="clear" w:color="auto" w:fill="auto"/>
              <w:bidi w:val="0"/>
              <w:spacing w:before="200" w:after="0" w:line="240" w:lineRule="auto"/>
              <w:ind w:left="0" w:right="0" w:firstLine="0"/>
              <w:jc w:val="left"/>
              <w:rPr>
                <w:sz w:val="34"/>
                <w:szCs w:val="34"/>
              </w:rPr>
            </w:pPr>
            <w:r>
              <w:rPr>
                <w:rFonts w:ascii="Arial" w:eastAsia="Arial" w:hAnsi="Arial" w:cs="Arial"/>
                <w:color w:val="000000"/>
                <w:spacing w:val="0"/>
                <w:w w:val="100"/>
                <w:position w:val="0"/>
                <w:sz w:val="34"/>
                <w:szCs w:val="34"/>
              </w:rPr>
              <w:t>&gt;</w:t>
            </w: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H * FHn</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FHn</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H * FHn</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H</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right"/>
              <w:rPr>
                <w:sz w:val="22"/>
                <w:szCs w:val="22"/>
              </w:rPr>
            </w:pPr>
            <w:r>
              <w:rPr>
                <w:rFonts w:ascii="Arial" w:eastAsia="Arial" w:hAnsi="Arial" w:cs="Arial"/>
                <w:smallCaps/>
                <w:color w:val="000000"/>
                <w:spacing w:val="0"/>
                <w:w w:val="100"/>
                <w:position w:val="0"/>
                <w:sz w:val="22"/>
                <w:szCs w:val="22"/>
              </w:rPr>
              <w:t>* fhS</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FHn</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H * FHn</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H * FHn</w:t>
            </w:r>
          </w:p>
        </w:tc>
        <w:tc>
          <w:tcPr>
            <w:tcBorders>
              <w:top w:val="single" w:sz="4"/>
              <w:left w:val="single" w:sz="4"/>
            </w:tcBorders>
            <w:shd w:val="clear" w:color="auto" w:fill="FFFFFF"/>
            <w:vAlign w:val="top"/>
          </w:tcPr>
          <w:p>
            <w:pPr>
              <w:pStyle w:val="Style30"/>
              <w:keepNext w:val="0"/>
              <w:keepLines w:val="0"/>
              <w:framePr w:w="13651" w:h="9941" w:hSpace="456" w:wrap="none" w:hAnchor="page" w:x="1667" w:y="1"/>
              <w:widowControl w:val="0"/>
              <w:shd w:val="clear" w:color="auto" w:fill="auto"/>
              <w:bidi w:val="0"/>
              <w:spacing w:before="100" w:after="0" w:line="216" w:lineRule="exact"/>
              <w:ind w:left="0" w:right="0" w:firstLine="0"/>
              <w:jc w:val="left"/>
              <w:rPr>
                <w:sz w:val="34"/>
                <w:szCs w:val="34"/>
              </w:rPr>
            </w:pPr>
            <w:r>
              <w:rPr>
                <w:color w:val="000000"/>
                <w:spacing w:val="0"/>
                <w:w w:val="100"/>
                <w:position w:val="0"/>
                <w:sz w:val="20"/>
                <w:szCs w:val="20"/>
              </w:rPr>
              <w:t xml:space="preserve">溢 </w:t>
            </w:r>
            <w:r>
              <w:rPr>
                <w:rFonts w:ascii="Arial" w:eastAsia="Arial" w:hAnsi="Arial" w:cs="Arial"/>
                <w:color w:val="000000"/>
                <w:spacing w:val="0"/>
                <w:w w:val="100"/>
                <w:position w:val="0"/>
                <w:sz w:val="34"/>
                <w:szCs w:val="34"/>
              </w:rPr>
              <w:t>w</w:t>
            </w:r>
          </w:p>
        </w:tc>
        <w:tc>
          <w:tcPr>
            <w:tcBorders>
              <w:top w:val="single" w:sz="4"/>
              <w:left w:val="single" w:sz="4"/>
            </w:tcBorders>
            <w:shd w:val="clear" w:color="auto" w:fill="FFFFFF"/>
            <w:vAlign w:val="top"/>
          </w:tcPr>
          <w:p>
            <w:pPr>
              <w:pStyle w:val="Style30"/>
              <w:keepNext w:val="0"/>
              <w:keepLines w:val="0"/>
              <w:framePr w:w="13651" w:h="9941" w:hSpace="456" w:wrap="none" w:hAnchor="page" w:x="1667" w:y="1"/>
              <w:widowControl w:val="0"/>
              <w:shd w:val="clear" w:color="auto" w:fill="auto"/>
              <w:bidi w:val="0"/>
              <w:spacing w:before="80" w:after="0" w:line="240" w:lineRule="auto"/>
              <w:ind w:left="0" w:right="0" w:firstLine="0"/>
              <w:jc w:val="right"/>
              <w:rPr>
                <w:sz w:val="20"/>
                <w:szCs w:val="20"/>
              </w:rPr>
            </w:pPr>
            <w:r>
              <w:rPr>
                <w:color w:val="000000"/>
                <w:spacing w:val="0"/>
                <w:w w:val="100"/>
                <w:position w:val="0"/>
                <w:sz w:val="20"/>
                <w:szCs w:val="20"/>
              </w:rPr>
              <w:t>溢</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34"/>
                <w:szCs w:val="34"/>
              </w:rPr>
            </w:pPr>
            <w:r>
              <w:rPr>
                <w:rFonts w:ascii="Arial" w:eastAsia="Arial" w:hAnsi="Arial" w:cs="Arial"/>
                <w:color w:val="000000"/>
                <w:spacing w:val="0"/>
                <w:w w:val="100"/>
                <w:position w:val="0"/>
                <w:sz w:val="34"/>
                <w:szCs w:val="34"/>
              </w:rPr>
              <w:t>W</w:t>
            </w:r>
          </w:p>
        </w:tc>
        <w:tc>
          <w:tcPr>
            <w:tcBorders>
              <w:top w:val="single" w:sz="4"/>
              <w:left w:val="single" w:sz="4"/>
            </w:tcBorders>
            <w:shd w:val="clear" w:color="auto" w:fill="FFFFFF"/>
            <w:vAlign w:val="top"/>
          </w:tcPr>
          <w:p>
            <w:pPr>
              <w:pStyle w:val="Style30"/>
              <w:keepNext w:val="0"/>
              <w:keepLines w:val="0"/>
              <w:framePr w:w="13651" w:h="9941" w:hSpace="456" w:wrap="none" w:hAnchor="page" w:x="1667" w:y="1"/>
              <w:widowControl w:val="0"/>
              <w:shd w:val="clear" w:color="auto" w:fill="auto"/>
              <w:bidi w:val="0"/>
              <w:spacing w:before="100" w:after="160" w:line="216" w:lineRule="exact"/>
              <w:ind w:left="0" w:right="0" w:firstLine="0"/>
              <w:jc w:val="left"/>
              <w:rPr>
                <w:sz w:val="34"/>
                <w:szCs w:val="34"/>
              </w:rPr>
            </w:pPr>
            <w:r>
              <w:rPr>
                <w:color w:val="000000"/>
                <w:spacing w:val="0"/>
                <w:w w:val="100"/>
                <w:position w:val="0"/>
                <w:sz w:val="20"/>
                <w:szCs w:val="20"/>
              </w:rPr>
              <w:t xml:space="preserve">溢 </w:t>
            </w:r>
            <w:r>
              <w:rPr>
                <w:rFonts w:ascii="Arial" w:eastAsia="Arial" w:hAnsi="Arial" w:cs="Arial"/>
                <w:color w:val="000000"/>
                <w:spacing w:val="0"/>
                <w:w w:val="100"/>
                <w:position w:val="0"/>
                <w:sz w:val="34"/>
                <w:szCs w:val="34"/>
              </w:rPr>
              <w:t>w</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站</w:t>
            </w:r>
          </w:p>
        </w:tc>
        <w:tc>
          <w:tcPr>
            <w:tcBorders>
              <w:top w:val="single" w:sz="4"/>
              <w:left w:val="single" w:sz="4"/>
            </w:tcBorders>
            <w:shd w:val="clear" w:color="auto" w:fill="FFFFFF"/>
            <w:vAlign w:val="top"/>
          </w:tcPr>
          <w:p>
            <w:pPr>
              <w:pStyle w:val="Style30"/>
              <w:keepNext w:val="0"/>
              <w:keepLines w:val="0"/>
              <w:framePr w:w="13651" w:h="9941" w:hSpace="456" w:wrap="none" w:hAnchor="page" w:x="1667" w:y="1"/>
              <w:widowControl w:val="0"/>
              <w:shd w:val="clear" w:color="auto" w:fill="auto"/>
              <w:bidi w:val="0"/>
              <w:spacing w:before="100" w:after="160" w:line="216" w:lineRule="exact"/>
              <w:ind w:left="300" w:right="0" w:firstLine="0"/>
              <w:jc w:val="left"/>
              <w:rPr>
                <w:sz w:val="34"/>
                <w:szCs w:val="34"/>
              </w:rPr>
            </w:pPr>
            <w:r>
              <w:rPr>
                <w:color w:val="000000"/>
                <w:spacing w:val="0"/>
                <w:w w:val="100"/>
                <w:position w:val="0"/>
                <w:sz w:val="20"/>
                <w:szCs w:val="20"/>
              </w:rPr>
              <w:t xml:space="preserve">溢 </w:t>
            </w:r>
            <w:r>
              <w:rPr>
                <w:rFonts w:ascii="Arial" w:eastAsia="Arial" w:hAnsi="Arial" w:cs="Arial"/>
                <w:color w:val="000000"/>
                <w:spacing w:val="0"/>
                <w:w w:val="100"/>
                <w:position w:val="0"/>
                <w:sz w:val="34"/>
                <w:szCs w:val="34"/>
              </w:rPr>
              <w:t>w</w:t>
            </w:r>
          </w:p>
          <w:p>
            <w:pPr>
              <w:pStyle w:val="Style30"/>
              <w:keepNext w:val="0"/>
              <w:keepLines w:val="0"/>
              <w:framePr w:w="13651" w:h="9941" w:hSpace="456" w:wrap="none" w:hAnchor="page" w:x="1667" w:y="1"/>
              <w:widowControl w:val="0"/>
              <w:shd w:val="clear" w:color="auto" w:fill="auto"/>
              <w:bidi w:val="0"/>
              <w:spacing w:before="0" w:after="0" w:line="240" w:lineRule="auto"/>
              <w:ind w:left="300" w:right="0" w:firstLine="0"/>
              <w:jc w:val="left"/>
              <w:rPr>
                <w:sz w:val="20"/>
                <w:szCs w:val="20"/>
              </w:rPr>
            </w:pPr>
            <w:r>
              <w:rPr>
                <w:color w:val="000000"/>
                <w:spacing w:val="0"/>
                <w:w w:val="100"/>
                <w:position w:val="0"/>
                <w:sz w:val="20"/>
                <w:szCs w:val="20"/>
              </w:rPr>
              <w:t>站</w:t>
            </w:r>
          </w:p>
        </w:tc>
        <w:tc>
          <w:tcPr>
            <w:tcBorders>
              <w:top w:val="single" w:sz="4"/>
              <w:left w:val="single" w:sz="4"/>
            </w:tcBorders>
            <w:shd w:val="clear" w:color="auto" w:fill="FFFFFF"/>
            <w:vAlign w:val="top"/>
          </w:tcPr>
          <w:p>
            <w:pPr>
              <w:pStyle w:val="Style30"/>
              <w:keepNext w:val="0"/>
              <w:keepLines w:val="0"/>
              <w:framePr w:w="13651" w:h="9941" w:hSpace="456" w:wrap="none" w:hAnchor="page" w:x="1667" w:y="1"/>
              <w:widowControl w:val="0"/>
              <w:shd w:val="clear" w:color="auto" w:fill="auto"/>
              <w:bidi w:val="0"/>
              <w:spacing w:before="80" w:after="0" w:line="240" w:lineRule="auto"/>
              <w:ind w:left="0" w:right="0" w:firstLine="0"/>
              <w:jc w:val="right"/>
              <w:rPr>
                <w:sz w:val="20"/>
                <w:szCs w:val="20"/>
              </w:rPr>
            </w:pPr>
            <w:r>
              <w:rPr>
                <w:color w:val="000000"/>
                <w:spacing w:val="0"/>
                <w:w w:val="100"/>
                <w:position w:val="0"/>
                <w:sz w:val="20"/>
                <w:szCs w:val="20"/>
              </w:rPr>
              <w:t>溢</w:t>
            </w:r>
          </w:p>
        </w:tc>
        <w:tc>
          <w:tcPr>
            <w:tcBorders>
              <w:top w:val="single" w:sz="4"/>
              <w:left w:val="single" w:sz="4"/>
            </w:tcBorders>
            <w:shd w:val="clear" w:color="auto" w:fill="FFFFFF"/>
            <w:vAlign w:val="top"/>
          </w:tcPr>
          <w:p>
            <w:pPr>
              <w:pStyle w:val="Style30"/>
              <w:keepNext w:val="0"/>
              <w:keepLines w:val="0"/>
              <w:framePr w:w="13651" w:h="9941" w:hSpace="456" w:wrap="none" w:hAnchor="page" w:x="1667" w:y="1"/>
              <w:widowControl w:val="0"/>
              <w:shd w:val="clear" w:color="auto" w:fill="auto"/>
              <w:bidi w:val="0"/>
              <w:spacing w:before="80" w:after="420" w:line="240" w:lineRule="auto"/>
              <w:ind w:left="0" w:right="0" w:firstLine="0"/>
              <w:jc w:val="right"/>
              <w:rPr>
                <w:sz w:val="20"/>
                <w:szCs w:val="20"/>
              </w:rPr>
            </w:pPr>
            <w:r>
              <w:rPr>
                <w:color w:val="000000"/>
                <w:spacing w:val="0"/>
                <w:w w:val="100"/>
                <w:position w:val="0"/>
                <w:sz w:val="20"/>
                <w:szCs w:val="20"/>
              </w:rPr>
              <w:t>溢</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站</w:t>
            </w:r>
          </w:p>
        </w:tc>
        <w:tc>
          <w:tcPr>
            <w:tcBorders>
              <w:top w:val="single" w:sz="4"/>
              <w:left w:val="single" w:sz="4"/>
            </w:tcBorders>
            <w:shd w:val="clear" w:color="auto" w:fill="FFFFFF"/>
            <w:vAlign w:val="top"/>
          </w:tcPr>
          <w:p>
            <w:pPr>
              <w:pStyle w:val="Style30"/>
              <w:keepNext w:val="0"/>
              <w:keepLines w:val="0"/>
              <w:framePr w:w="13651" w:h="9941" w:hSpace="456" w:wrap="none" w:hAnchor="page" w:x="1667" w:y="1"/>
              <w:widowControl w:val="0"/>
              <w:shd w:val="clear" w:color="auto" w:fill="auto"/>
              <w:bidi w:val="0"/>
              <w:spacing w:before="80" w:after="0" w:line="240" w:lineRule="auto"/>
              <w:ind w:left="0" w:right="0" w:firstLine="0"/>
              <w:jc w:val="right"/>
              <w:rPr>
                <w:sz w:val="20"/>
                <w:szCs w:val="20"/>
              </w:rPr>
            </w:pPr>
            <w:r>
              <w:rPr>
                <w:color w:val="000000"/>
                <w:spacing w:val="0"/>
                <w:w w:val="100"/>
                <w:position w:val="0"/>
                <w:sz w:val="20"/>
                <w:szCs w:val="20"/>
              </w:rPr>
              <w:t>溢</w:t>
            </w:r>
          </w:p>
        </w:tc>
        <w:tc>
          <w:tcPr>
            <w:tcBorders>
              <w:top w:val="single" w:sz="4"/>
              <w:left w:val="single" w:sz="4"/>
              <w:right w:val="single" w:sz="4"/>
            </w:tcBorders>
            <w:shd w:val="clear" w:color="auto" w:fill="FFFFFF"/>
            <w:vAlign w:val="top"/>
          </w:tcPr>
          <w:p>
            <w:pPr>
              <w:framePr w:w="13651" w:h="9941" w:hSpace="456" w:wrap="none" w:hAnchor="page" w:x="1667" w:y="1"/>
              <w:widowControl w:val="0"/>
              <w:rPr>
                <w:sz w:val="10"/>
                <w:szCs w:val="10"/>
              </w:rPr>
            </w:pPr>
          </w:p>
        </w:tc>
      </w:tr>
      <w:tr>
        <w:trPr>
          <w:trHeight w:val="1118" w:hRule="exact"/>
        </w:trPr>
        <w:tc>
          <w:tcPr>
            <w:tcBorders>
              <w:top w:val="single" w:sz="4"/>
              <w:left w:val="single" w:sz="4"/>
            </w:tcBorders>
            <w:shd w:val="clear" w:color="auto" w:fill="FFFFFF"/>
            <w:vAlign w:val="center"/>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center"/>
              <w:rPr>
                <w:sz w:val="19"/>
                <w:szCs w:val="19"/>
              </w:rPr>
            </w:pPr>
            <w:r>
              <w:rPr>
                <w:rFonts w:ascii="Courier New" w:eastAsia="Courier New" w:hAnsi="Courier New" w:cs="Courier New"/>
                <w:color w:val="000000"/>
                <w:spacing w:val="0"/>
                <w:w w:val="100"/>
                <w:position w:val="0"/>
                <w:sz w:val="19"/>
                <w:szCs w:val="19"/>
              </w:rPr>
              <w:t>4</w:t>
            </w:r>
          </w:p>
        </w:tc>
        <w:tc>
          <w:tcPr>
            <w:tcBorders>
              <w:top w:val="single" w:sz="4"/>
              <w:left w:val="single" w:sz="4"/>
            </w:tcBorders>
            <w:shd w:val="clear" w:color="auto" w:fill="FFFFFF"/>
            <w:vAlign w:val="top"/>
          </w:tcPr>
          <w:p>
            <w:pPr>
              <w:pStyle w:val="Style30"/>
              <w:keepNext w:val="0"/>
              <w:keepLines w:val="0"/>
              <w:framePr w:w="13651" w:h="9941" w:hSpace="456" w:wrap="none" w:hAnchor="page" w:x="1667" w:y="1"/>
              <w:widowControl w:val="0"/>
              <w:shd w:val="clear" w:color="auto" w:fill="auto"/>
              <w:bidi w:val="0"/>
              <w:spacing w:before="100" w:after="220" w:line="240" w:lineRule="auto"/>
              <w:ind w:left="0" w:right="0" w:firstLine="0"/>
              <w:jc w:val="both"/>
              <w:rPr>
                <w:sz w:val="20"/>
                <w:szCs w:val="20"/>
              </w:rPr>
            </w:pPr>
            <w:r>
              <w:rPr>
                <w:color w:val="000000"/>
                <w:spacing w:val="0"/>
                <w:w w:val="100"/>
                <w:position w:val="0"/>
                <w:sz w:val="20"/>
                <w:szCs w:val="20"/>
              </w:rPr>
              <w:t>画</w:t>
            </w:r>
          </w:p>
          <w:p>
            <w:pPr>
              <w:pStyle w:val="Style30"/>
              <w:keepNext w:val="0"/>
              <w:keepLines w:val="0"/>
              <w:framePr w:w="13651" w:h="9941" w:hSpace="456" w:wrap="none" w:hAnchor="page" w:x="1667" w:y="1"/>
              <w:widowControl w:val="0"/>
              <w:shd w:val="clear" w:color="auto" w:fill="auto"/>
              <w:bidi w:val="0"/>
              <w:spacing w:before="0" w:after="0" w:line="211" w:lineRule="exact"/>
              <w:ind w:left="0" w:right="0" w:firstLine="0"/>
              <w:jc w:val="both"/>
              <w:rPr>
                <w:sz w:val="20"/>
                <w:szCs w:val="20"/>
              </w:rPr>
            </w:pPr>
            <w:r>
              <w:rPr>
                <w:rFonts w:ascii="Arial" w:eastAsia="Arial" w:hAnsi="Arial" w:cs="Arial"/>
                <w:color w:val="000000"/>
                <w:spacing w:val="0"/>
                <w:w w:val="100"/>
                <w:position w:val="0"/>
                <w:sz w:val="34"/>
                <w:szCs w:val="34"/>
              </w:rPr>
              <w:t xml:space="preserve">w </w:t>
            </w:r>
            <w:r>
              <w:rPr>
                <w:color w:val="000000"/>
                <w:spacing w:val="0"/>
                <w:w w:val="100"/>
                <w:position w:val="0"/>
                <w:sz w:val="20"/>
                <w:szCs w:val="20"/>
              </w:rPr>
              <w:t>丑</w:t>
            </w: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30" w:lineRule="exact"/>
              <w:ind w:left="0" w:right="0" w:firstLine="0"/>
              <w:jc w:val="right"/>
              <w:rPr>
                <w:sz w:val="20"/>
                <w:szCs w:val="20"/>
              </w:rPr>
            </w:pPr>
            <w:r>
              <w:rPr>
                <w:rFonts w:ascii="Courier New" w:eastAsia="Courier New" w:hAnsi="Courier New" w:cs="Courier New"/>
                <w:color w:val="000000"/>
                <w:spacing w:val="0"/>
                <w:w w:val="100"/>
                <w:position w:val="0"/>
                <w:sz w:val="32"/>
                <w:szCs w:val="32"/>
              </w:rPr>
              <w:t xml:space="preserve">M </w:t>
            </w:r>
            <w:r>
              <w:rPr>
                <w:color w:val="000000"/>
                <w:spacing w:val="0"/>
                <w:w w:val="100"/>
                <w:position w:val="0"/>
                <w:sz w:val="20"/>
                <w:szCs w:val="20"/>
              </w:rPr>
              <w:t>神</w:t>
            </w: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pStyle w:val="Style30"/>
              <w:keepNext w:val="0"/>
              <w:keepLines w:val="0"/>
              <w:framePr w:w="13651" w:h="9941" w:hSpace="456" w:wrap="none" w:hAnchor="page" w:x="1667" w:y="1"/>
              <w:widowControl w:val="0"/>
              <w:shd w:val="clear" w:color="auto" w:fill="auto"/>
              <w:bidi w:val="0"/>
              <w:spacing w:before="80" w:after="340" w:line="240" w:lineRule="auto"/>
              <w:ind w:left="0" w:right="0" w:firstLine="0"/>
              <w:jc w:val="left"/>
              <w:rPr>
                <w:sz w:val="24"/>
                <w:szCs w:val="24"/>
              </w:rPr>
            </w:pPr>
            <w:r>
              <w:rPr>
                <w:rFonts w:ascii="Arial" w:eastAsia="Arial" w:hAnsi="Arial" w:cs="Arial"/>
                <w:color w:val="000000"/>
                <w:spacing w:val="0"/>
                <w:w w:val="100"/>
                <w:position w:val="0"/>
                <w:sz w:val="24"/>
                <w:szCs w:val="24"/>
              </w:rPr>
              <w:t>M</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H</w:t>
            </w: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center"/>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19"/>
                <w:szCs w:val="19"/>
              </w:rPr>
            </w:pPr>
            <w:r>
              <w:rPr>
                <w:rFonts w:ascii="Courier New" w:eastAsia="Courier New" w:hAnsi="Courier New" w:cs="Courier New"/>
                <w:color w:val="000000"/>
                <w:spacing w:val="0"/>
                <w:w w:val="100"/>
                <w:position w:val="0"/>
                <w:sz w:val="19"/>
                <w:szCs w:val="19"/>
              </w:rPr>
              <w:t>4</w:t>
            </w:r>
          </w:p>
        </w:tc>
        <w:tc>
          <w:tcPr>
            <w:tcBorders>
              <w:top w:val="single" w:sz="4"/>
              <w:left w:val="single" w:sz="4"/>
            </w:tcBorders>
            <w:shd w:val="clear" w:color="auto" w:fill="FFFFFF"/>
            <w:vAlign w:val="top"/>
          </w:tcPr>
          <w:p>
            <w:pPr>
              <w:pStyle w:val="Style30"/>
              <w:keepNext w:val="0"/>
              <w:keepLines w:val="0"/>
              <w:framePr w:w="13651" w:h="9941" w:hSpace="456" w:wrap="none" w:hAnchor="page" w:x="1667" w:y="1"/>
              <w:widowControl w:val="0"/>
              <w:shd w:val="clear" w:color="auto" w:fill="auto"/>
              <w:bidi w:val="0"/>
              <w:spacing w:before="100" w:after="220" w:line="240" w:lineRule="auto"/>
              <w:ind w:left="0" w:right="0" w:firstLine="0"/>
              <w:jc w:val="left"/>
              <w:rPr>
                <w:sz w:val="20"/>
                <w:szCs w:val="20"/>
              </w:rPr>
            </w:pPr>
            <w:r>
              <w:rPr>
                <w:color w:val="000000"/>
                <w:spacing w:val="0"/>
                <w:w w:val="100"/>
                <w:position w:val="0"/>
                <w:sz w:val="20"/>
                <w:szCs w:val="20"/>
              </w:rPr>
              <w:t>画</w:t>
            </w:r>
          </w:p>
          <w:p>
            <w:pPr>
              <w:pStyle w:val="Style30"/>
              <w:keepNext w:val="0"/>
              <w:keepLines w:val="0"/>
              <w:framePr w:w="13651" w:h="9941" w:hSpace="456" w:wrap="none" w:hAnchor="page" w:x="1667" w:y="1"/>
              <w:widowControl w:val="0"/>
              <w:shd w:val="clear" w:color="auto" w:fill="auto"/>
              <w:bidi w:val="0"/>
              <w:spacing w:before="0" w:after="0" w:line="211" w:lineRule="exact"/>
              <w:ind w:left="0" w:right="0" w:firstLine="0"/>
              <w:jc w:val="left"/>
              <w:rPr>
                <w:sz w:val="20"/>
                <w:szCs w:val="20"/>
              </w:rPr>
            </w:pPr>
            <w:r>
              <w:rPr>
                <w:rFonts w:ascii="Arial" w:eastAsia="Arial" w:hAnsi="Arial" w:cs="Arial"/>
                <w:color w:val="000000"/>
                <w:spacing w:val="0"/>
                <w:w w:val="100"/>
                <w:position w:val="0"/>
                <w:sz w:val="34"/>
                <w:szCs w:val="34"/>
              </w:rPr>
              <w:t xml:space="preserve">w </w:t>
            </w:r>
            <w:r>
              <w:rPr>
                <w:color w:val="000000"/>
                <w:spacing w:val="0"/>
                <w:w w:val="100"/>
                <w:position w:val="0"/>
                <w:sz w:val="20"/>
                <w:szCs w:val="20"/>
              </w:rPr>
              <w:t>丑</w:t>
            </w: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30" w:lineRule="exact"/>
              <w:ind w:left="300" w:right="0" w:firstLine="20"/>
              <w:jc w:val="left"/>
              <w:rPr>
                <w:sz w:val="20"/>
                <w:szCs w:val="20"/>
              </w:rPr>
            </w:pPr>
            <w:r>
              <w:rPr>
                <w:rFonts w:ascii="Courier New" w:eastAsia="Courier New" w:hAnsi="Courier New" w:cs="Courier New"/>
                <w:color w:val="000000"/>
                <w:spacing w:val="0"/>
                <w:w w:val="100"/>
                <w:position w:val="0"/>
                <w:sz w:val="32"/>
                <w:szCs w:val="32"/>
              </w:rPr>
              <w:t xml:space="preserve">M </w:t>
            </w:r>
            <w:r>
              <w:rPr>
                <w:color w:val="000000"/>
                <w:spacing w:val="0"/>
                <w:w w:val="100"/>
                <w:position w:val="0"/>
                <w:sz w:val="20"/>
                <w:szCs w:val="20"/>
              </w:rPr>
              <w:t>神</w:t>
            </w: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pStyle w:val="Style30"/>
              <w:keepNext w:val="0"/>
              <w:keepLines w:val="0"/>
              <w:framePr w:w="13651" w:h="9941" w:hSpace="456" w:wrap="none" w:hAnchor="page" w:x="1667" w:y="1"/>
              <w:widowControl w:val="0"/>
              <w:shd w:val="clear" w:color="auto" w:fill="auto"/>
              <w:bidi w:val="0"/>
              <w:spacing w:before="80" w:after="340" w:line="240" w:lineRule="auto"/>
              <w:ind w:left="0" w:right="0" w:firstLine="0"/>
              <w:jc w:val="left"/>
              <w:rPr>
                <w:sz w:val="24"/>
                <w:szCs w:val="24"/>
              </w:rPr>
            </w:pPr>
            <w:r>
              <w:rPr>
                <w:rFonts w:ascii="Arial" w:eastAsia="Arial" w:hAnsi="Arial" w:cs="Arial"/>
                <w:color w:val="000000"/>
                <w:spacing w:val="0"/>
                <w:w w:val="100"/>
                <w:position w:val="0"/>
                <w:sz w:val="24"/>
                <w:szCs w:val="24"/>
              </w:rPr>
              <w:t>M</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H</w:t>
            </w: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center"/>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right"/>
              <w:rPr>
                <w:sz w:val="19"/>
                <w:szCs w:val="19"/>
              </w:rPr>
            </w:pPr>
            <w:r>
              <w:rPr>
                <w:rFonts w:ascii="Courier New" w:eastAsia="Courier New" w:hAnsi="Courier New" w:cs="Courier New"/>
                <w:color w:val="000000"/>
                <w:spacing w:val="0"/>
                <w:w w:val="100"/>
                <w:position w:val="0"/>
                <w:sz w:val="19"/>
                <w:szCs w:val="19"/>
              </w:rPr>
              <w:t>4</w:t>
            </w:r>
          </w:p>
        </w:tc>
        <w:tc>
          <w:tcPr>
            <w:tcBorders>
              <w:top w:val="single" w:sz="4"/>
              <w:left w:val="single" w:sz="4"/>
            </w:tcBorders>
            <w:shd w:val="clear" w:color="auto" w:fill="FFFFFF"/>
            <w:vAlign w:val="top"/>
          </w:tcPr>
          <w:p>
            <w:pPr>
              <w:pStyle w:val="Style30"/>
              <w:keepNext w:val="0"/>
              <w:keepLines w:val="0"/>
              <w:framePr w:w="13651" w:h="9941" w:hSpace="456" w:wrap="none" w:hAnchor="page" w:x="1667" w:y="1"/>
              <w:widowControl w:val="0"/>
              <w:shd w:val="clear" w:color="auto" w:fill="auto"/>
              <w:bidi w:val="0"/>
              <w:spacing w:before="100" w:after="220" w:line="240" w:lineRule="auto"/>
              <w:ind w:left="0" w:right="0" w:firstLine="0"/>
              <w:jc w:val="right"/>
              <w:rPr>
                <w:sz w:val="20"/>
                <w:szCs w:val="20"/>
              </w:rPr>
            </w:pPr>
            <w:r>
              <w:rPr>
                <w:color w:val="000000"/>
                <w:spacing w:val="0"/>
                <w:w w:val="100"/>
                <w:position w:val="0"/>
                <w:sz w:val="20"/>
                <w:szCs w:val="20"/>
              </w:rPr>
              <w:t>画</w:t>
            </w:r>
          </w:p>
          <w:p>
            <w:pPr>
              <w:pStyle w:val="Style30"/>
              <w:keepNext w:val="0"/>
              <w:keepLines w:val="0"/>
              <w:framePr w:w="13651" w:h="9941" w:hSpace="456" w:wrap="none" w:hAnchor="page" w:x="1667" w:y="1"/>
              <w:widowControl w:val="0"/>
              <w:shd w:val="clear" w:color="auto" w:fill="auto"/>
              <w:bidi w:val="0"/>
              <w:spacing w:before="0" w:after="0" w:line="211" w:lineRule="exact"/>
              <w:ind w:left="0" w:right="0" w:firstLine="0"/>
              <w:jc w:val="right"/>
              <w:rPr>
                <w:sz w:val="20"/>
                <w:szCs w:val="20"/>
              </w:rPr>
            </w:pPr>
            <w:r>
              <w:rPr>
                <w:rFonts w:ascii="Arial" w:eastAsia="Arial" w:hAnsi="Arial" w:cs="Arial"/>
                <w:color w:val="000000"/>
                <w:spacing w:val="0"/>
                <w:w w:val="100"/>
                <w:position w:val="0"/>
                <w:sz w:val="34"/>
                <w:szCs w:val="34"/>
              </w:rPr>
              <w:t xml:space="preserve">w </w:t>
            </w:r>
            <w:r>
              <w:rPr>
                <w:color w:val="000000"/>
                <w:spacing w:val="0"/>
                <w:w w:val="100"/>
                <w:position w:val="0"/>
                <w:sz w:val="20"/>
                <w:szCs w:val="20"/>
              </w:rPr>
              <w:t>丑</w:t>
            </w: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pStyle w:val="Style30"/>
              <w:keepNext w:val="0"/>
              <w:keepLines w:val="0"/>
              <w:framePr w:w="13651" w:h="9941" w:hSpace="456" w:wrap="none" w:hAnchor="page" w:x="1667" w:y="1"/>
              <w:widowControl w:val="0"/>
              <w:shd w:val="clear" w:color="auto" w:fill="auto"/>
              <w:bidi w:val="0"/>
              <w:spacing w:before="0" w:after="80" w:line="240" w:lineRule="auto"/>
              <w:ind w:left="0" w:right="0" w:firstLine="0"/>
              <w:jc w:val="right"/>
              <w:rPr>
                <w:sz w:val="32"/>
                <w:szCs w:val="32"/>
              </w:rPr>
            </w:pPr>
            <w:r>
              <w:rPr>
                <w:rFonts w:ascii="Courier New" w:eastAsia="Courier New" w:hAnsi="Courier New" w:cs="Courier New"/>
                <w:color w:val="000000"/>
                <w:spacing w:val="0"/>
                <w:w w:val="100"/>
                <w:position w:val="0"/>
                <w:sz w:val="32"/>
                <w:szCs w:val="32"/>
              </w:rPr>
              <w:t>WM</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right"/>
              <w:rPr>
                <w:sz w:val="32"/>
                <w:szCs w:val="32"/>
              </w:rPr>
            </w:pPr>
            <w:r>
              <w:rPr>
                <w:rFonts w:ascii="Courier New" w:eastAsia="Courier New" w:hAnsi="Courier New" w:cs="Courier New"/>
                <w:color w:val="000000"/>
                <w:spacing w:val="0"/>
                <w:w w:val="100"/>
                <w:position w:val="0"/>
                <w:sz w:val="32"/>
                <w:szCs w:val="32"/>
              </w:rPr>
              <w:t>M</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神</w:t>
            </w:r>
          </w:p>
        </w:tc>
        <w:tc>
          <w:tcPr>
            <w:tcBorders>
              <w:top w:val="single" w:sz="4"/>
              <w:left w:val="single" w:sz="4"/>
            </w:tcBorders>
            <w:shd w:val="clear" w:color="auto" w:fill="FFFFFF"/>
            <w:vAlign w:val="top"/>
          </w:tcPr>
          <w:p>
            <w:pPr>
              <w:pStyle w:val="Style30"/>
              <w:keepNext w:val="0"/>
              <w:keepLines w:val="0"/>
              <w:framePr w:w="13651" w:h="9941" w:hSpace="456" w:wrap="none" w:hAnchor="page" w:x="1667" w:y="1"/>
              <w:widowControl w:val="0"/>
              <w:shd w:val="clear" w:color="auto" w:fill="auto"/>
              <w:bidi w:val="0"/>
              <w:spacing w:before="80" w:after="0" w:line="240" w:lineRule="auto"/>
              <w:ind w:left="0" w:right="0" w:firstLine="0"/>
              <w:jc w:val="right"/>
              <w:rPr>
                <w:sz w:val="20"/>
                <w:szCs w:val="20"/>
              </w:rPr>
            </w:pPr>
            <w:r>
              <w:rPr>
                <w:color w:val="000000"/>
                <w:spacing w:val="0"/>
                <w:w w:val="100"/>
                <w:position w:val="0"/>
                <w:sz w:val="20"/>
                <w:szCs w:val="20"/>
              </w:rPr>
              <w:t>潮港</w:t>
            </w:r>
          </w:p>
        </w:tc>
        <w:tc>
          <w:tcPr>
            <w:tcBorders>
              <w:top w:val="single" w:sz="4"/>
              <w:left w:val="single" w:sz="4"/>
            </w:tcBorders>
            <w:shd w:val="clear" w:color="auto" w:fill="FFFFFF"/>
            <w:vAlign w:val="top"/>
          </w:tcPr>
          <w:p>
            <w:pPr>
              <w:pStyle w:val="Style30"/>
              <w:keepNext w:val="0"/>
              <w:keepLines w:val="0"/>
              <w:framePr w:w="13651" w:h="9941" w:hSpace="456" w:wrap="none" w:hAnchor="page" w:x="1667" w:y="1"/>
              <w:widowControl w:val="0"/>
              <w:shd w:val="clear" w:color="auto" w:fill="auto"/>
              <w:bidi w:val="0"/>
              <w:spacing w:before="80" w:after="340" w:line="240" w:lineRule="auto"/>
              <w:ind w:left="0" w:right="0" w:firstLine="0"/>
              <w:jc w:val="right"/>
              <w:rPr>
                <w:sz w:val="24"/>
                <w:szCs w:val="24"/>
              </w:rPr>
            </w:pPr>
            <w:r>
              <w:rPr>
                <w:rFonts w:ascii="Arial" w:eastAsia="Arial" w:hAnsi="Arial" w:cs="Arial"/>
                <w:color w:val="000000"/>
                <w:spacing w:val="0"/>
                <w:w w:val="100"/>
                <w:position w:val="0"/>
                <w:sz w:val="24"/>
                <w:szCs w:val="24"/>
              </w:rPr>
              <w:t>M</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H</w:t>
            </w: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center"/>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19"/>
                <w:szCs w:val="19"/>
              </w:rPr>
            </w:pPr>
            <w:r>
              <w:rPr>
                <w:rFonts w:ascii="Courier New" w:eastAsia="Courier New" w:hAnsi="Courier New" w:cs="Courier New"/>
                <w:color w:val="000000"/>
                <w:spacing w:val="0"/>
                <w:w w:val="100"/>
                <w:position w:val="0"/>
                <w:sz w:val="19"/>
                <w:szCs w:val="19"/>
              </w:rPr>
              <w:t>4</w:t>
            </w:r>
          </w:p>
        </w:tc>
        <w:tc>
          <w:tcPr>
            <w:tcBorders>
              <w:top w:val="single" w:sz="4"/>
              <w:left w:val="single" w:sz="4"/>
            </w:tcBorders>
            <w:shd w:val="clear" w:color="auto" w:fill="FFFFFF"/>
            <w:vAlign w:val="top"/>
          </w:tcPr>
          <w:p>
            <w:pPr>
              <w:pStyle w:val="Style30"/>
              <w:keepNext w:val="0"/>
              <w:keepLines w:val="0"/>
              <w:framePr w:w="13651" w:h="9941" w:hSpace="456" w:wrap="none" w:hAnchor="page" w:x="1667" w:y="1"/>
              <w:widowControl w:val="0"/>
              <w:shd w:val="clear" w:color="auto" w:fill="auto"/>
              <w:bidi w:val="0"/>
              <w:spacing w:before="100" w:after="220" w:line="240" w:lineRule="auto"/>
              <w:ind w:left="0" w:right="0" w:firstLine="0"/>
              <w:jc w:val="left"/>
              <w:rPr>
                <w:sz w:val="20"/>
                <w:szCs w:val="20"/>
              </w:rPr>
            </w:pPr>
            <w:r>
              <w:rPr>
                <w:color w:val="000000"/>
                <w:spacing w:val="0"/>
                <w:w w:val="100"/>
                <w:position w:val="0"/>
                <w:sz w:val="20"/>
                <w:szCs w:val="20"/>
              </w:rPr>
              <w:t>画</w:t>
            </w:r>
          </w:p>
          <w:p>
            <w:pPr>
              <w:pStyle w:val="Style30"/>
              <w:keepNext w:val="0"/>
              <w:keepLines w:val="0"/>
              <w:framePr w:w="13651" w:h="9941" w:hSpace="456" w:wrap="none" w:hAnchor="page" w:x="1667" w:y="1"/>
              <w:widowControl w:val="0"/>
              <w:shd w:val="clear" w:color="auto" w:fill="auto"/>
              <w:bidi w:val="0"/>
              <w:spacing w:before="0" w:after="0" w:line="211" w:lineRule="exact"/>
              <w:ind w:left="0" w:right="0" w:firstLine="0"/>
              <w:jc w:val="left"/>
              <w:rPr>
                <w:sz w:val="20"/>
                <w:szCs w:val="20"/>
              </w:rPr>
            </w:pPr>
            <w:r>
              <w:rPr>
                <w:rFonts w:ascii="Arial" w:eastAsia="Arial" w:hAnsi="Arial" w:cs="Arial"/>
                <w:color w:val="000000"/>
                <w:spacing w:val="0"/>
                <w:w w:val="100"/>
                <w:position w:val="0"/>
                <w:sz w:val="34"/>
                <w:szCs w:val="34"/>
              </w:rPr>
              <w:t xml:space="preserve">w </w:t>
            </w:r>
            <w:r>
              <w:rPr>
                <w:color w:val="000000"/>
                <w:spacing w:val="0"/>
                <w:w w:val="100"/>
                <w:position w:val="0"/>
                <w:sz w:val="20"/>
                <w:szCs w:val="20"/>
              </w:rPr>
              <w:t>丑</w:t>
            </w: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pStyle w:val="Style30"/>
              <w:keepNext w:val="0"/>
              <w:keepLines w:val="0"/>
              <w:framePr w:w="13651" w:h="9941" w:hSpace="456" w:wrap="none" w:hAnchor="page" w:x="1667" w:y="1"/>
              <w:widowControl w:val="0"/>
              <w:shd w:val="clear" w:color="auto" w:fill="auto"/>
              <w:bidi w:val="0"/>
              <w:spacing w:before="0" w:after="80" w:line="240" w:lineRule="auto"/>
              <w:ind w:left="0" w:right="0" w:firstLine="0"/>
              <w:jc w:val="right"/>
              <w:rPr>
                <w:sz w:val="32"/>
                <w:szCs w:val="32"/>
              </w:rPr>
            </w:pPr>
            <w:r>
              <w:rPr>
                <w:rFonts w:ascii="Courier New" w:eastAsia="Courier New" w:hAnsi="Courier New" w:cs="Courier New"/>
                <w:color w:val="000000"/>
                <w:spacing w:val="0"/>
                <w:w w:val="100"/>
                <w:position w:val="0"/>
                <w:sz w:val="32"/>
                <w:szCs w:val="32"/>
              </w:rPr>
              <w:t>WM</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right"/>
              <w:rPr>
                <w:sz w:val="32"/>
                <w:szCs w:val="32"/>
              </w:rPr>
            </w:pPr>
            <w:r>
              <w:rPr>
                <w:rFonts w:ascii="Courier New" w:eastAsia="Courier New" w:hAnsi="Courier New" w:cs="Courier New"/>
                <w:color w:val="000000"/>
                <w:spacing w:val="0"/>
                <w:w w:val="100"/>
                <w:position w:val="0"/>
                <w:sz w:val="32"/>
                <w:szCs w:val="32"/>
              </w:rPr>
              <w:t>M</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神</w:t>
            </w: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pStyle w:val="Style30"/>
              <w:keepNext w:val="0"/>
              <w:keepLines w:val="0"/>
              <w:framePr w:w="13651" w:h="9941" w:hSpace="456" w:wrap="none" w:hAnchor="page" w:x="1667" w:y="1"/>
              <w:widowControl w:val="0"/>
              <w:shd w:val="clear" w:color="auto" w:fill="auto"/>
              <w:bidi w:val="0"/>
              <w:spacing w:before="80" w:after="340" w:line="240" w:lineRule="auto"/>
              <w:ind w:left="0" w:right="0" w:firstLine="0"/>
              <w:jc w:val="left"/>
              <w:rPr>
                <w:sz w:val="24"/>
                <w:szCs w:val="24"/>
              </w:rPr>
            </w:pPr>
            <w:r>
              <w:rPr>
                <w:rFonts w:ascii="Arial" w:eastAsia="Arial" w:hAnsi="Arial" w:cs="Arial"/>
                <w:color w:val="000000"/>
                <w:spacing w:val="0"/>
                <w:w w:val="100"/>
                <w:position w:val="0"/>
                <w:sz w:val="24"/>
                <w:szCs w:val="24"/>
              </w:rPr>
              <w:t>M</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H</w:t>
            </w: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right w:val="single" w:sz="4"/>
            </w:tcBorders>
            <w:shd w:val="clear" w:color="auto" w:fill="FFFFFF"/>
            <w:vAlign w:val="top"/>
          </w:tcPr>
          <w:p>
            <w:pPr>
              <w:framePr w:w="13651" w:h="9941" w:hSpace="456" w:wrap="none" w:hAnchor="page" w:x="1667" w:y="1"/>
              <w:widowControl w:val="0"/>
              <w:rPr>
                <w:sz w:val="10"/>
                <w:szCs w:val="10"/>
              </w:rPr>
            </w:pPr>
          </w:p>
        </w:tc>
      </w:tr>
      <w:tr>
        <w:trPr>
          <w:trHeight w:val="2002" w:hRule="exact"/>
        </w:trPr>
        <w:tc>
          <w:tcPr>
            <w:tcBorders>
              <w:top w:val="single" w:sz="4"/>
              <w:left w:val="single" w:sz="4"/>
            </w:tcBorders>
            <w:shd w:val="clear" w:color="auto" w:fill="FFFFFF"/>
            <w:textDirection w:val="tbRl"/>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220"/>
              <w:jc w:val="left"/>
            </w:pPr>
            <w:r>
              <w:rPr>
                <w:color w:val="000000"/>
                <w:spacing w:val="0"/>
                <w:w w:val="100"/>
                <w:position w:val="0"/>
              </w:rPr>
              <w:t>1, 676, 426, 620. 29</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i/>
                <w:iCs/>
                <w:color w:val="000000"/>
                <w:spacing w:val="0"/>
                <w:w w:val="100"/>
                <w:position w:val="0"/>
                <w:sz w:val="9"/>
                <w:szCs w:val="9"/>
              </w:rPr>
              <w:t>3</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i/>
                <w:iCs/>
                <w:color w:val="000000"/>
                <w:spacing w:val="0"/>
                <w:w w:val="100"/>
                <w:position w:val="0"/>
                <w:sz w:val="9"/>
                <w:szCs w:val="9"/>
              </w:rPr>
              <w:t>3</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19"/>
                <w:szCs w:val="19"/>
              </w:rPr>
            </w:pPr>
            <w:r>
              <w:rPr>
                <w:rFonts w:ascii="Courier New" w:eastAsia="Courier New" w:hAnsi="Courier New" w:cs="Courier New"/>
                <w:color w:val="000000"/>
                <w:spacing w:val="0"/>
                <w:w w:val="100"/>
                <w:position w:val="0"/>
                <w:sz w:val="19"/>
                <w:szCs w:val="19"/>
              </w:rPr>
              <w:t>S</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300"/>
              <w:jc w:val="both"/>
              <w:rPr>
                <w:sz w:val="9"/>
                <w:szCs w:val="9"/>
              </w:rPr>
            </w:pPr>
            <w:r>
              <w:rPr>
                <w:rFonts w:ascii="Times New Roman" w:eastAsia="Times New Roman" w:hAnsi="Times New Roman" w:cs="Times New Roman"/>
                <w:i/>
                <w:iCs/>
                <w:color w:val="000000"/>
                <w:spacing w:val="0"/>
                <w:w w:val="100"/>
                <w:position w:val="0"/>
                <w:sz w:val="9"/>
                <w:szCs w:val="9"/>
              </w:rPr>
              <w:t>6</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300"/>
              <w:jc w:val="both"/>
              <w:rPr>
                <w:sz w:val="32"/>
                <w:szCs w:val="32"/>
              </w:rPr>
            </w:pPr>
            <w:r>
              <w:rPr>
                <w:rFonts w:ascii="Courier New" w:eastAsia="Courier New" w:hAnsi="Courier New" w:cs="Courier New"/>
                <w:color w:val="000000"/>
                <w:spacing w:val="0"/>
                <w:w w:val="100"/>
                <w:position w:val="0"/>
                <w:sz w:val="32"/>
                <w:szCs w:val="32"/>
              </w:rPr>
              <w:t>9</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320"/>
              <w:jc w:val="both"/>
              <w:rPr>
                <w:sz w:val="19"/>
                <w:szCs w:val="19"/>
              </w:rPr>
            </w:pPr>
            <w:r>
              <w:rPr>
                <w:rFonts w:ascii="Courier New" w:eastAsia="Courier New" w:hAnsi="Courier New" w:cs="Courier New"/>
                <w:color w:val="000000"/>
                <w:spacing w:val="0"/>
                <w:w w:val="100"/>
                <w:position w:val="0"/>
                <w:sz w:val="19"/>
                <w:szCs w:val="19"/>
              </w:rPr>
              <w:t>1</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320"/>
              <w:jc w:val="left"/>
              <w:rPr>
                <w:sz w:val="9"/>
                <w:szCs w:val="9"/>
              </w:rPr>
            </w:pPr>
            <w:r>
              <w:rPr>
                <w:rFonts w:ascii="Times New Roman" w:eastAsia="Times New Roman" w:hAnsi="Times New Roman" w:cs="Times New Roman"/>
                <w:i/>
                <w:iCs/>
                <w:color w:val="000000"/>
                <w:spacing w:val="0"/>
                <w:w w:val="100"/>
                <w:position w:val="0"/>
                <w:sz w:val="9"/>
                <w:szCs w:val="9"/>
              </w:rPr>
              <w:t>3</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i/>
                <w:iCs/>
                <w:color w:val="000000"/>
                <w:spacing w:val="0"/>
                <w:w w:val="100"/>
                <w:position w:val="0"/>
                <w:sz w:val="9"/>
                <w:szCs w:val="9"/>
              </w:rPr>
              <w:t>3</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24"/>
                <w:szCs w:val="24"/>
              </w:rPr>
            </w:pPr>
            <w:r>
              <w:rPr>
                <w:rFonts w:ascii="Arial" w:eastAsia="Arial" w:hAnsi="Arial" w:cs="Arial"/>
                <w:color w:val="000000"/>
                <w:spacing w:val="0"/>
                <w:w w:val="100"/>
                <w:position w:val="0"/>
                <w:sz w:val="24"/>
                <w:szCs w:val="24"/>
              </w:rPr>
              <w:t>7</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i/>
                <w:iCs/>
                <w:color w:val="000000"/>
                <w:spacing w:val="0"/>
                <w:w w:val="100"/>
                <w:position w:val="0"/>
                <w:sz w:val="9"/>
                <w:szCs w:val="9"/>
              </w:rPr>
              <w:t>6</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34"/>
                <w:szCs w:val="34"/>
              </w:rPr>
            </w:pPr>
            <w:r>
              <w:rPr>
                <w:rFonts w:ascii="Arial" w:eastAsia="Arial" w:hAnsi="Arial" w:cs="Arial"/>
                <w:color w:val="000000"/>
                <w:spacing w:val="0"/>
                <w:w w:val="100"/>
                <w:position w:val="0"/>
                <w:sz w:val="34"/>
                <w:szCs w:val="34"/>
              </w:rPr>
              <w:t>8</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19"/>
                <w:szCs w:val="19"/>
              </w:rPr>
            </w:pPr>
            <w:r>
              <w:rPr>
                <w:rFonts w:ascii="Courier New" w:eastAsia="Courier New" w:hAnsi="Courier New" w:cs="Courier New"/>
                <w:color w:val="000000"/>
                <w:spacing w:val="0"/>
                <w:w w:val="100"/>
                <w:position w:val="0"/>
                <w:sz w:val="19"/>
                <w:szCs w:val="19"/>
              </w:rPr>
              <w:t>g</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34"/>
                <w:szCs w:val="34"/>
              </w:rPr>
            </w:pPr>
            <w:r>
              <w:rPr>
                <w:rFonts w:ascii="Arial" w:eastAsia="Arial" w:hAnsi="Arial" w:cs="Arial"/>
                <w:color w:val="000000"/>
                <w:spacing w:val="0"/>
                <w:w w:val="100"/>
                <w:position w:val="0"/>
                <w:sz w:val="34"/>
                <w:szCs w:val="34"/>
              </w:rPr>
              <w:t>9</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34"/>
                <w:szCs w:val="34"/>
              </w:rPr>
            </w:pPr>
            <w:r>
              <w:rPr>
                <w:rFonts w:ascii="Arial" w:eastAsia="Arial" w:hAnsi="Arial" w:cs="Arial"/>
                <w:color w:val="000000"/>
                <w:spacing w:val="0"/>
                <w:w w:val="100"/>
                <w:position w:val="0"/>
                <w:sz w:val="34"/>
                <w:szCs w:val="34"/>
              </w:rPr>
              <w:t>i</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19"/>
                <w:szCs w:val="19"/>
              </w:rPr>
            </w:pPr>
            <w:r>
              <w:rPr>
                <w:rFonts w:ascii="Courier New" w:eastAsia="Courier New" w:hAnsi="Courier New" w:cs="Courier New"/>
                <w:color w:val="000000"/>
                <w:spacing w:val="0"/>
                <w:w w:val="100"/>
                <w:position w:val="0"/>
                <w:sz w:val="19"/>
                <w:szCs w:val="19"/>
              </w:rPr>
              <w:t>g</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300"/>
              <w:jc w:val="both"/>
              <w:rPr>
                <w:sz w:val="32"/>
                <w:szCs w:val="32"/>
              </w:rPr>
            </w:pPr>
            <w:r>
              <w:rPr>
                <w:rFonts w:ascii="Courier New" w:eastAsia="Courier New" w:hAnsi="Courier New" w:cs="Courier New"/>
                <w:color w:val="000000"/>
                <w:spacing w:val="0"/>
                <w:w w:val="100"/>
                <w:position w:val="0"/>
                <w:sz w:val="32"/>
                <w:szCs w:val="32"/>
              </w:rPr>
              <w:t>2</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300"/>
              <w:jc w:val="both"/>
              <w:rPr>
                <w:sz w:val="32"/>
                <w:szCs w:val="32"/>
              </w:rPr>
            </w:pPr>
            <w:r>
              <w:rPr>
                <w:rFonts w:ascii="Courier New" w:eastAsia="Courier New" w:hAnsi="Courier New" w:cs="Courier New"/>
                <w:color w:val="000000"/>
                <w:spacing w:val="0"/>
                <w:w w:val="100"/>
                <w:position w:val="0"/>
                <w:sz w:val="32"/>
                <w:szCs w:val="32"/>
              </w:rPr>
              <w:t>4</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320"/>
              <w:jc w:val="both"/>
              <w:rPr>
                <w:sz w:val="19"/>
                <w:szCs w:val="19"/>
              </w:rPr>
            </w:pPr>
            <w:r>
              <w:rPr>
                <w:rFonts w:ascii="Courier New" w:eastAsia="Courier New" w:hAnsi="Courier New" w:cs="Courier New"/>
                <w:color w:val="000000"/>
                <w:spacing w:val="0"/>
                <w:w w:val="100"/>
                <w:position w:val="0"/>
                <w:sz w:val="19"/>
                <w:szCs w:val="19"/>
              </w:rPr>
              <w:t>1</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320"/>
              <w:jc w:val="left"/>
              <w:rPr>
                <w:sz w:val="19"/>
                <w:szCs w:val="19"/>
              </w:rPr>
            </w:pPr>
            <w:r>
              <w:rPr>
                <w:rFonts w:ascii="Courier New" w:eastAsia="Courier New" w:hAnsi="Courier New" w:cs="Courier New"/>
                <w:color w:val="000000"/>
                <w:spacing w:val="0"/>
                <w:w w:val="100"/>
                <w:position w:val="0"/>
                <w:sz w:val="19"/>
                <w:szCs w:val="19"/>
              </w:rPr>
              <w:t>2</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8</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i/>
                <w:iCs/>
                <w:color w:val="000000"/>
                <w:spacing w:val="0"/>
                <w:w w:val="100"/>
                <w:position w:val="0"/>
                <w:sz w:val="9"/>
                <w:szCs w:val="9"/>
              </w:rPr>
              <w:t>6</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19"/>
                <w:szCs w:val="19"/>
              </w:rPr>
            </w:pPr>
            <w:r>
              <w:rPr>
                <w:rFonts w:ascii="Courier New" w:eastAsia="Courier New" w:hAnsi="Courier New" w:cs="Courier New"/>
                <w:color w:val="000000"/>
                <w:spacing w:val="0"/>
                <w:w w:val="100"/>
                <w:position w:val="0"/>
                <w:sz w:val="19"/>
                <w:szCs w:val="19"/>
              </w:rPr>
              <w:t>1</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19"/>
                <w:szCs w:val="19"/>
              </w:rPr>
            </w:pPr>
            <w:r>
              <w:rPr>
                <w:rFonts w:ascii="Courier New" w:eastAsia="Courier New" w:hAnsi="Courier New" w:cs="Courier New"/>
                <w:color w:val="000000"/>
                <w:spacing w:val="0"/>
                <w:w w:val="100"/>
                <w:position w:val="0"/>
                <w:sz w:val="19"/>
                <w:szCs w:val="19"/>
              </w:rPr>
              <w:t>7</w:t>
            </w: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right w:val="single" w:sz="4"/>
            </w:tcBorders>
            <w:shd w:val="clear" w:color="auto" w:fill="FFFFFF"/>
            <w:vAlign w:val="top"/>
          </w:tcPr>
          <w:p>
            <w:pPr>
              <w:framePr w:w="13651" w:h="9941" w:hSpace="456" w:wrap="none" w:hAnchor="page" w:x="1667" w:y="1"/>
              <w:widowControl w:val="0"/>
              <w:rPr>
                <w:sz w:val="10"/>
                <w:szCs w:val="10"/>
              </w:rPr>
            </w:pPr>
          </w:p>
        </w:tc>
      </w:tr>
      <w:tr>
        <w:trPr>
          <w:trHeight w:val="974" w:hRule="exact"/>
        </w:trPr>
        <w:tc>
          <w:tcPr>
            <w:tcBorders>
              <w:top w:val="single" w:sz="4"/>
              <w:left w:val="single" w:sz="4"/>
            </w:tcBorders>
            <w:shd w:val="clear" w:color="auto" w:fill="FFFFFF"/>
            <w:vAlign w:val="center"/>
          </w:tcPr>
          <w:p>
            <w:pPr>
              <w:pStyle w:val="Style30"/>
              <w:keepNext w:val="0"/>
              <w:keepLines w:val="0"/>
              <w:framePr w:w="13651" w:h="9941" w:hSpace="456" w:wrap="none" w:hAnchor="page" w:x="1667" w:y="1"/>
              <w:widowControl w:val="0"/>
              <w:shd w:val="clear" w:color="auto" w:fill="auto"/>
              <w:bidi w:val="0"/>
              <w:spacing w:before="0" w:after="0" w:line="120" w:lineRule="auto"/>
              <w:ind w:left="0" w:right="0" w:firstLine="0"/>
              <w:jc w:val="center"/>
              <w:rPr>
                <w:sz w:val="19"/>
                <w:szCs w:val="19"/>
              </w:rPr>
            </w:pPr>
            <w:r>
              <w:rPr>
                <w:rFonts w:ascii="Courier New" w:eastAsia="Courier New" w:hAnsi="Courier New" w:cs="Courier New"/>
                <w:color w:val="000000"/>
                <w:spacing w:val="0"/>
                <w:w w:val="100"/>
                <w:position w:val="0"/>
                <w:sz w:val="19"/>
                <w:szCs w:val="19"/>
              </w:rPr>
              <w:t>i</w:t>
            </w:r>
          </w:p>
          <w:p>
            <w:pPr>
              <w:pStyle w:val="Style30"/>
              <w:keepNext w:val="0"/>
              <w:keepLines w:val="0"/>
              <w:framePr w:w="13651" w:h="9941" w:hSpace="456" w:wrap="none" w:hAnchor="page" w:x="1667" w:y="1"/>
              <w:widowControl w:val="0"/>
              <w:shd w:val="clear" w:color="auto" w:fill="auto"/>
              <w:bidi w:val="0"/>
              <w:spacing w:before="0" w:after="200" w:line="120" w:lineRule="auto"/>
              <w:ind w:left="0" w:right="0" w:firstLine="0"/>
              <w:jc w:val="both"/>
              <w:rPr>
                <w:sz w:val="19"/>
                <w:szCs w:val="19"/>
              </w:rPr>
            </w:pPr>
            <w:r>
              <w:rPr>
                <w:rFonts w:ascii="Courier New" w:eastAsia="Courier New" w:hAnsi="Courier New" w:cs="Courier New"/>
                <w:color w:val="000000"/>
                <w:spacing w:val="0"/>
                <w:w w:val="100"/>
                <w:position w:val="0"/>
                <w:sz w:val="19"/>
                <w:szCs w:val="19"/>
              </w:rPr>
              <w:t>o</w:t>
            </w:r>
          </w:p>
          <w:p>
            <w:pPr>
              <w:pStyle w:val="Style30"/>
              <w:keepNext w:val="0"/>
              <w:keepLines w:val="0"/>
              <w:framePr w:w="13651" w:h="9941" w:hSpace="456" w:wrap="none" w:hAnchor="page" w:x="1667" w:y="1"/>
              <w:widowControl w:val="0"/>
              <w:shd w:val="clear" w:color="auto" w:fill="auto"/>
              <w:bidi w:val="0"/>
              <w:spacing w:before="0" w:after="0" w:line="108" w:lineRule="exact"/>
              <w:ind w:left="0" w:right="0" w:firstLine="0"/>
              <w:jc w:val="both"/>
              <w:rPr>
                <w:sz w:val="20"/>
                <w:szCs w:val="20"/>
              </w:rPr>
            </w:pPr>
            <w:r>
              <w:rPr>
                <w:rFonts w:ascii="Courier New" w:eastAsia="Courier New" w:hAnsi="Courier New" w:cs="Courier New"/>
                <w:color w:val="000000"/>
                <w:spacing w:val="0"/>
                <w:w w:val="100"/>
                <w:position w:val="0"/>
                <w:sz w:val="19"/>
                <w:szCs w:val="19"/>
              </w:rPr>
              <w:t xml:space="preserve">o o </w:t>
            </w:r>
            <w:r>
              <w:rPr>
                <w:color w:val="000000"/>
                <w:spacing w:val="0"/>
                <w:w w:val="100"/>
                <w:position w:val="0"/>
                <w:sz w:val="20"/>
                <w:szCs w:val="20"/>
              </w:rPr>
              <w:t>渗</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100" w:line="240" w:lineRule="auto"/>
              <w:ind w:left="0" w:right="0" w:firstLine="0"/>
              <w:jc w:val="left"/>
              <w:rPr>
                <w:sz w:val="9"/>
                <w:szCs w:val="9"/>
              </w:rPr>
            </w:pPr>
            <w:r>
              <w:rPr>
                <w:rFonts w:ascii="Times New Roman" w:eastAsia="Times New Roman" w:hAnsi="Times New Roman" w:cs="Times New Roman"/>
                <w:i/>
                <w:iCs/>
                <w:color w:val="000000"/>
                <w:spacing w:val="0"/>
                <w:w w:val="100"/>
                <w:position w:val="0"/>
                <w:sz w:val="9"/>
                <w:szCs w:val="9"/>
              </w:rPr>
              <w:t>3</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i/>
                <w:iCs/>
                <w:color w:val="000000"/>
                <w:spacing w:val="0"/>
                <w:w w:val="100"/>
                <w:position w:val="0"/>
                <w:sz w:val="9"/>
                <w:szCs w:val="9"/>
              </w:rPr>
              <w:t>3</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i/>
                <w:iCs/>
                <w:color w:val="000000"/>
                <w:spacing w:val="0"/>
                <w:w w:val="100"/>
                <w:position w:val="0"/>
                <w:sz w:val="9"/>
                <w:szCs w:val="9"/>
              </w:rPr>
              <w:t>3</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both"/>
              <w:rPr>
                <w:sz w:val="19"/>
                <w:szCs w:val="19"/>
              </w:rPr>
            </w:pPr>
            <w:r>
              <w:rPr>
                <w:rFonts w:ascii="Courier New" w:eastAsia="Courier New" w:hAnsi="Courier New" w:cs="Courier New"/>
                <w:color w:val="000000"/>
                <w:spacing w:val="0"/>
                <w:w w:val="100"/>
                <w:position w:val="0"/>
                <w:sz w:val="19"/>
                <w:szCs w:val="19"/>
              </w:rPr>
              <w:t>1</w:t>
            </w:r>
          </w:p>
          <w:p>
            <w:pPr>
              <w:pStyle w:val="Style30"/>
              <w:keepNext w:val="0"/>
              <w:keepLines w:val="0"/>
              <w:framePr w:w="13651" w:h="9941" w:hSpace="456" w:wrap="none" w:hAnchor="page" w:x="1667" w:y="1"/>
              <w:widowControl w:val="0"/>
              <w:shd w:val="clear" w:color="auto" w:fill="auto"/>
              <w:bidi w:val="0"/>
              <w:spacing w:before="0" w:after="80" w:line="180" w:lineRule="auto"/>
              <w:ind w:left="0" w:right="0" w:firstLine="0"/>
              <w:jc w:val="left"/>
              <w:rPr>
                <w:sz w:val="19"/>
                <w:szCs w:val="19"/>
              </w:rPr>
            </w:pPr>
            <w:r>
              <w:rPr>
                <w:rFonts w:ascii="Courier New" w:eastAsia="Courier New" w:hAnsi="Courier New" w:cs="Courier New"/>
                <w:color w:val="000000"/>
                <w:spacing w:val="0"/>
                <w:w w:val="100"/>
                <w:position w:val="0"/>
                <w:sz w:val="19"/>
                <w:szCs w:val="19"/>
              </w:rPr>
              <w:t>2</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i/>
                <w:iCs/>
                <w:color w:val="000000"/>
                <w:spacing w:val="0"/>
                <w:w w:val="100"/>
                <w:position w:val="0"/>
                <w:sz w:val="9"/>
                <w:szCs w:val="9"/>
              </w:rPr>
              <w:t>6</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19"/>
                <w:szCs w:val="19"/>
              </w:rPr>
            </w:pPr>
            <w:r>
              <w:rPr>
                <w:rFonts w:ascii="Courier New" w:eastAsia="Courier New" w:hAnsi="Courier New" w:cs="Courier New"/>
                <w:color w:val="000000"/>
                <w:spacing w:val="0"/>
                <w:w w:val="100"/>
                <w:position w:val="0"/>
                <w:sz w:val="19"/>
                <w:szCs w:val="19"/>
              </w:rPr>
              <w:t>7</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300"/>
              <w:jc w:val="both"/>
              <w:rPr>
                <w:sz w:val="32"/>
                <w:szCs w:val="32"/>
              </w:rPr>
            </w:pPr>
            <w:r>
              <w:rPr>
                <w:rFonts w:ascii="Courier New" w:eastAsia="Courier New" w:hAnsi="Courier New" w:cs="Courier New"/>
                <w:color w:val="000000"/>
                <w:spacing w:val="0"/>
                <w:w w:val="100"/>
                <w:position w:val="0"/>
                <w:sz w:val="32"/>
                <w:szCs w:val="32"/>
              </w:rPr>
              <w:t>2</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300"/>
              <w:jc w:val="both"/>
              <w:rPr>
                <w:sz w:val="32"/>
                <w:szCs w:val="32"/>
              </w:rPr>
            </w:pPr>
            <w:r>
              <w:rPr>
                <w:rFonts w:ascii="Courier New" w:eastAsia="Courier New" w:hAnsi="Courier New" w:cs="Courier New"/>
                <w:color w:val="000000"/>
                <w:spacing w:val="0"/>
                <w:w w:val="100"/>
                <w:position w:val="0"/>
                <w:sz w:val="32"/>
                <w:szCs w:val="32"/>
              </w:rPr>
              <w:t>1</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300"/>
              <w:jc w:val="both"/>
              <w:rPr>
                <w:sz w:val="9"/>
                <w:szCs w:val="9"/>
              </w:rPr>
            </w:pPr>
            <w:r>
              <w:rPr>
                <w:rFonts w:ascii="Times New Roman" w:eastAsia="Times New Roman" w:hAnsi="Times New Roman" w:cs="Times New Roman"/>
                <w:i/>
                <w:iCs/>
                <w:color w:val="000000"/>
                <w:spacing w:val="0"/>
                <w:w w:val="100"/>
                <w:position w:val="0"/>
                <w:sz w:val="9"/>
                <w:szCs w:val="9"/>
              </w:rPr>
              <w:t>6</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320"/>
              <w:jc w:val="left"/>
              <w:rPr>
                <w:sz w:val="19"/>
                <w:szCs w:val="19"/>
              </w:rPr>
            </w:pPr>
            <w:r>
              <w:rPr>
                <w:rFonts w:ascii="Courier New" w:eastAsia="Courier New" w:hAnsi="Courier New" w:cs="Courier New"/>
                <w:color w:val="000000"/>
                <w:spacing w:val="0"/>
                <w:w w:val="100"/>
                <w:position w:val="0"/>
                <w:sz w:val="19"/>
                <w:szCs w:val="19"/>
              </w:rPr>
              <w:t>O</w:t>
            </w:r>
          </w:p>
          <w:p>
            <w:pPr>
              <w:pStyle w:val="Style30"/>
              <w:keepNext w:val="0"/>
              <w:keepLines w:val="0"/>
              <w:framePr w:w="13651" w:h="9941" w:hSpace="456" w:wrap="none" w:hAnchor="page" w:x="1667" w:y="1"/>
              <w:widowControl w:val="0"/>
              <w:shd w:val="clear" w:color="auto" w:fill="auto"/>
              <w:bidi w:val="0"/>
              <w:spacing w:before="0" w:after="0" w:line="230" w:lineRule="auto"/>
              <w:ind w:left="0" w:right="0" w:firstLine="320"/>
              <w:jc w:val="left"/>
              <w:rPr>
                <w:sz w:val="19"/>
                <w:szCs w:val="19"/>
              </w:rPr>
            </w:pPr>
            <w:r>
              <w:rPr>
                <w:rFonts w:ascii="Courier New" w:eastAsia="Courier New" w:hAnsi="Courier New" w:cs="Courier New"/>
                <w:color w:val="000000"/>
                <w:spacing w:val="0"/>
                <w:w w:val="100"/>
                <w:position w:val="0"/>
                <w:sz w:val="19"/>
                <w:szCs w:val="19"/>
              </w:rPr>
              <w:t>2</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320"/>
              <w:jc w:val="left"/>
              <w:rPr>
                <w:sz w:val="9"/>
                <w:szCs w:val="9"/>
              </w:rPr>
            </w:pPr>
            <w:r>
              <w:rPr>
                <w:rFonts w:ascii="Times New Roman" w:eastAsia="Times New Roman" w:hAnsi="Times New Roman" w:cs="Times New Roman"/>
                <w:i/>
                <w:iCs/>
                <w:color w:val="000000"/>
                <w:spacing w:val="0"/>
                <w:w w:val="100"/>
                <w:position w:val="0"/>
                <w:sz w:val="9"/>
                <w:szCs w:val="9"/>
              </w:rPr>
              <w:t>6</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24"/>
                <w:szCs w:val="24"/>
              </w:rPr>
            </w:pPr>
            <w:r>
              <w:rPr>
                <w:rFonts w:ascii="Arial" w:eastAsia="Arial" w:hAnsi="Arial" w:cs="Arial"/>
                <w:color w:val="000000"/>
                <w:spacing w:val="0"/>
                <w:w w:val="100"/>
                <w:position w:val="0"/>
                <w:sz w:val="24"/>
                <w:szCs w:val="24"/>
              </w:rPr>
              <w:t>5</w:t>
            </w:r>
          </w:p>
          <w:p>
            <w:pPr>
              <w:pStyle w:val="Style30"/>
              <w:keepNext w:val="0"/>
              <w:keepLines w:val="0"/>
              <w:framePr w:w="13651" w:h="9941" w:hSpace="456" w:wrap="none" w:hAnchor="page" w:x="1667" w:y="1"/>
              <w:widowControl w:val="0"/>
              <w:shd w:val="clear" w:color="auto" w:fill="auto"/>
              <w:bidi w:val="0"/>
              <w:spacing w:before="0" w:after="0" w:line="182" w:lineRule="auto"/>
              <w:ind w:left="0" w:right="0" w:firstLine="0"/>
              <w:jc w:val="left"/>
              <w:rPr>
                <w:sz w:val="24"/>
                <w:szCs w:val="24"/>
              </w:rPr>
            </w:pPr>
            <w:r>
              <w:rPr>
                <w:rFonts w:ascii="Arial" w:eastAsia="Arial" w:hAnsi="Arial" w:cs="Arial"/>
                <w:color w:val="000000"/>
                <w:spacing w:val="0"/>
                <w:w w:val="100"/>
                <w:position w:val="0"/>
                <w:sz w:val="24"/>
                <w:szCs w:val="24"/>
              </w:rPr>
              <w:t>2</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24"/>
                <w:szCs w:val="24"/>
              </w:rPr>
            </w:pPr>
            <w:r>
              <w:rPr>
                <w:rFonts w:ascii="Arial" w:eastAsia="Arial" w:hAnsi="Arial" w:cs="Arial"/>
                <w:color w:val="000000"/>
                <w:spacing w:val="0"/>
                <w:w w:val="100"/>
                <w:position w:val="0"/>
                <w:sz w:val="24"/>
                <w:szCs w:val="24"/>
              </w:rPr>
              <w:t>7</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34"/>
                <w:szCs w:val="34"/>
              </w:rPr>
            </w:pPr>
            <w:r>
              <w:rPr>
                <w:rFonts w:ascii="Arial" w:eastAsia="Arial" w:hAnsi="Arial" w:cs="Arial"/>
                <w:color w:val="000000"/>
                <w:spacing w:val="0"/>
                <w:w w:val="100"/>
                <w:position w:val="0"/>
                <w:sz w:val="34"/>
                <w:szCs w:val="34"/>
              </w:rPr>
              <w:t>5</w:t>
            </w:r>
          </w:p>
          <w:p>
            <w:pPr>
              <w:pStyle w:val="Style30"/>
              <w:keepNext w:val="0"/>
              <w:keepLines w:val="0"/>
              <w:framePr w:w="13651" w:h="9941" w:hSpace="456" w:wrap="none" w:hAnchor="page" w:x="1667" w:y="1"/>
              <w:widowControl w:val="0"/>
              <w:shd w:val="clear" w:color="auto" w:fill="auto"/>
              <w:bidi w:val="0"/>
              <w:spacing w:before="0" w:after="100" w:line="240" w:lineRule="auto"/>
              <w:ind w:left="0" w:right="0" w:firstLine="0"/>
              <w:jc w:val="left"/>
              <w:rPr>
                <w:sz w:val="9"/>
                <w:szCs w:val="9"/>
              </w:rPr>
            </w:pPr>
            <w:r>
              <w:rPr>
                <w:rFonts w:ascii="Times New Roman" w:eastAsia="Times New Roman" w:hAnsi="Times New Roman" w:cs="Times New Roman"/>
                <w:i/>
                <w:iCs/>
                <w:color w:val="000000"/>
                <w:spacing w:val="0"/>
                <w:w w:val="100"/>
                <w:position w:val="0"/>
                <w:sz w:val="9"/>
                <w:szCs w:val="9"/>
              </w:rPr>
              <w:t>6</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i/>
                <w:iCs/>
                <w:color w:val="000000"/>
                <w:spacing w:val="0"/>
                <w:w w:val="100"/>
                <w:position w:val="0"/>
                <w:sz w:val="9"/>
                <w:szCs w:val="9"/>
              </w:rPr>
              <w:t>3</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34"/>
                <w:szCs w:val="34"/>
              </w:rPr>
            </w:pPr>
            <w:r>
              <w:rPr>
                <w:rFonts w:ascii="Arial" w:eastAsia="Arial" w:hAnsi="Arial" w:cs="Arial"/>
                <w:color w:val="000000"/>
                <w:spacing w:val="0"/>
                <w:w w:val="100"/>
                <w:position w:val="0"/>
                <w:sz w:val="34"/>
                <w:szCs w:val="34"/>
              </w:rPr>
              <w:t>2</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center"/>
          </w:tcPr>
          <w:p>
            <w:pPr>
              <w:pStyle w:val="Style30"/>
              <w:keepNext w:val="0"/>
              <w:keepLines w:val="0"/>
              <w:framePr w:w="13651" w:h="9941" w:hSpace="456" w:wrap="none" w:hAnchor="page" w:x="1667" w:y="1"/>
              <w:widowControl w:val="0"/>
              <w:shd w:val="clear" w:color="auto" w:fill="auto"/>
              <w:bidi w:val="0"/>
              <w:spacing w:before="0" w:after="0" w:line="120" w:lineRule="auto"/>
              <w:ind w:left="0" w:right="0" w:firstLine="0"/>
              <w:jc w:val="left"/>
              <w:rPr>
                <w:sz w:val="19"/>
                <w:szCs w:val="19"/>
              </w:rPr>
            </w:pPr>
            <w:r>
              <w:rPr>
                <w:rFonts w:ascii="Courier New" w:eastAsia="Courier New" w:hAnsi="Courier New" w:cs="Courier New"/>
                <w:color w:val="000000"/>
                <w:spacing w:val="0"/>
                <w:w w:val="100"/>
                <w:position w:val="0"/>
                <w:sz w:val="19"/>
                <w:szCs w:val="19"/>
              </w:rPr>
              <w:t>i</w:t>
            </w:r>
          </w:p>
          <w:p>
            <w:pPr>
              <w:pStyle w:val="Style30"/>
              <w:keepNext w:val="0"/>
              <w:keepLines w:val="0"/>
              <w:framePr w:w="13651" w:h="9941" w:hSpace="456" w:wrap="none" w:hAnchor="page" w:x="1667" w:y="1"/>
              <w:widowControl w:val="0"/>
              <w:shd w:val="clear" w:color="auto" w:fill="auto"/>
              <w:bidi w:val="0"/>
              <w:spacing w:before="0" w:after="200" w:line="120" w:lineRule="auto"/>
              <w:ind w:left="0" w:right="0" w:firstLine="0"/>
              <w:jc w:val="left"/>
              <w:rPr>
                <w:sz w:val="19"/>
                <w:szCs w:val="19"/>
              </w:rPr>
            </w:pPr>
            <w:r>
              <w:rPr>
                <w:rFonts w:ascii="Courier New" w:eastAsia="Courier New" w:hAnsi="Courier New" w:cs="Courier New"/>
                <w:color w:val="000000"/>
                <w:spacing w:val="0"/>
                <w:w w:val="100"/>
                <w:position w:val="0"/>
                <w:sz w:val="19"/>
                <w:szCs w:val="19"/>
              </w:rPr>
              <w:t>o</w:t>
            </w:r>
          </w:p>
          <w:p>
            <w:pPr>
              <w:pStyle w:val="Style30"/>
              <w:keepNext w:val="0"/>
              <w:keepLines w:val="0"/>
              <w:framePr w:w="13651" w:h="9941" w:hSpace="456" w:wrap="none" w:hAnchor="page" w:x="1667" w:y="1"/>
              <w:widowControl w:val="0"/>
              <w:shd w:val="clear" w:color="auto" w:fill="auto"/>
              <w:bidi w:val="0"/>
              <w:spacing w:before="0" w:after="0" w:line="108" w:lineRule="exact"/>
              <w:ind w:left="0" w:right="0" w:firstLine="0"/>
              <w:jc w:val="left"/>
              <w:rPr>
                <w:sz w:val="20"/>
                <w:szCs w:val="20"/>
              </w:rPr>
            </w:pPr>
            <w:r>
              <w:rPr>
                <w:rFonts w:ascii="Courier New" w:eastAsia="Courier New" w:hAnsi="Courier New" w:cs="Courier New"/>
                <w:color w:val="000000"/>
                <w:spacing w:val="0"/>
                <w:w w:val="100"/>
                <w:position w:val="0"/>
                <w:sz w:val="19"/>
                <w:szCs w:val="19"/>
              </w:rPr>
              <w:t xml:space="preserve">o o </w:t>
            </w:r>
            <w:r>
              <w:rPr>
                <w:color w:val="000000"/>
                <w:spacing w:val="0"/>
                <w:w w:val="100"/>
                <w:position w:val="0"/>
                <w:sz w:val="20"/>
                <w:szCs w:val="20"/>
              </w:rPr>
              <w:t>渗</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40" w:line="240" w:lineRule="auto"/>
              <w:ind w:left="0" w:right="0" w:firstLine="0"/>
              <w:jc w:val="left"/>
              <w:rPr>
                <w:sz w:val="34"/>
                <w:szCs w:val="34"/>
              </w:rPr>
            </w:pPr>
            <w:r>
              <w:rPr>
                <w:rFonts w:ascii="Arial" w:eastAsia="Arial" w:hAnsi="Arial" w:cs="Arial"/>
                <w:color w:val="000000"/>
                <w:spacing w:val="0"/>
                <w:w w:val="100"/>
                <w:position w:val="0"/>
                <w:sz w:val="34"/>
                <w:szCs w:val="34"/>
              </w:rPr>
              <w:t>2</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军</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34"/>
                <w:szCs w:val="34"/>
              </w:rPr>
            </w:pPr>
            <w:r>
              <w:rPr>
                <w:rFonts w:ascii="Arial" w:eastAsia="Arial" w:hAnsi="Arial" w:cs="Arial"/>
                <w:color w:val="000000"/>
                <w:spacing w:val="0"/>
                <w:w w:val="100"/>
                <w:position w:val="0"/>
                <w:sz w:val="34"/>
                <w:szCs w:val="34"/>
              </w:rPr>
              <w:t>K</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19"/>
                <w:szCs w:val="19"/>
              </w:rPr>
            </w:pPr>
            <w:r>
              <w:rPr>
                <w:rFonts w:ascii="Courier New" w:eastAsia="Courier New" w:hAnsi="Courier New" w:cs="Courier New"/>
                <w:color w:val="000000"/>
                <w:spacing w:val="0"/>
                <w:w w:val="100"/>
                <w:position w:val="0"/>
                <w:sz w:val="19"/>
                <w:szCs w:val="19"/>
              </w:rPr>
              <w:t>1</w:t>
            </w:r>
          </w:p>
          <w:p>
            <w:pPr>
              <w:pStyle w:val="Style30"/>
              <w:keepNext w:val="0"/>
              <w:keepLines w:val="0"/>
              <w:framePr w:w="13651" w:h="9941" w:hSpace="456" w:wrap="none" w:hAnchor="page" w:x="1667" w:y="1"/>
              <w:widowControl w:val="0"/>
              <w:shd w:val="clear" w:color="auto" w:fill="auto"/>
              <w:bidi w:val="0"/>
              <w:spacing w:before="0" w:after="100" w:line="240" w:lineRule="auto"/>
              <w:ind w:left="0" w:right="0" w:firstLine="0"/>
              <w:jc w:val="left"/>
              <w:rPr>
                <w:sz w:val="9"/>
                <w:szCs w:val="9"/>
              </w:rPr>
            </w:pPr>
            <w:r>
              <w:rPr>
                <w:rFonts w:ascii="Times New Roman" w:eastAsia="Times New Roman" w:hAnsi="Times New Roman" w:cs="Times New Roman"/>
                <w:i/>
                <w:iCs/>
                <w:color w:val="000000"/>
                <w:spacing w:val="0"/>
                <w:w w:val="100"/>
                <w:position w:val="0"/>
                <w:sz w:val="9"/>
                <w:szCs w:val="9"/>
              </w:rPr>
              <w:t>6</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i/>
                <w:iCs/>
                <w:color w:val="000000"/>
                <w:spacing w:val="0"/>
                <w:w w:val="100"/>
                <w:position w:val="0"/>
                <w:sz w:val="9"/>
                <w:szCs w:val="9"/>
              </w:rPr>
              <w:t>6</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19"/>
                <w:szCs w:val="19"/>
              </w:rPr>
            </w:pPr>
            <w:r>
              <w:rPr>
                <w:rFonts w:ascii="Courier New" w:eastAsia="Courier New" w:hAnsi="Courier New" w:cs="Courier New"/>
                <w:color w:val="000000"/>
                <w:spacing w:val="0"/>
                <w:w w:val="100"/>
                <w:position w:val="0"/>
                <w:sz w:val="19"/>
                <w:szCs w:val="19"/>
              </w:rPr>
              <w:t>8</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300"/>
              <w:jc w:val="both"/>
              <w:rPr>
                <w:sz w:val="19"/>
                <w:szCs w:val="19"/>
              </w:rPr>
            </w:pPr>
            <w:r>
              <w:rPr>
                <w:rFonts w:ascii="Courier New" w:eastAsia="Courier New" w:hAnsi="Courier New" w:cs="Courier New"/>
                <w:color w:val="000000"/>
                <w:spacing w:val="0"/>
                <w:w w:val="100"/>
                <w:position w:val="0"/>
                <w:sz w:val="19"/>
                <w:szCs w:val="19"/>
              </w:rPr>
              <w:t>O</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300"/>
              <w:jc w:val="both"/>
              <w:rPr>
                <w:sz w:val="32"/>
                <w:szCs w:val="32"/>
              </w:rPr>
            </w:pPr>
            <w:r>
              <w:rPr>
                <w:rFonts w:ascii="Courier New" w:eastAsia="Courier New" w:hAnsi="Courier New" w:cs="Courier New"/>
                <w:color w:val="000000"/>
                <w:spacing w:val="0"/>
                <w:w w:val="100"/>
                <w:position w:val="0"/>
                <w:sz w:val="32"/>
                <w:szCs w:val="32"/>
              </w:rPr>
              <w:t>1</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300"/>
              <w:jc w:val="both"/>
              <w:rPr>
                <w:sz w:val="32"/>
                <w:szCs w:val="32"/>
              </w:rPr>
            </w:pPr>
            <w:r>
              <w:rPr>
                <w:rFonts w:ascii="Courier New" w:eastAsia="Courier New" w:hAnsi="Courier New" w:cs="Courier New"/>
                <w:color w:val="000000"/>
                <w:spacing w:val="0"/>
                <w:w w:val="100"/>
                <w:position w:val="0"/>
                <w:sz w:val="32"/>
                <w:szCs w:val="32"/>
              </w:rPr>
              <w:t>2</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320"/>
              <w:jc w:val="left"/>
              <w:rPr>
                <w:sz w:val="19"/>
                <w:szCs w:val="19"/>
              </w:rPr>
            </w:pPr>
            <w:r>
              <w:rPr>
                <w:rFonts w:ascii="Courier New" w:eastAsia="Courier New" w:hAnsi="Courier New" w:cs="Courier New"/>
                <w:color w:val="000000"/>
                <w:spacing w:val="0"/>
                <w:w w:val="100"/>
                <w:position w:val="0"/>
                <w:sz w:val="19"/>
                <w:szCs w:val="19"/>
              </w:rPr>
              <w:t>2</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320"/>
              <w:jc w:val="left"/>
              <w:rPr>
                <w:sz w:val="19"/>
                <w:szCs w:val="19"/>
              </w:rPr>
            </w:pPr>
            <w:r>
              <w:rPr>
                <w:rFonts w:ascii="Courier New" w:eastAsia="Courier New" w:hAnsi="Courier New" w:cs="Courier New"/>
                <w:color w:val="000000"/>
                <w:spacing w:val="0"/>
                <w:w w:val="100"/>
                <w:position w:val="0"/>
                <w:sz w:val="19"/>
                <w:szCs w:val="19"/>
              </w:rPr>
              <w:t>O</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320"/>
              <w:jc w:val="left"/>
              <w:rPr>
                <w:sz w:val="19"/>
                <w:szCs w:val="19"/>
              </w:rPr>
            </w:pPr>
            <w:r>
              <w:rPr>
                <w:rFonts w:ascii="Courier New" w:eastAsia="Courier New" w:hAnsi="Courier New" w:cs="Courier New"/>
                <w:color w:val="000000"/>
                <w:spacing w:val="0"/>
                <w:w w:val="100"/>
                <w:position w:val="0"/>
                <w:sz w:val="19"/>
                <w:szCs w:val="19"/>
              </w:rPr>
              <w:t>7</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24"/>
                <w:szCs w:val="24"/>
              </w:rPr>
            </w:pPr>
            <w:r>
              <w:rPr>
                <w:rFonts w:ascii="Arial" w:eastAsia="Arial" w:hAnsi="Arial" w:cs="Arial"/>
                <w:color w:val="000000"/>
                <w:spacing w:val="0"/>
                <w:w w:val="100"/>
                <w:position w:val="0"/>
                <w:sz w:val="24"/>
                <w:szCs w:val="24"/>
              </w:rPr>
              <w:t>9</w:t>
            </w:r>
          </w:p>
          <w:p>
            <w:pPr>
              <w:pStyle w:val="Style30"/>
              <w:keepNext w:val="0"/>
              <w:keepLines w:val="0"/>
              <w:framePr w:w="13651" w:h="9941" w:hSpace="456" w:wrap="none" w:hAnchor="page" w:x="1667" w:y="1"/>
              <w:widowControl w:val="0"/>
              <w:shd w:val="clear" w:color="auto" w:fill="auto"/>
              <w:bidi w:val="0"/>
              <w:spacing w:before="0" w:after="0" w:line="187" w:lineRule="auto"/>
              <w:ind w:left="0" w:right="0" w:firstLine="0"/>
              <w:jc w:val="left"/>
              <w:rPr>
                <w:sz w:val="24"/>
                <w:szCs w:val="24"/>
              </w:rPr>
            </w:pPr>
            <w:r>
              <w:rPr>
                <w:rFonts w:ascii="Arial" w:eastAsia="Arial" w:hAnsi="Arial" w:cs="Arial"/>
                <w:color w:val="000000"/>
                <w:spacing w:val="0"/>
                <w:w w:val="100"/>
                <w:position w:val="0"/>
                <w:sz w:val="24"/>
                <w:szCs w:val="24"/>
              </w:rPr>
              <w:t>4</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24"/>
                <w:szCs w:val="24"/>
              </w:rPr>
            </w:pPr>
            <w:r>
              <w:rPr>
                <w:rFonts w:ascii="Arial" w:eastAsia="Arial" w:hAnsi="Arial" w:cs="Arial"/>
                <w:color w:val="000000"/>
                <w:spacing w:val="0"/>
                <w:w w:val="100"/>
                <w:position w:val="0"/>
                <w:sz w:val="24"/>
                <w:szCs w:val="24"/>
              </w:rPr>
              <w:t>8</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19"/>
                <w:szCs w:val="19"/>
              </w:rPr>
            </w:pPr>
            <w:r>
              <w:rPr>
                <w:rFonts w:ascii="Courier New" w:eastAsia="Courier New" w:hAnsi="Courier New" w:cs="Courier New"/>
                <w:color w:val="000000"/>
                <w:spacing w:val="0"/>
                <w:w w:val="100"/>
                <w:position w:val="0"/>
                <w:sz w:val="19"/>
                <w:szCs w:val="19"/>
              </w:rPr>
              <w:t>4</w:t>
            </w:r>
          </w:p>
          <w:p>
            <w:pPr>
              <w:pStyle w:val="Style30"/>
              <w:keepNext w:val="0"/>
              <w:keepLines w:val="0"/>
              <w:framePr w:w="13651" w:h="9941" w:hSpace="456" w:wrap="none" w:hAnchor="page" w:x="1667" w:y="1"/>
              <w:widowControl w:val="0"/>
              <w:shd w:val="clear" w:color="auto" w:fill="auto"/>
              <w:bidi w:val="0"/>
              <w:spacing w:before="0" w:after="80" w:line="180" w:lineRule="auto"/>
              <w:ind w:left="0" w:right="0" w:firstLine="0"/>
              <w:jc w:val="left"/>
              <w:rPr>
                <w:sz w:val="19"/>
                <w:szCs w:val="19"/>
              </w:rPr>
            </w:pPr>
            <w:r>
              <w:rPr>
                <w:rFonts w:ascii="Courier New" w:eastAsia="Courier New" w:hAnsi="Courier New" w:cs="Courier New"/>
                <w:color w:val="000000"/>
                <w:spacing w:val="0"/>
                <w:w w:val="100"/>
                <w:position w:val="0"/>
                <w:sz w:val="19"/>
                <w:szCs w:val="19"/>
              </w:rPr>
              <w:t>8</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i/>
                <w:iCs/>
                <w:color w:val="000000"/>
                <w:spacing w:val="0"/>
                <w:w w:val="100"/>
                <w:position w:val="0"/>
                <w:sz w:val="9"/>
                <w:szCs w:val="9"/>
              </w:rPr>
              <w:t>6</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19"/>
                <w:szCs w:val="19"/>
              </w:rPr>
            </w:pPr>
            <w:r>
              <w:rPr>
                <w:rFonts w:ascii="Courier New" w:eastAsia="Courier New" w:hAnsi="Courier New" w:cs="Courier New"/>
                <w:color w:val="000000"/>
                <w:spacing w:val="0"/>
                <w:w w:val="100"/>
                <w:position w:val="0"/>
                <w:sz w:val="19"/>
                <w:szCs w:val="19"/>
              </w:rPr>
              <w:t>8</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right"/>
              <w:rPr>
                <w:sz w:val="34"/>
                <w:szCs w:val="34"/>
              </w:rPr>
            </w:pPr>
            <w:r>
              <w:rPr>
                <w:rFonts w:ascii="Arial" w:eastAsia="Arial" w:hAnsi="Arial" w:cs="Arial"/>
                <w:color w:val="000000"/>
                <w:spacing w:val="0"/>
                <w:w w:val="100"/>
                <w:position w:val="0"/>
                <w:sz w:val="34"/>
                <w:szCs w:val="34"/>
              </w:rPr>
              <w:t>1</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right"/>
              <w:rPr>
                <w:sz w:val="34"/>
                <w:szCs w:val="34"/>
              </w:rPr>
            </w:pPr>
            <w:r>
              <w:rPr>
                <w:rFonts w:ascii="Arial" w:eastAsia="Arial" w:hAnsi="Arial" w:cs="Arial"/>
                <w:color w:val="000000"/>
                <w:spacing w:val="0"/>
                <w:w w:val="100"/>
                <w:position w:val="0"/>
                <w:sz w:val="34"/>
                <w:szCs w:val="34"/>
              </w:rPr>
              <w:t>8</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560"/>
              <w:jc w:val="both"/>
              <w:rPr>
                <w:sz w:val="34"/>
                <w:szCs w:val="34"/>
              </w:rPr>
            </w:pPr>
            <w:r>
              <w:rPr>
                <w:rFonts w:ascii="Arial" w:eastAsia="Arial" w:hAnsi="Arial" w:cs="Arial"/>
                <w:color w:val="000000"/>
                <w:spacing w:val="0"/>
                <w:w w:val="100"/>
                <w:position w:val="0"/>
                <w:sz w:val="34"/>
                <w:szCs w:val="34"/>
              </w:rPr>
              <w:t>4</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right"/>
              <w:rPr>
                <w:sz w:val="32"/>
                <w:szCs w:val="32"/>
              </w:rPr>
            </w:pPr>
            <w:r>
              <w:rPr>
                <w:rFonts w:ascii="Courier New" w:eastAsia="Courier New" w:hAnsi="Courier New" w:cs="Courier New"/>
                <w:color w:val="000000"/>
                <w:spacing w:val="0"/>
                <w:w w:val="100"/>
                <w:position w:val="0"/>
                <w:sz w:val="32"/>
                <w:szCs w:val="32"/>
              </w:rPr>
              <w:t>2</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right"/>
              <w:rPr>
                <w:sz w:val="32"/>
                <w:szCs w:val="32"/>
              </w:rPr>
            </w:pPr>
            <w:r>
              <w:rPr>
                <w:rFonts w:ascii="Courier New" w:eastAsia="Courier New" w:hAnsi="Courier New" w:cs="Courier New"/>
                <w:color w:val="000000"/>
                <w:spacing w:val="0"/>
                <w:w w:val="100"/>
                <w:position w:val="0"/>
                <w:sz w:val="32"/>
                <w:szCs w:val="32"/>
              </w:rPr>
              <w:t>7</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right"/>
              <w:rPr>
                <w:sz w:val="32"/>
                <w:szCs w:val="32"/>
              </w:rPr>
            </w:pPr>
            <w:r>
              <w:rPr>
                <w:rFonts w:ascii="Courier New" w:eastAsia="Courier New" w:hAnsi="Courier New" w:cs="Courier New"/>
                <w:color w:val="000000"/>
                <w:spacing w:val="0"/>
                <w:w w:val="100"/>
                <w:position w:val="0"/>
                <w:sz w:val="32"/>
                <w:szCs w:val="32"/>
              </w:rPr>
              <w:t>2</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120" w:line="240" w:lineRule="auto"/>
              <w:ind w:left="0" w:right="0" w:firstLine="0"/>
              <w:jc w:val="right"/>
              <w:rPr>
                <w:sz w:val="32"/>
                <w:szCs w:val="32"/>
              </w:rPr>
            </w:pPr>
            <w:r>
              <w:rPr>
                <w:rFonts w:ascii="Courier New" w:eastAsia="Courier New" w:hAnsi="Courier New" w:cs="Courier New"/>
                <w:color w:val="000000"/>
                <w:spacing w:val="0"/>
                <w:w w:val="100"/>
                <w:position w:val="0"/>
                <w:sz w:val="32"/>
                <w:szCs w:val="32"/>
              </w:rPr>
              <w:t>7</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right"/>
              <w:rPr>
                <w:sz w:val="19"/>
                <w:szCs w:val="19"/>
              </w:rPr>
            </w:pPr>
            <w:r>
              <w:rPr>
                <w:rFonts w:ascii="Courier New" w:eastAsia="Courier New" w:hAnsi="Courier New" w:cs="Courier New"/>
                <w:color w:val="000000"/>
                <w:spacing w:val="0"/>
                <w:w w:val="100"/>
                <w:position w:val="0"/>
                <w:sz w:val="19"/>
                <w:szCs w:val="19"/>
              </w:rPr>
              <w:t>2</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right"/>
              <w:rPr>
                <w:sz w:val="19"/>
                <w:szCs w:val="19"/>
              </w:rPr>
            </w:pPr>
            <w:r>
              <w:rPr>
                <w:rFonts w:ascii="Courier New" w:eastAsia="Courier New" w:hAnsi="Courier New" w:cs="Courier New"/>
                <w:color w:val="000000"/>
                <w:spacing w:val="0"/>
                <w:w w:val="100"/>
                <w:position w:val="0"/>
                <w:sz w:val="19"/>
                <w:szCs w:val="19"/>
              </w:rPr>
              <w:t>2</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right"/>
              <w:rPr>
                <w:sz w:val="19"/>
                <w:szCs w:val="19"/>
              </w:rPr>
            </w:pPr>
            <w:r>
              <w:rPr>
                <w:rFonts w:ascii="Courier New" w:eastAsia="Courier New" w:hAnsi="Courier New" w:cs="Courier New"/>
                <w:color w:val="000000"/>
                <w:spacing w:val="0"/>
                <w:w w:val="100"/>
                <w:position w:val="0"/>
                <w:sz w:val="19"/>
                <w:szCs w:val="19"/>
              </w:rPr>
              <w:t>O</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right"/>
              <w:rPr>
                <w:sz w:val="19"/>
                <w:szCs w:val="19"/>
              </w:rPr>
            </w:pPr>
            <w:r>
              <w:rPr>
                <w:rFonts w:ascii="Courier New" w:eastAsia="Courier New" w:hAnsi="Courier New" w:cs="Courier New"/>
                <w:color w:val="000000"/>
                <w:spacing w:val="0"/>
                <w:w w:val="100"/>
                <w:position w:val="0"/>
                <w:sz w:val="19"/>
                <w:szCs w:val="19"/>
              </w:rPr>
              <w:t>5</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right"/>
              <w:rPr>
                <w:sz w:val="32"/>
                <w:szCs w:val="32"/>
              </w:rPr>
            </w:pPr>
            <w:r>
              <w:rPr>
                <w:rFonts w:ascii="Courier New" w:eastAsia="Courier New" w:hAnsi="Courier New" w:cs="Courier New"/>
                <w:color w:val="000000"/>
                <w:spacing w:val="0"/>
                <w:w w:val="100"/>
                <w:position w:val="0"/>
                <w:sz w:val="32"/>
                <w:szCs w:val="32"/>
              </w:rPr>
              <w:t>2</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right"/>
              <w:rPr>
                <w:sz w:val="32"/>
                <w:szCs w:val="32"/>
              </w:rPr>
            </w:pPr>
            <w:r>
              <w:rPr>
                <w:rFonts w:ascii="Courier New" w:eastAsia="Courier New" w:hAnsi="Courier New" w:cs="Courier New"/>
                <w:color w:val="000000"/>
                <w:spacing w:val="0"/>
                <w:w w:val="100"/>
                <w:position w:val="0"/>
                <w:sz w:val="32"/>
                <w:szCs w:val="32"/>
              </w:rPr>
              <w:t>7</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280"/>
              <w:jc w:val="both"/>
              <w:rPr>
                <w:sz w:val="32"/>
                <w:szCs w:val="32"/>
              </w:rPr>
            </w:pPr>
            <w:r>
              <w:rPr>
                <w:rFonts w:ascii="Courier New" w:eastAsia="Courier New" w:hAnsi="Courier New" w:cs="Courier New"/>
                <w:color w:val="000000"/>
                <w:spacing w:val="0"/>
                <w:w w:val="100"/>
                <w:position w:val="0"/>
                <w:sz w:val="32"/>
                <w:szCs w:val="32"/>
              </w:rPr>
              <w:t>8</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宕</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19"/>
                <w:szCs w:val="19"/>
              </w:rPr>
            </w:pPr>
            <w:r>
              <w:rPr>
                <w:rFonts w:ascii="Courier New" w:eastAsia="Courier New" w:hAnsi="Courier New" w:cs="Courier New"/>
                <w:color w:val="000000"/>
                <w:spacing w:val="0"/>
                <w:w w:val="100"/>
                <w:position w:val="0"/>
                <w:sz w:val="19"/>
                <w:szCs w:val="19"/>
              </w:rPr>
              <w:t>8</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both"/>
              <w:rPr>
                <w:sz w:val="19"/>
                <w:szCs w:val="19"/>
              </w:rPr>
            </w:pPr>
            <w:r>
              <w:rPr>
                <w:rFonts w:ascii="Courier New" w:eastAsia="Courier New" w:hAnsi="Courier New" w:cs="Courier New"/>
                <w:color w:val="000000"/>
                <w:spacing w:val="0"/>
                <w:w w:val="100"/>
                <w:position w:val="0"/>
                <w:sz w:val="19"/>
                <w:szCs w:val="19"/>
              </w:rPr>
              <w:t>1</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渗</w:t>
            </w:r>
          </w:p>
        </w:tc>
        <w:tc>
          <w:tcPr>
            <w:tcBorders>
              <w:top w:val="single" w:sz="4"/>
              <w:left w:val="single" w:sz="4"/>
              <w:right w:val="single" w:sz="4"/>
            </w:tcBorders>
            <w:shd w:val="clear" w:color="auto" w:fill="FFFFFF"/>
            <w:vAlign w:val="top"/>
          </w:tcPr>
          <w:p>
            <w:pPr>
              <w:framePr w:w="13651" w:h="9941" w:hSpace="456" w:wrap="none" w:hAnchor="page" w:x="1667" w:y="1"/>
              <w:widowControl w:val="0"/>
              <w:rPr>
                <w:sz w:val="10"/>
                <w:szCs w:val="10"/>
              </w:rPr>
            </w:pPr>
          </w:p>
        </w:tc>
      </w:tr>
      <w:tr>
        <w:trPr>
          <w:trHeight w:val="2002" w:hRule="exact"/>
        </w:trPr>
        <w:tc>
          <w:tcPr>
            <w:tcBorders>
              <w:top w:val="single" w:sz="4"/>
              <w:left w:val="single" w:sz="4"/>
            </w:tcBorders>
            <w:shd w:val="clear" w:color="auto" w:fill="FFFFFF"/>
            <w:textDirection w:val="tbRl"/>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220"/>
              <w:jc w:val="left"/>
            </w:pPr>
            <w:r>
              <w:rPr>
                <w:color w:val="000000"/>
                <w:spacing w:val="0"/>
                <w:w w:val="100"/>
                <w:position w:val="0"/>
              </w:rPr>
              <w:t>1,576,151,278.80</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34"/>
                <w:szCs w:val="34"/>
              </w:rPr>
            </w:pPr>
            <w:r>
              <w:rPr>
                <w:rFonts w:ascii="Arial" w:eastAsia="Arial" w:hAnsi="Arial" w:cs="Arial"/>
                <w:color w:val="000000"/>
                <w:spacing w:val="0"/>
                <w:w w:val="100"/>
                <w:position w:val="0"/>
                <w:sz w:val="34"/>
                <w:szCs w:val="34"/>
              </w:rPr>
              <w:t>s</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19"/>
                <w:szCs w:val="19"/>
              </w:rPr>
            </w:pPr>
            <w:r>
              <w:rPr>
                <w:rFonts w:ascii="Courier New" w:eastAsia="Courier New" w:hAnsi="Courier New" w:cs="Courier New"/>
                <w:color w:val="000000"/>
                <w:spacing w:val="0"/>
                <w:w w:val="100"/>
                <w:position w:val="0"/>
                <w:sz w:val="19"/>
                <w:szCs w:val="19"/>
              </w:rPr>
              <w:t>9</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19"/>
                <w:szCs w:val="19"/>
              </w:rPr>
            </w:pPr>
            <w:r>
              <w:rPr>
                <w:rFonts w:ascii="Courier New" w:eastAsia="Courier New" w:hAnsi="Courier New" w:cs="Courier New"/>
                <w:color w:val="000000"/>
                <w:spacing w:val="0"/>
                <w:w w:val="100"/>
                <w:position w:val="0"/>
                <w:sz w:val="19"/>
                <w:szCs w:val="19"/>
              </w:rPr>
              <w:t>2</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300"/>
              <w:jc w:val="both"/>
              <w:rPr>
                <w:sz w:val="32"/>
                <w:szCs w:val="32"/>
              </w:rPr>
            </w:pPr>
            <w:r>
              <w:rPr>
                <w:rFonts w:ascii="Courier New" w:eastAsia="Courier New" w:hAnsi="Courier New" w:cs="Courier New"/>
                <w:color w:val="000000"/>
                <w:spacing w:val="0"/>
                <w:w w:val="100"/>
                <w:position w:val="0"/>
                <w:sz w:val="32"/>
                <w:szCs w:val="32"/>
              </w:rPr>
              <w:t>5</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300"/>
              <w:jc w:val="both"/>
              <w:rPr>
                <w:sz w:val="32"/>
                <w:szCs w:val="32"/>
              </w:rPr>
            </w:pPr>
            <w:r>
              <w:rPr>
                <w:rFonts w:ascii="Courier New" w:eastAsia="Courier New" w:hAnsi="Courier New" w:cs="Courier New"/>
                <w:color w:val="000000"/>
                <w:spacing w:val="0"/>
                <w:w w:val="100"/>
                <w:position w:val="0"/>
                <w:sz w:val="32"/>
                <w:szCs w:val="32"/>
              </w:rPr>
              <w:t>8</w:t>
            </w: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32"/>
                <w:szCs w:val="32"/>
              </w:rPr>
            </w:pPr>
            <w:r>
              <w:rPr>
                <w:rFonts w:ascii="Courier New" w:eastAsia="Courier New" w:hAnsi="Courier New" w:cs="Courier New"/>
                <w:color w:val="000000"/>
                <w:spacing w:val="0"/>
                <w:w w:val="100"/>
                <w:position w:val="0"/>
                <w:sz w:val="32"/>
                <w:szCs w:val="32"/>
              </w:rPr>
              <w:t>S</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34"/>
                <w:szCs w:val="34"/>
              </w:rPr>
            </w:pPr>
            <w:r>
              <w:rPr>
                <w:rFonts w:ascii="Arial" w:eastAsia="Arial" w:hAnsi="Arial" w:cs="Arial"/>
                <w:color w:val="000000"/>
                <w:spacing w:val="0"/>
                <w:w w:val="100"/>
                <w:position w:val="0"/>
                <w:sz w:val="34"/>
                <w:szCs w:val="34"/>
              </w:rPr>
              <w:t>5</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34"/>
                <w:szCs w:val="34"/>
              </w:rPr>
            </w:pPr>
            <w:r>
              <w:rPr>
                <w:rFonts w:ascii="Arial" w:eastAsia="Arial" w:hAnsi="Arial" w:cs="Arial"/>
                <w:color w:val="000000"/>
                <w:spacing w:val="0"/>
                <w:w w:val="100"/>
                <w:position w:val="0"/>
                <w:sz w:val="34"/>
                <w:szCs w:val="34"/>
              </w:rPr>
              <w:t>7</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19"/>
                <w:szCs w:val="19"/>
              </w:rPr>
            </w:pPr>
            <w:r>
              <w:rPr>
                <w:rFonts w:ascii="Courier New" w:eastAsia="Courier New" w:hAnsi="Courier New" w:cs="Courier New"/>
                <w:color w:val="000000"/>
                <w:spacing w:val="0"/>
                <w:w w:val="100"/>
                <w:position w:val="0"/>
                <w:sz w:val="19"/>
                <w:szCs w:val="19"/>
              </w:rPr>
              <w:t>4</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19"/>
                <w:szCs w:val="19"/>
              </w:rPr>
            </w:pPr>
            <w:r>
              <w:rPr>
                <w:rFonts w:ascii="Courier New" w:eastAsia="Courier New" w:hAnsi="Courier New" w:cs="Courier New"/>
                <w:color w:val="000000"/>
                <w:spacing w:val="0"/>
                <w:w w:val="100"/>
                <w:position w:val="0"/>
                <w:sz w:val="19"/>
                <w:szCs w:val="19"/>
              </w:rPr>
              <w:t>i</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34"/>
                <w:szCs w:val="34"/>
              </w:rPr>
            </w:pPr>
            <w:r>
              <w:rPr>
                <w:rFonts w:ascii="Arial" w:eastAsia="Arial" w:hAnsi="Arial" w:cs="Arial"/>
                <w:color w:val="000000"/>
                <w:spacing w:val="0"/>
                <w:w w:val="100"/>
                <w:position w:val="0"/>
                <w:sz w:val="34"/>
                <w:szCs w:val="34"/>
              </w:rPr>
              <w:t>8</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34"/>
                <w:szCs w:val="34"/>
              </w:rPr>
            </w:pPr>
            <w:r>
              <w:rPr>
                <w:rFonts w:ascii="Arial" w:eastAsia="Arial" w:hAnsi="Arial" w:cs="Arial"/>
                <w:color w:val="000000"/>
                <w:spacing w:val="0"/>
                <w:w w:val="100"/>
                <w:position w:val="0"/>
                <w:sz w:val="34"/>
                <w:szCs w:val="34"/>
              </w:rPr>
              <w:t>i</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i/>
                <w:iCs/>
                <w:color w:val="000000"/>
                <w:spacing w:val="0"/>
                <w:w w:val="100"/>
                <w:position w:val="0"/>
                <w:sz w:val="9"/>
                <w:szCs w:val="9"/>
              </w:rPr>
              <w:t>3</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i/>
                <w:iCs/>
                <w:color w:val="000000"/>
                <w:spacing w:val="0"/>
                <w:w w:val="100"/>
                <w:position w:val="0"/>
                <w:sz w:val="9"/>
                <w:szCs w:val="9"/>
              </w:rPr>
              <w:t>6</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300"/>
              <w:jc w:val="both"/>
              <w:rPr>
                <w:sz w:val="9"/>
                <w:szCs w:val="9"/>
              </w:rPr>
            </w:pPr>
            <w:r>
              <w:rPr>
                <w:rFonts w:ascii="Times New Roman" w:eastAsia="Times New Roman" w:hAnsi="Times New Roman" w:cs="Times New Roman"/>
                <w:i/>
                <w:iCs/>
                <w:color w:val="000000"/>
                <w:spacing w:val="0"/>
                <w:w w:val="100"/>
                <w:position w:val="0"/>
                <w:sz w:val="9"/>
                <w:szCs w:val="9"/>
              </w:rPr>
              <w:t>6</w:t>
            </w:r>
          </w:p>
          <w:p>
            <w:pPr>
              <w:pStyle w:val="Style30"/>
              <w:keepNext w:val="0"/>
              <w:keepLines w:val="0"/>
              <w:framePr w:w="13651" w:h="9941" w:hSpace="456" w:wrap="none" w:hAnchor="page" w:x="1667" w:y="1"/>
              <w:widowControl w:val="0"/>
              <w:shd w:val="clear" w:color="auto" w:fill="auto"/>
              <w:bidi w:val="0"/>
              <w:spacing w:before="0" w:after="0" w:line="130" w:lineRule="auto"/>
              <w:ind w:left="300" w:right="0" w:firstLine="20"/>
              <w:jc w:val="both"/>
              <w:rPr>
                <w:sz w:val="32"/>
                <w:szCs w:val="32"/>
              </w:rPr>
            </w:pPr>
            <w:r>
              <w:rPr>
                <w:rFonts w:ascii="Times New Roman" w:eastAsia="Times New Roman" w:hAnsi="Times New Roman" w:cs="Times New Roman"/>
                <w:i/>
                <w:iCs/>
                <w:color w:val="000000"/>
                <w:spacing w:val="0"/>
                <w:w w:val="100"/>
                <w:position w:val="0"/>
                <w:sz w:val="9"/>
                <w:szCs w:val="9"/>
              </w:rPr>
              <w:t xml:space="preserve">9 </w:t>
            </w:r>
            <w:r>
              <w:rPr>
                <w:rFonts w:ascii="Courier New" w:eastAsia="Courier New" w:hAnsi="Courier New" w:cs="Courier New"/>
                <w:color w:val="000000"/>
                <w:spacing w:val="0"/>
                <w:w w:val="100"/>
                <w:position w:val="0"/>
                <w:sz w:val="32"/>
                <w:szCs w:val="32"/>
              </w:rPr>
              <w:t>L</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300"/>
              <w:jc w:val="both"/>
              <w:rPr>
                <w:sz w:val="32"/>
                <w:szCs w:val="32"/>
              </w:rPr>
            </w:pPr>
            <w:r>
              <w:rPr>
                <w:rFonts w:ascii="Courier New" w:eastAsia="Courier New" w:hAnsi="Courier New" w:cs="Courier New"/>
                <w:color w:val="000000"/>
                <w:spacing w:val="0"/>
                <w:w w:val="100"/>
                <w:position w:val="0"/>
                <w:sz w:val="32"/>
                <w:szCs w:val="32"/>
              </w:rPr>
              <w:t>8</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300"/>
              <w:jc w:val="both"/>
              <w:rPr>
                <w:sz w:val="32"/>
                <w:szCs w:val="32"/>
              </w:rPr>
            </w:pPr>
            <w:r>
              <w:rPr>
                <w:rFonts w:ascii="Courier New" w:eastAsia="Courier New" w:hAnsi="Courier New" w:cs="Courier New"/>
                <w:color w:val="000000"/>
                <w:spacing w:val="0"/>
                <w:w w:val="100"/>
                <w:position w:val="0"/>
                <w:sz w:val="32"/>
                <w:szCs w:val="32"/>
              </w:rPr>
              <w:t>7</w:t>
            </w:r>
          </w:p>
          <w:p>
            <w:pPr>
              <w:pStyle w:val="Style30"/>
              <w:keepNext w:val="0"/>
              <w:keepLines w:val="0"/>
              <w:framePr w:w="13651" w:h="9941" w:hSpace="456" w:wrap="none" w:hAnchor="page" w:x="1667" w:y="1"/>
              <w:widowControl w:val="0"/>
              <w:shd w:val="clear" w:color="auto" w:fill="auto"/>
              <w:bidi w:val="0"/>
              <w:spacing w:before="0" w:after="0" w:line="233" w:lineRule="auto"/>
              <w:ind w:left="0" w:right="0" w:firstLine="300"/>
              <w:jc w:val="both"/>
              <w:rPr>
                <w:sz w:val="9"/>
                <w:szCs w:val="9"/>
              </w:rPr>
            </w:pPr>
            <w:r>
              <w:rPr>
                <w:rFonts w:ascii="Times New Roman" w:eastAsia="Times New Roman" w:hAnsi="Times New Roman" w:cs="Times New Roman"/>
                <w:i/>
                <w:iCs/>
                <w:color w:val="000000"/>
                <w:spacing w:val="0"/>
                <w:w w:val="100"/>
                <w:position w:val="0"/>
                <w:sz w:val="9"/>
                <w:szCs w:val="9"/>
              </w:rPr>
              <w:t>3</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300"/>
              <w:jc w:val="both"/>
              <w:rPr>
                <w:sz w:val="32"/>
                <w:szCs w:val="32"/>
              </w:rPr>
            </w:pPr>
            <w:r>
              <w:rPr>
                <w:rFonts w:ascii="Courier New" w:eastAsia="Courier New" w:hAnsi="Courier New" w:cs="Courier New"/>
                <w:color w:val="000000"/>
                <w:spacing w:val="0"/>
                <w:w w:val="100"/>
                <w:position w:val="0"/>
                <w:sz w:val="32"/>
                <w:szCs w:val="32"/>
              </w:rPr>
              <w:t>4</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300"/>
              <w:jc w:val="both"/>
              <w:rPr>
                <w:sz w:val="32"/>
                <w:szCs w:val="32"/>
              </w:rPr>
            </w:pPr>
            <w:r>
              <w:rPr>
                <w:rFonts w:ascii="Courier New" w:eastAsia="Courier New" w:hAnsi="Courier New" w:cs="Courier New"/>
                <w:color w:val="000000"/>
                <w:spacing w:val="0"/>
                <w:w w:val="100"/>
                <w:position w:val="0"/>
                <w:sz w:val="32"/>
                <w:szCs w:val="32"/>
              </w:rPr>
              <w:t>4</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320"/>
              <w:jc w:val="left"/>
              <w:rPr>
                <w:sz w:val="34"/>
                <w:szCs w:val="34"/>
              </w:rPr>
            </w:pPr>
            <w:r>
              <w:rPr>
                <w:rFonts w:ascii="Arial" w:eastAsia="Arial" w:hAnsi="Arial" w:cs="Arial"/>
                <w:color w:val="000000"/>
                <w:spacing w:val="0"/>
                <w:w w:val="100"/>
                <w:position w:val="0"/>
                <w:sz w:val="34"/>
                <w:szCs w:val="34"/>
              </w:rPr>
              <w:t>8</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320"/>
              <w:jc w:val="both"/>
              <w:rPr>
                <w:sz w:val="34"/>
                <w:szCs w:val="34"/>
              </w:rPr>
            </w:pPr>
            <w:r>
              <w:rPr>
                <w:rFonts w:ascii="Arial" w:eastAsia="Arial" w:hAnsi="Arial" w:cs="Arial"/>
                <w:color w:val="000000"/>
                <w:spacing w:val="0"/>
                <w:w w:val="100"/>
                <w:position w:val="0"/>
                <w:sz w:val="34"/>
                <w:szCs w:val="34"/>
              </w:rPr>
              <w:t>1</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i/>
                <w:iCs/>
                <w:color w:val="000000"/>
                <w:spacing w:val="0"/>
                <w:w w:val="100"/>
                <w:position w:val="0"/>
                <w:sz w:val="9"/>
                <w:szCs w:val="9"/>
              </w:rPr>
              <w:t>3</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24"/>
                <w:szCs w:val="24"/>
              </w:rPr>
            </w:pPr>
            <w:r>
              <w:rPr>
                <w:rFonts w:ascii="Arial" w:eastAsia="Arial" w:hAnsi="Arial" w:cs="Arial"/>
                <w:color w:val="000000"/>
                <w:spacing w:val="0"/>
                <w:w w:val="100"/>
                <w:position w:val="0"/>
                <w:sz w:val="24"/>
                <w:szCs w:val="24"/>
              </w:rPr>
              <w:t>8</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19"/>
                <w:szCs w:val="19"/>
              </w:rPr>
            </w:pPr>
            <w:r>
              <w:rPr>
                <w:rFonts w:ascii="Courier New" w:eastAsia="Courier New" w:hAnsi="Courier New" w:cs="Courier New"/>
                <w:color w:val="000000"/>
                <w:spacing w:val="0"/>
                <w:w w:val="100"/>
                <w:position w:val="0"/>
                <w:sz w:val="19"/>
                <w:szCs w:val="19"/>
              </w:rPr>
              <w:t>6</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19"/>
                <w:szCs w:val="19"/>
              </w:rPr>
            </w:pPr>
            <w:r>
              <w:rPr>
                <w:rFonts w:ascii="Courier New" w:eastAsia="Courier New" w:hAnsi="Courier New" w:cs="Courier New"/>
                <w:color w:val="000000"/>
                <w:spacing w:val="0"/>
                <w:w w:val="100"/>
                <w:position w:val="0"/>
                <w:sz w:val="19"/>
                <w:szCs w:val="19"/>
              </w:rPr>
              <w:t>1</w:t>
            </w: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pStyle w:val="Style30"/>
              <w:keepNext w:val="0"/>
              <w:keepLines w:val="0"/>
              <w:framePr w:w="13651" w:h="9941" w:hSpace="456" w:wrap="none" w:hAnchor="page" w:x="1667" w:y="1"/>
              <w:widowControl w:val="0"/>
              <w:shd w:val="clear" w:color="auto" w:fill="auto"/>
              <w:bidi w:val="0"/>
              <w:spacing w:before="100" w:after="0" w:line="240" w:lineRule="auto"/>
              <w:ind w:left="0" w:right="0" w:firstLine="0"/>
              <w:jc w:val="right"/>
              <w:rPr>
                <w:sz w:val="20"/>
                <w:szCs w:val="20"/>
              </w:rPr>
            </w:pPr>
            <w:r>
              <w:rPr>
                <w:rFonts w:ascii="Calibri" w:eastAsia="Calibri" w:hAnsi="Calibri" w:cs="Calibri"/>
                <w:b/>
                <w:bCs/>
                <w:color w:val="000000"/>
                <w:spacing w:val="0"/>
                <w:w w:val="100"/>
                <w:position w:val="0"/>
                <w:sz w:val="20"/>
                <w:szCs w:val="20"/>
              </w:rPr>
              <w:t>1</w:t>
            </w: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right w:val="single" w:sz="4"/>
            </w:tcBorders>
            <w:shd w:val="clear" w:color="auto" w:fill="FFFFFF"/>
            <w:vAlign w:val="top"/>
          </w:tcPr>
          <w:p>
            <w:pPr>
              <w:framePr w:w="13651" w:h="9941" w:hSpace="456" w:wrap="none" w:hAnchor="page" w:x="1667" w:y="1"/>
              <w:widowControl w:val="0"/>
              <w:rPr>
                <w:sz w:val="10"/>
                <w:szCs w:val="10"/>
              </w:rPr>
            </w:pPr>
          </w:p>
        </w:tc>
      </w:tr>
      <w:tr>
        <w:trPr>
          <w:trHeight w:val="994" w:hRule="exact"/>
        </w:trPr>
        <w:tc>
          <w:tcPr>
            <w:tcBorders>
              <w:top w:val="single" w:sz="4"/>
              <w:left w:val="single" w:sz="4"/>
            </w:tcBorders>
            <w:shd w:val="clear" w:color="auto" w:fill="FFFFFF"/>
            <w:vAlign w:val="center"/>
          </w:tcPr>
          <w:p>
            <w:pPr>
              <w:pStyle w:val="Style30"/>
              <w:keepNext w:val="0"/>
              <w:keepLines w:val="0"/>
              <w:framePr w:w="13651" w:h="9941" w:hSpace="456" w:wrap="none" w:hAnchor="page" w:x="1667" w:y="1"/>
              <w:widowControl w:val="0"/>
              <w:shd w:val="clear" w:color="auto" w:fill="auto"/>
              <w:bidi w:val="0"/>
              <w:spacing w:before="0" w:after="0" w:line="120" w:lineRule="auto"/>
              <w:ind w:left="0" w:right="0" w:firstLine="0"/>
              <w:jc w:val="center"/>
              <w:rPr>
                <w:sz w:val="19"/>
                <w:szCs w:val="19"/>
              </w:rPr>
            </w:pPr>
            <w:r>
              <w:rPr>
                <w:rFonts w:ascii="Courier New" w:eastAsia="Courier New" w:hAnsi="Courier New" w:cs="Courier New"/>
                <w:color w:val="000000"/>
                <w:spacing w:val="0"/>
                <w:w w:val="100"/>
                <w:position w:val="0"/>
                <w:sz w:val="19"/>
                <w:szCs w:val="19"/>
              </w:rPr>
              <w:t>i</w:t>
            </w:r>
          </w:p>
          <w:p>
            <w:pPr>
              <w:pStyle w:val="Style30"/>
              <w:keepNext w:val="0"/>
              <w:keepLines w:val="0"/>
              <w:framePr w:w="13651" w:h="9941" w:hSpace="456" w:wrap="none" w:hAnchor="page" w:x="1667" w:y="1"/>
              <w:widowControl w:val="0"/>
              <w:shd w:val="clear" w:color="auto" w:fill="auto"/>
              <w:bidi w:val="0"/>
              <w:spacing w:before="0" w:after="200" w:line="120" w:lineRule="auto"/>
              <w:ind w:left="0" w:right="0" w:firstLine="0"/>
              <w:jc w:val="both"/>
              <w:rPr>
                <w:sz w:val="19"/>
                <w:szCs w:val="19"/>
              </w:rPr>
            </w:pPr>
            <w:r>
              <w:rPr>
                <w:rFonts w:ascii="Courier New" w:eastAsia="Courier New" w:hAnsi="Courier New" w:cs="Courier New"/>
                <w:color w:val="000000"/>
                <w:spacing w:val="0"/>
                <w:w w:val="100"/>
                <w:position w:val="0"/>
                <w:sz w:val="19"/>
                <w:szCs w:val="19"/>
              </w:rPr>
              <w:t>o</w:t>
            </w:r>
          </w:p>
          <w:p>
            <w:pPr>
              <w:pStyle w:val="Style30"/>
              <w:keepNext w:val="0"/>
              <w:keepLines w:val="0"/>
              <w:framePr w:w="13651" w:h="9941" w:hSpace="456" w:wrap="none" w:hAnchor="page" w:x="1667" w:y="1"/>
              <w:widowControl w:val="0"/>
              <w:shd w:val="clear" w:color="auto" w:fill="auto"/>
              <w:bidi w:val="0"/>
              <w:spacing w:before="0" w:after="0" w:line="108" w:lineRule="exact"/>
              <w:ind w:left="0" w:right="0" w:firstLine="0"/>
              <w:jc w:val="both"/>
              <w:rPr>
                <w:sz w:val="20"/>
                <w:szCs w:val="20"/>
              </w:rPr>
            </w:pPr>
            <w:r>
              <w:rPr>
                <w:rFonts w:ascii="Courier New" w:eastAsia="Courier New" w:hAnsi="Courier New" w:cs="Courier New"/>
                <w:color w:val="000000"/>
                <w:spacing w:val="0"/>
                <w:w w:val="100"/>
                <w:position w:val="0"/>
                <w:sz w:val="19"/>
                <w:szCs w:val="19"/>
              </w:rPr>
              <w:t xml:space="preserve">o o </w:t>
            </w:r>
            <w:r>
              <w:rPr>
                <w:color w:val="000000"/>
                <w:spacing w:val="0"/>
                <w:w w:val="100"/>
                <w:position w:val="0"/>
                <w:sz w:val="20"/>
                <w:szCs w:val="20"/>
              </w:rPr>
              <w:t>渗</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34"/>
                <w:szCs w:val="34"/>
              </w:rPr>
            </w:pPr>
            <w:r>
              <w:rPr>
                <w:rFonts w:ascii="Arial" w:eastAsia="Arial" w:hAnsi="Arial" w:cs="Arial"/>
                <w:color w:val="000000"/>
                <w:spacing w:val="0"/>
                <w:w w:val="100"/>
                <w:position w:val="0"/>
                <w:sz w:val="34"/>
                <w:szCs w:val="34"/>
              </w:rPr>
              <w:t>2</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34"/>
                <w:szCs w:val="34"/>
              </w:rPr>
            </w:pPr>
            <w:r>
              <w:rPr>
                <w:rFonts w:ascii="Arial" w:eastAsia="Arial" w:hAnsi="Arial" w:cs="Arial"/>
                <w:color w:val="000000"/>
                <w:spacing w:val="0"/>
                <w:w w:val="100"/>
                <w:position w:val="0"/>
                <w:sz w:val="34"/>
                <w:szCs w:val="34"/>
              </w:rPr>
              <w:t>7</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34"/>
                <w:szCs w:val="34"/>
              </w:rPr>
            </w:pPr>
            <w:r>
              <w:rPr>
                <w:rFonts w:ascii="Arial" w:eastAsia="Arial" w:hAnsi="Arial" w:cs="Arial"/>
                <w:color w:val="000000"/>
                <w:spacing w:val="0"/>
                <w:w w:val="100"/>
                <w:position w:val="0"/>
                <w:sz w:val="34"/>
                <w:szCs w:val="34"/>
              </w:rPr>
              <w:t>4</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both"/>
              <w:rPr>
                <w:sz w:val="19"/>
                <w:szCs w:val="19"/>
              </w:rPr>
            </w:pPr>
            <w:r>
              <w:rPr>
                <w:rFonts w:ascii="Courier New" w:eastAsia="Courier New" w:hAnsi="Courier New" w:cs="Courier New"/>
                <w:color w:val="000000"/>
                <w:spacing w:val="0"/>
                <w:w w:val="100"/>
                <w:position w:val="0"/>
                <w:sz w:val="19"/>
                <w:szCs w:val="19"/>
              </w:rPr>
              <w:t>1</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19"/>
                <w:szCs w:val="19"/>
              </w:rPr>
            </w:pPr>
            <w:r>
              <w:rPr>
                <w:rFonts w:ascii="Courier New" w:eastAsia="Courier New" w:hAnsi="Courier New" w:cs="Courier New"/>
                <w:color w:val="000000"/>
                <w:spacing w:val="0"/>
                <w:w w:val="100"/>
                <w:position w:val="0"/>
                <w:sz w:val="19"/>
                <w:szCs w:val="19"/>
              </w:rPr>
              <w:t>O</w:t>
            </w:r>
          </w:p>
          <w:p>
            <w:pPr>
              <w:pStyle w:val="Style30"/>
              <w:keepNext w:val="0"/>
              <w:keepLines w:val="0"/>
              <w:framePr w:w="13651" w:h="9941" w:hSpace="456" w:wrap="none" w:hAnchor="page" w:x="1667" w:y="1"/>
              <w:widowControl w:val="0"/>
              <w:shd w:val="clear" w:color="auto" w:fill="auto"/>
              <w:bidi w:val="0"/>
              <w:spacing w:before="0" w:after="0" w:line="230" w:lineRule="auto"/>
              <w:ind w:left="0" w:right="0" w:firstLine="0"/>
              <w:jc w:val="left"/>
              <w:rPr>
                <w:sz w:val="19"/>
                <w:szCs w:val="19"/>
              </w:rPr>
            </w:pPr>
            <w:r>
              <w:rPr>
                <w:rFonts w:ascii="Courier New" w:eastAsia="Courier New" w:hAnsi="Courier New" w:cs="Courier New"/>
                <w:color w:val="000000"/>
                <w:spacing w:val="0"/>
                <w:w w:val="100"/>
                <w:position w:val="0"/>
                <w:sz w:val="19"/>
                <w:szCs w:val="19"/>
              </w:rPr>
              <w:t>7</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i/>
                <w:iCs/>
                <w:color w:val="000000"/>
                <w:spacing w:val="0"/>
                <w:w w:val="100"/>
                <w:position w:val="0"/>
                <w:sz w:val="9"/>
                <w:szCs w:val="9"/>
              </w:rPr>
              <w:t>6</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300"/>
              <w:jc w:val="both"/>
              <w:rPr>
                <w:sz w:val="32"/>
                <w:szCs w:val="32"/>
              </w:rPr>
            </w:pPr>
            <w:r>
              <w:rPr>
                <w:rFonts w:ascii="Courier New" w:eastAsia="Courier New" w:hAnsi="Courier New" w:cs="Courier New"/>
                <w:color w:val="000000"/>
                <w:spacing w:val="0"/>
                <w:w w:val="100"/>
                <w:position w:val="0"/>
                <w:sz w:val="32"/>
                <w:szCs w:val="32"/>
              </w:rPr>
              <w:t>2</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300"/>
              <w:jc w:val="both"/>
              <w:rPr>
                <w:sz w:val="19"/>
                <w:szCs w:val="19"/>
              </w:rPr>
            </w:pPr>
            <w:r>
              <w:rPr>
                <w:rFonts w:ascii="Courier New" w:eastAsia="Courier New" w:hAnsi="Courier New" w:cs="Courier New"/>
                <w:color w:val="000000"/>
                <w:spacing w:val="0"/>
                <w:w w:val="100"/>
                <w:position w:val="0"/>
                <w:sz w:val="19"/>
                <w:szCs w:val="19"/>
              </w:rPr>
              <w:t>O</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300"/>
              <w:jc w:val="both"/>
              <w:rPr>
                <w:sz w:val="32"/>
                <w:szCs w:val="32"/>
              </w:rPr>
            </w:pPr>
            <w:r>
              <w:rPr>
                <w:rFonts w:ascii="Courier New" w:eastAsia="Courier New" w:hAnsi="Courier New" w:cs="Courier New"/>
                <w:color w:val="000000"/>
                <w:spacing w:val="0"/>
                <w:w w:val="100"/>
                <w:position w:val="0"/>
                <w:sz w:val="32"/>
                <w:szCs w:val="32"/>
              </w:rPr>
              <w:t>7</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320"/>
              <w:jc w:val="left"/>
              <w:rPr>
                <w:sz w:val="19"/>
                <w:szCs w:val="19"/>
              </w:rPr>
            </w:pPr>
            <w:r>
              <w:rPr>
                <w:rFonts w:ascii="Courier New" w:eastAsia="Courier New" w:hAnsi="Courier New" w:cs="Courier New"/>
                <w:color w:val="000000"/>
                <w:spacing w:val="0"/>
                <w:w w:val="100"/>
                <w:position w:val="0"/>
                <w:sz w:val="19"/>
                <w:szCs w:val="19"/>
              </w:rPr>
              <w:t>O</w:t>
            </w:r>
          </w:p>
          <w:p>
            <w:pPr>
              <w:pStyle w:val="Style30"/>
              <w:keepNext w:val="0"/>
              <w:keepLines w:val="0"/>
              <w:framePr w:w="13651" w:h="9941" w:hSpace="456" w:wrap="none" w:hAnchor="page" w:x="1667" w:y="1"/>
              <w:widowControl w:val="0"/>
              <w:shd w:val="clear" w:color="auto" w:fill="auto"/>
              <w:bidi w:val="0"/>
              <w:spacing w:before="0" w:after="0" w:line="230" w:lineRule="auto"/>
              <w:ind w:left="0" w:right="0" w:firstLine="320"/>
              <w:jc w:val="left"/>
              <w:rPr>
                <w:sz w:val="19"/>
                <w:szCs w:val="19"/>
              </w:rPr>
            </w:pPr>
            <w:r>
              <w:rPr>
                <w:rFonts w:ascii="Courier New" w:eastAsia="Courier New" w:hAnsi="Courier New" w:cs="Courier New"/>
                <w:color w:val="000000"/>
                <w:spacing w:val="0"/>
                <w:w w:val="100"/>
                <w:position w:val="0"/>
                <w:sz w:val="19"/>
                <w:szCs w:val="19"/>
              </w:rPr>
              <w:t>2</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320"/>
              <w:jc w:val="left"/>
              <w:rPr>
                <w:sz w:val="19"/>
                <w:szCs w:val="19"/>
              </w:rPr>
            </w:pPr>
            <w:r>
              <w:rPr>
                <w:rFonts w:ascii="Courier New" w:eastAsia="Courier New" w:hAnsi="Courier New" w:cs="Courier New"/>
                <w:color w:val="000000"/>
                <w:spacing w:val="0"/>
                <w:w w:val="100"/>
                <w:position w:val="0"/>
                <w:sz w:val="19"/>
                <w:szCs w:val="19"/>
              </w:rPr>
              <w:t>5</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24"/>
                <w:szCs w:val="24"/>
              </w:rPr>
            </w:pPr>
            <w:r>
              <w:rPr>
                <w:rFonts w:ascii="Arial" w:eastAsia="Arial" w:hAnsi="Arial" w:cs="Arial"/>
                <w:color w:val="000000"/>
                <w:spacing w:val="0"/>
                <w:w w:val="100"/>
                <w:position w:val="0"/>
                <w:sz w:val="24"/>
                <w:szCs w:val="24"/>
              </w:rPr>
              <w:t>2</w:t>
            </w:r>
          </w:p>
          <w:p>
            <w:pPr>
              <w:pStyle w:val="Style30"/>
              <w:keepNext w:val="0"/>
              <w:keepLines w:val="0"/>
              <w:framePr w:w="13651" w:h="9941" w:hSpace="456" w:wrap="none" w:hAnchor="page" w:x="1667" w:y="1"/>
              <w:widowControl w:val="0"/>
              <w:shd w:val="clear" w:color="auto" w:fill="auto"/>
              <w:bidi w:val="0"/>
              <w:spacing w:before="0" w:after="0" w:line="182" w:lineRule="auto"/>
              <w:ind w:left="0" w:right="0" w:firstLine="0"/>
              <w:jc w:val="left"/>
              <w:rPr>
                <w:sz w:val="24"/>
                <w:szCs w:val="24"/>
              </w:rPr>
            </w:pPr>
            <w:r>
              <w:rPr>
                <w:rFonts w:ascii="Arial" w:eastAsia="Arial" w:hAnsi="Arial" w:cs="Arial"/>
                <w:color w:val="000000"/>
                <w:spacing w:val="0"/>
                <w:w w:val="100"/>
                <w:position w:val="0"/>
                <w:sz w:val="24"/>
                <w:szCs w:val="24"/>
              </w:rPr>
              <w:t>8</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24"/>
                <w:szCs w:val="24"/>
              </w:rPr>
            </w:pPr>
            <w:r>
              <w:rPr>
                <w:rFonts w:ascii="Arial" w:eastAsia="Arial" w:hAnsi="Arial" w:cs="Arial"/>
                <w:color w:val="000000"/>
                <w:spacing w:val="0"/>
                <w:w w:val="100"/>
                <w:position w:val="0"/>
                <w:sz w:val="24"/>
                <w:szCs w:val="24"/>
              </w:rPr>
              <w:t>1</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34"/>
                <w:szCs w:val="34"/>
              </w:rPr>
            </w:pPr>
            <w:r>
              <w:rPr>
                <w:rFonts w:ascii="Arial" w:eastAsia="Arial" w:hAnsi="Arial" w:cs="Arial"/>
                <w:color w:val="000000"/>
                <w:spacing w:val="0"/>
                <w:w w:val="100"/>
                <w:position w:val="0"/>
                <w:sz w:val="34"/>
                <w:szCs w:val="34"/>
              </w:rPr>
              <w:t>6</w:t>
            </w:r>
          </w:p>
          <w:p>
            <w:pPr>
              <w:pStyle w:val="Style30"/>
              <w:keepNext w:val="0"/>
              <w:keepLines w:val="0"/>
              <w:framePr w:w="13651" w:h="9941" w:hSpace="456" w:wrap="none" w:hAnchor="page" w:x="1667" w:y="1"/>
              <w:widowControl w:val="0"/>
              <w:shd w:val="clear" w:color="auto" w:fill="auto"/>
              <w:bidi w:val="0"/>
              <w:spacing w:before="0" w:after="60" w:line="180" w:lineRule="auto"/>
              <w:ind w:left="0" w:right="0" w:firstLine="0"/>
              <w:jc w:val="left"/>
              <w:rPr>
                <w:sz w:val="34"/>
                <w:szCs w:val="34"/>
              </w:rPr>
            </w:pPr>
            <w:r>
              <w:rPr>
                <w:rFonts w:ascii="Arial" w:eastAsia="Arial" w:hAnsi="Arial" w:cs="Arial"/>
                <w:color w:val="000000"/>
                <w:spacing w:val="0"/>
                <w:w w:val="100"/>
                <w:position w:val="0"/>
                <w:sz w:val="34"/>
                <w:szCs w:val="34"/>
              </w:rPr>
              <w:t>1</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i/>
                <w:iCs/>
                <w:color w:val="000000"/>
                <w:spacing w:val="0"/>
                <w:w w:val="100"/>
                <w:position w:val="0"/>
                <w:sz w:val="9"/>
                <w:szCs w:val="9"/>
              </w:rPr>
              <w:t>3</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34"/>
                <w:szCs w:val="34"/>
              </w:rPr>
            </w:pPr>
            <w:r>
              <w:rPr>
                <w:rFonts w:ascii="Arial" w:eastAsia="Arial" w:hAnsi="Arial" w:cs="Arial"/>
                <w:color w:val="000000"/>
                <w:spacing w:val="0"/>
                <w:w w:val="100"/>
                <w:position w:val="0"/>
                <w:sz w:val="34"/>
                <w:szCs w:val="34"/>
              </w:rPr>
              <w:t>7</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center"/>
          </w:tcPr>
          <w:p>
            <w:pPr>
              <w:pStyle w:val="Style30"/>
              <w:keepNext w:val="0"/>
              <w:keepLines w:val="0"/>
              <w:framePr w:w="13651" w:h="9941" w:hSpace="456" w:wrap="none" w:hAnchor="page" w:x="1667" w:y="1"/>
              <w:widowControl w:val="0"/>
              <w:shd w:val="clear" w:color="auto" w:fill="auto"/>
              <w:bidi w:val="0"/>
              <w:spacing w:before="0" w:after="0" w:line="120" w:lineRule="auto"/>
              <w:ind w:left="0" w:right="0" w:firstLine="0"/>
              <w:jc w:val="left"/>
              <w:rPr>
                <w:sz w:val="19"/>
                <w:szCs w:val="19"/>
              </w:rPr>
            </w:pPr>
            <w:r>
              <w:rPr>
                <w:rFonts w:ascii="Courier New" w:eastAsia="Courier New" w:hAnsi="Courier New" w:cs="Courier New"/>
                <w:color w:val="000000"/>
                <w:spacing w:val="0"/>
                <w:w w:val="100"/>
                <w:position w:val="0"/>
                <w:sz w:val="19"/>
                <w:szCs w:val="19"/>
              </w:rPr>
              <w:t>i</w:t>
            </w:r>
          </w:p>
          <w:p>
            <w:pPr>
              <w:pStyle w:val="Style30"/>
              <w:keepNext w:val="0"/>
              <w:keepLines w:val="0"/>
              <w:framePr w:w="13651" w:h="9941" w:hSpace="456" w:wrap="none" w:hAnchor="page" w:x="1667" w:y="1"/>
              <w:widowControl w:val="0"/>
              <w:shd w:val="clear" w:color="auto" w:fill="auto"/>
              <w:bidi w:val="0"/>
              <w:spacing w:before="0" w:after="200" w:line="120" w:lineRule="auto"/>
              <w:ind w:left="0" w:right="0" w:firstLine="0"/>
              <w:jc w:val="left"/>
              <w:rPr>
                <w:sz w:val="19"/>
                <w:szCs w:val="19"/>
              </w:rPr>
            </w:pPr>
            <w:r>
              <w:rPr>
                <w:rFonts w:ascii="Courier New" w:eastAsia="Courier New" w:hAnsi="Courier New" w:cs="Courier New"/>
                <w:color w:val="000000"/>
                <w:spacing w:val="0"/>
                <w:w w:val="100"/>
                <w:position w:val="0"/>
                <w:sz w:val="19"/>
                <w:szCs w:val="19"/>
              </w:rPr>
              <w:t>o</w:t>
            </w:r>
          </w:p>
          <w:p>
            <w:pPr>
              <w:pStyle w:val="Style30"/>
              <w:keepNext w:val="0"/>
              <w:keepLines w:val="0"/>
              <w:framePr w:w="13651" w:h="9941" w:hSpace="456" w:wrap="none" w:hAnchor="page" w:x="1667" w:y="1"/>
              <w:widowControl w:val="0"/>
              <w:shd w:val="clear" w:color="auto" w:fill="auto"/>
              <w:bidi w:val="0"/>
              <w:spacing w:before="0" w:after="0" w:line="108" w:lineRule="exact"/>
              <w:ind w:left="0" w:right="0" w:firstLine="0"/>
              <w:jc w:val="left"/>
              <w:rPr>
                <w:sz w:val="20"/>
                <w:szCs w:val="20"/>
              </w:rPr>
            </w:pPr>
            <w:r>
              <w:rPr>
                <w:rFonts w:ascii="Courier New" w:eastAsia="Courier New" w:hAnsi="Courier New" w:cs="Courier New"/>
                <w:color w:val="000000"/>
                <w:spacing w:val="0"/>
                <w:w w:val="100"/>
                <w:position w:val="0"/>
                <w:sz w:val="19"/>
                <w:szCs w:val="19"/>
              </w:rPr>
              <w:t xml:space="preserve">o o </w:t>
            </w:r>
            <w:r>
              <w:rPr>
                <w:color w:val="000000"/>
                <w:spacing w:val="0"/>
                <w:w w:val="100"/>
                <w:position w:val="0"/>
                <w:sz w:val="20"/>
                <w:szCs w:val="20"/>
              </w:rPr>
              <w:t>渗</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100" w:line="240" w:lineRule="auto"/>
              <w:ind w:left="0" w:right="0" w:firstLine="0"/>
              <w:jc w:val="left"/>
              <w:rPr>
                <w:sz w:val="9"/>
                <w:szCs w:val="9"/>
              </w:rPr>
            </w:pPr>
            <w:r>
              <w:rPr>
                <w:rFonts w:ascii="Times New Roman" w:eastAsia="Times New Roman" w:hAnsi="Times New Roman" w:cs="Times New Roman"/>
                <w:i/>
                <w:iCs/>
                <w:color w:val="000000"/>
                <w:spacing w:val="0"/>
                <w:w w:val="100"/>
                <w:position w:val="0"/>
                <w:sz w:val="9"/>
                <w:szCs w:val="9"/>
              </w:rPr>
              <w:t>3</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i/>
                <w:iCs/>
                <w:color w:val="000000"/>
                <w:spacing w:val="0"/>
                <w:w w:val="100"/>
                <w:position w:val="0"/>
                <w:sz w:val="9"/>
                <w:szCs w:val="9"/>
              </w:rPr>
              <w:t>6</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34"/>
                <w:szCs w:val="34"/>
              </w:rPr>
            </w:pPr>
            <w:r>
              <w:rPr>
                <w:rFonts w:ascii="Arial" w:eastAsia="Arial" w:hAnsi="Arial" w:cs="Arial"/>
                <w:color w:val="000000"/>
                <w:spacing w:val="0"/>
                <w:w w:val="100"/>
                <w:position w:val="0"/>
                <w:sz w:val="34"/>
                <w:szCs w:val="34"/>
              </w:rPr>
              <w:t>8</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34"/>
                <w:szCs w:val="34"/>
              </w:rPr>
            </w:pPr>
            <w:r>
              <w:rPr>
                <w:rFonts w:ascii="Arial" w:eastAsia="Arial" w:hAnsi="Arial" w:cs="Arial"/>
                <w:color w:val="000000"/>
                <w:spacing w:val="0"/>
                <w:w w:val="100"/>
                <w:position w:val="0"/>
                <w:sz w:val="34"/>
                <w:szCs w:val="34"/>
              </w:rPr>
              <w:t>2</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34"/>
                <w:szCs w:val="34"/>
              </w:rPr>
            </w:pPr>
            <w:r>
              <w:rPr>
                <w:rFonts w:ascii="Arial" w:eastAsia="Arial" w:hAnsi="Arial" w:cs="Arial"/>
                <w:color w:val="000000"/>
                <w:spacing w:val="0"/>
                <w:w w:val="100"/>
                <w:position w:val="0"/>
                <w:sz w:val="34"/>
                <w:szCs w:val="34"/>
              </w:rPr>
              <w:t>2</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34"/>
                <w:szCs w:val="34"/>
              </w:rPr>
            </w:pPr>
            <w:r>
              <w:rPr>
                <w:rFonts w:ascii="Arial" w:eastAsia="Arial" w:hAnsi="Arial" w:cs="Arial"/>
                <w:color w:val="000000"/>
                <w:spacing w:val="0"/>
                <w:w w:val="100"/>
                <w:position w:val="0"/>
                <w:sz w:val="34"/>
                <w:szCs w:val="34"/>
              </w:rPr>
              <w:t>9</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34"/>
                <w:szCs w:val="34"/>
              </w:rPr>
            </w:pPr>
            <w:r>
              <w:rPr>
                <w:rFonts w:ascii="Arial" w:eastAsia="Arial" w:hAnsi="Arial" w:cs="Arial"/>
                <w:color w:val="000000"/>
                <w:spacing w:val="0"/>
                <w:w w:val="100"/>
                <w:position w:val="0"/>
                <w:sz w:val="34"/>
                <w:szCs w:val="34"/>
              </w:rPr>
              <w:t>8</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300"/>
              <w:jc w:val="both"/>
              <w:rPr>
                <w:sz w:val="19"/>
                <w:szCs w:val="19"/>
              </w:rPr>
            </w:pPr>
            <w:r>
              <w:rPr>
                <w:rFonts w:ascii="Courier New" w:eastAsia="Courier New" w:hAnsi="Courier New" w:cs="Courier New"/>
                <w:color w:val="000000"/>
                <w:spacing w:val="0"/>
                <w:w w:val="100"/>
                <w:position w:val="0"/>
                <w:sz w:val="19"/>
                <w:szCs w:val="19"/>
              </w:rPr>
              <w:t>O</w:t>
            </w:r>
          </w:p>
          <w:p>
            <w:pPr>
              <w:pStyle w:val="Style30"/>
              <w:keepNext w:val="0"/>
              <w:keepLines w:val="0"/>
              <w:framePr w:w="13651" w:h="9941" w:hSpace="456" w:wrap="none" w:hAnchor="page" w:x="1667" w:y="1"/>
              <w:widowControl w:val="0"/>
              <w:shd w:val="clear" w:color="auto" w:fill="auto"/>
              <w:bidi w:val="0"/>
              <w:spacing w:before="0" w:after="0" w:line="223" w:lineRule="auto"/>
              <w:ind w:left="0" w:right="0" w:firstLine="300"/>
              <w:jc w:val="both"/>
              <w:rPr>
                <w:sz w:val="19"/>
                <w:szCs w:val="19"/>
              </w:rPr>
            </w:pPr>
            <w:r>
              <w:rPr>
                <w:rFonts w:ascii="Courier New" w:eastAsia="Courier New" w:hAnsi="Courier New" w:cs="Courier New"/>
                <w:color w:val="000000"/>
                <w:spacing w:val="0"/>
                <w:w w:val="100"/>
                <w:position w:val="0"/>
                <w:sz w:val="19"/>
                <w:szCs w:val="19"/>
              </w:rPr>
              <w:t>1</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300"/>
              <w:jc w:val="both"/>
              <w:rPr>
                <w:sz w:val="19"/>
                <w:szCs w:val="19"/>
              </w:rPr>
            </w:pPr>
            <w:r>
              <w:rPr>
                <w:rFonts w:ascii="Courier New" w:eastAsia="Courier New" w:hAnsi="Courier New" w:cs="Courier New"/>
                <w:color w:val="000000"/>
                <w:spacing w:val="0"/>
                <w:w w:val="100"/>
                <w:position w:val="0"/>
                <w:sz w:val="19"/>
                <w:szCs w:val="19"/>
              </w:rPr>
              <w:t>5</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40" w:line="240" w:lineRule="auto"/>
              <w:ind w:left="0" w:right="0" w:firstLine="320"/>
              <w:jc w:val="both"/>
              <w:rPr>
                <w:sz w:val="34"/>
                <w:szCs w:val="34"/>
              </w:rPr>
            </w:pPr>
            <w:r>
              <w:rPr>
                <w:rFonts w:ascii="Arial" w:eastAsia="Arial" w:hAnsi="Arial" w:cs="Arial"/>
                <w:color w:val="000000"/>
                <w:spacing w:val="0"/>
                <w:w w:val="100"/>
                <w:position w:val="0"/>
                <w:sz w:val="34"/>
                <w:szCs w:val="34"/>
              </w:rPr>
              <w:t>2</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320"/>
              <w:jc w:val="both"/>
              <w:rPr>
                <w:sz w:val="9"/>
                <w:szCs w:val="9"/>
              </w:rPr>
            </w:pPr>
            <w:r>
              <w:rPr>
                <w:rFonts w:ascii="Times New Roman" w:eastAsia="Times New Roman" w:hAnsi="Times New Roman" w:cs="Times New Roman"/>
                <w:i/>
                <w:iCs/>
                <w:color w:val="000000"/>
                <w:spacing w:val="0"/>
                <w:w w:val="100"/>
                <w:position w:val="0"/>
                <w:sz w:val="9"/>
                <w:szCs w:val="9"/>
              </w:rPr>
              <w:t>3</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320"/>
              <w:jc w:val="both"/>
              <w:rPr>
                <w:sz w:val="34"/>
                <w:szCs w:val="34"/>
              </w:rPr>
            </w:pPr>
            <w:r>
              <w:rPr>
                <w:rFonts w:ascii="Arial" w:eastAsia="Arial" w:hAnsi="Arial" w:cs="Arial"/>
                <w:color w:val="000000"/>
                <w:spacing w:val="0"/>
                <w:w w:val="100"/>
                <w:position w:val="0"/>
                <w:sz w:val="34"/>
                <w:szCs w:val="34"/>
              </w:rPr>
              <w:t>1</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i/>
                <w:iCs/>
                <w:color w:val="000000"/>
                <w:spacing w:val="0"/>
                <w:w w:val="100"/>
                <w:position w:val="0"/>
                <w:sz w:val="9"/>
                <w:szCs w:val="9"/>
              </w:rPr>
              <w:t>6</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24"/>
                <w:szCs w:val="24"/>
              </w:rPr>
            </w:pPr>
            <w:r>
              <w:rPr>
                <w:rFonts w:ascii="Arial" w:eastAsia="Arial" w:hAnsi="Arial" w:cs="Arial"/>
                <w:color w:val="000000"/>
                <w:spacing w:val="0"/>
                <w:w w:val="100"/>
                <w:position w:val="0"/>
                <w:sz w:val="24"/>
                <w:szCs w:val="24"/>
              </w:rPr>
              <w:t>5</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24"/>
                <w:szCs w:val="24"/>
              </w:rPr>
            </w:pPr>
            <w:r>
              <w:rPr>
                <w:rFonts w:ascii="Arial" w:eastAsia="Arial" w:hAnsi="Arial" w:cs="Arial"/>
                <w:color w:val="000000"/>
                <w:spacing w:val="0"/>
                <w:w w:val="100"/>
                <w:position w:val="0"/>
                <w:sz w:val="24"/>
                <w:szCs w:val="24"/>
              </w:rPr>
              <w:t>4</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160" w:line="240" w:lineRule="auto"/>
              <w:ind w:left="0" w:right="0" w:firstLine="0"/>
              <w:jc w:val="left"/>
              <w:rPr>
                <w:sz w:val="19"/>
                <w:szCs w:val="19"/>
              </w:rPr>
            </w:pPr>
            <w:r>
              <w:rPr>
                <w:rFonts w:ascii="Courier New" w:eastAsia="Courier New" w:hAnsi="Courier New" w:cs="Courier New"/>
                <w:color w:val="000000"/>
                <w:spacing w:val="0"/>
                <w:w w:val="100"/>
                <w:position w:val="0"/>
                <w:sz w:val="19"/>
                <w:szCs w:val="19"/>
              </w:rPr>
              <w:t>4</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i/>
                <w:iCs/>
                <w:color w:val="000000"/>
                <w:spacing w:val="0"/>
                <w:w w:val="100"/>
                <w:position w:val="0"/>
                <w:sz w:val="9"/>
                <w:szCs w:val="9"/>
              </w:rPr>
              <w:t>3</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i/>
                <w:iCs/>
                <w:color w:val="000000"/>
                <w:spacing w:val="0"/>
                <w:w w:val="100"/>
                <w:position w:val="0"/>
                <w:sz w:val="9"/>
                <w:szCs w:val="9"/>
              </w:rPr>
              <w:t>3</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right"/>
              <w:rPr>
                <w:sz w:val="34"/>
                <w:szCs w:val="34"/>
              </w:rPr>
            </w:pPr>
            <w:r>
              <w:rPr>
                <w:rFonts w:ascii="Arial" w:eastAsia="Arial" w:hAnsi="Arial" w:cs="Arial"/>
                <w:color w:val="000000"/>
                <w:spacing w:val="0"/>
                <w:w w:val="100"/>
                <w:position w:val="0"/>
                <w:sz w:val="34"/>
                <w:szCs w:val="34"/>
              </w:rPr>
              <w:t>2</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right"/>
              <w:rPr>
                <w:sz w:val="34"/>
                <w:szCs w:val="34"/>
              </w:rPr>
            </w:pPr>
            <w:r>
              <w:rPr>
                <w:rFonts w:ascii="Arial" w:eastAsia="Arial" w:hAnsi="Arial" w:cs="Arial"/>
                <w:color w:val="000000"/>
                <w:spacing w:val="0"/>
                <w:w w:val="100"/>
                <w:position w:val="0"/>
                <w:sz w:val="34"/>
                <w:szCs w:val="34"/>
              </w:rPr>
              <w:t>1</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right"/>
              <w:rPr>
                <w:sz w:val="34"/>
                <w:szCs w:val="34"/>
              </w:rPr>
            </w:pPr>
            <w:r>
              <w:rPr>
                <w:rFonts w:ascii="Arial" w:eastAsia="Arial" w:hAnsi="Arial" w:cs="Arial"/>
                <w:color w:val="000000"/>
                <w:spacing w:val="0"/>
                <w:w w:val="100"/>
                <w:position w:val="0"/>
                <w:sz w:val="34"/>
                <w:szCs w:val="34"/>
              </w:rPr>
              <w:t>7</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right"/>
              <w:rPr>
                <w:sz w:val="32"/>
                <w:szCs w:val="32"/>
              </w:rPr>
            </w:pPr>
            <w:r>
              <w:rPr>
                <w:rFonts w:ascii="Courier New" w:eastAsia="Courier New" w:hAnsi="Courier New" w:cs="Courier New"/>
                <w:color w:val="000000"/>
                <w:spacing w:val="0"/>
                <w:w w:val="100"/>
                <w:position w:val="0"/>
                <w:sz w:val="32"/>
                <w:szCs w:val="32"/>
              </w:rPr>
              <w:t>5</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i/>
                <w:iCs/>
                <w:color w:val="000000"/>
                <w:spacing w:val="0"/>
                <w:w w:val="100"/>
                <w:position w:val="0"/>
                <w:sz w:val="9"/>
                <w:szCs w:val="9"/>
              </w:rPr>
              <w:t>6</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票</w:t>
            </w: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80" w:line="240" w:lineRule="auto"/>
              <w:ind w:left="0" w:right="0" w:firstLine="0"/>
              <w:jc w:val="both"/>
              <w:rPr>
                <w:sz w:val="32"/>
                <w:szCs w:val="32"/>
              </w:rPr>
            </w:pPr>
            <w:r>
              <w:rPr>
                <w:rFonts w:ascii="Courier New" w:eastAsia="Courier New" w:hAnsi="Courier New" w:cs="Courier New"/>
                <w:color w:val="000000"/>
                <w:spacing w:val="0"/>
                <w:w w:val="100"/>
                <w:position w:val="0"/>
                <w:sz w:val="32"/>
                <w:szCs w:val="32"/>
              </w:rPr>
              <w:t>g</w:t>
            </w:r>
          </w:p>
          <w:p>
            <w:pPr>
              <w:pStyle w:val="Style30"/>
              <w:keepNext w:val="0"/>
              <w:keepLines w:val="0"/>
              <w:framePr w:w="13651" w:h="9941" w:hSpace="456" w:wrap="none" w:hAnchor="page" w:x="1667" w:y="1"/>
              <w:widowControl w:val="0"/>
              <w:shd w:val="clear" w:color="auto" w:fill="auto"/>
              <w:bidi w:val="0"/>
              <w:spacing w:before="0" w:after="0" w:line="209" w:lineRule="auto"/>
              <w:ind w:left="0" w:right="0" w:firstLine="0"/>
              <w:jc w:val="both"/>
              <w:rPr>
                <w:sz w:val="32"/>
                <w:szCs w:val="32"/>
              </w:rPr>
            </w:pPr>
            <w:r>
              <w:rPr>
                <w:rFonts w:ascii="Courier New" w:eastAsia="Courier New" w:hAnsi="Courier New" w:cs="Courier New"/>
                <w:color w:val="000000"/>
                <w:spacing w:val="0"/>
                <w:w w:val="100"/>
                <w:position w:val="0"/>
                <w:sz w:val="32"/>
                <w:szCs w:val="32"/>
              </w:rPr>
              <w:t>2</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both"/>
              <w:rPr>
                <w:sz w:val="32"/>
                <w:szCs w:val="32"/>
              </w:rPr>
            </w:pPr>
            <w:r>
              <w:rPr>
                <w:rFonts w:ascii="Courier New" w:eastAsia="Courier New" w:hAnsi="Courier New" w:cs="Courier New"/>
                <w:color w:val="000000"/>
                <w:spacing w:val="0"/>
                <w:w w:val="100"/>
                <w:position w:val="0"/>
                <w:sz w:val="32"/>
                <w:szCs w:val="32"/>
              </w:rPr>
              <w:t>2</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right"/>
              <w:rPr>
                <w:sz w:val="32"/>
                <w:szCs w:val="32"/>
              </w:rPr>
            </w:pPr>
            <w:r>
              <w:rPr>
                <w:rFonts w:ascii="Courier New" w:eastAsia="Courier New" w:hAnsi="Courier New" w:cs="Courier New"/>
                <w:color w:val="000000"/>
                <w:spacing w:val="0"/>
                <w:w w:val="100"/>
                <w:position w:val="0"/>
                <w:sz w:val="32"/>
                <w:szCs w:val="32"/>
              </w:rPr>
              <w:t>1</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right"/>
              <w:rPr>
                <w:sz w:val="32"/>
                <w:szCs w:val="32"/>
              </w:rPr>
            </w:pPr>
            <w:r>
              <w:rPr>
                <w:rFonts w:ascii="Courier New" w:eastAsia="Courier New" w:hAnsi="Courier New" w:cs="Courier New"/>
                <w:color w:val="000000"/>
                <w:spacing w:val="0"/>
                <w:w w:val="100"/>
                <w:position w:val="0"/>
                <w:sz w:val="32"/>
                <w:szCs w:val="32"/>
              </w:rPr>
              <w:t>1</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right"/>
              <w:rPr>
                <w:sz w:val="32"/>
                <w:szCs w:val="32"/>
              </w:rPr>
            </w:pPr>
            <w:r>
              <w:rPr>
                <w:rFonts w:ascii="Courier New" w:eastAsia="Courier New" w:hAnsi="Courier New" w:cs="Courier New"/>
                <w:color w:val="000000"/>
                <w:spacing w:val="0"/>
                <w:w w:val="100"/>
                <w:position w:val="0"/>
                <w:sz w:val="32"/>
                <w:szCs w:val="32"/>
              </w:rPr>
              <w:t>1</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right"/>
              <w:rPr>
                <w:sz w:val="32"/>
                <w:szCs w:val="32"/>
              </w:rPr>
            </w:pPr>
            <w:r>
              <w:rPr>
                <w:rFonts w:ascii="Courier New" w:eastAsia="Courier New" w:hAnsi="Courier New" w:cs="Courier New"/>
                <w:color w:val="000000"/>
                <w:spacing w:val="0"/>
                <w:w w:val="100"/>
                <w:position w:val="0"/>
                <w:sz w:val="32"/>
                <w:szCs w:val="32"/>
              </w:rPr>
              <w:t>2</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right"/>
              <w:rPr>
                <w:sz w:val="32"/>
                <w:szCs w:val="32"/>
              </w:rPr>
            </w:pPr>
            <w:r>
              <w:rPr>
                <w:rFonts w:ascii="Courier New" w:eastAsia="Courier New" w:hAnsi="Courier New" w:cs="Courier New"/>
                <w:color w:val="000000"/>
                <w:spacing w:val="0"/>
                <w:w w:val="100"/>
                <w:position w:val="0"/>
                <w:sz w:val="32"/>
                <w:szCs w:val="32"/>
              </w:rPr>
              <w:t>7</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i/>
                <w:iCs/>
                <w:color w:val="000000"/>
                <w:spacing w:val="0"/>
                <w:w w:val="100"/>
                <w:position w:val="0"/>
                <w:sz w:val="9"/>
                <w:szCs w:val="9"/>
              </w:rPr>
              <w:t>6</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106" w:lineRule="exact"/>
              <w:ind w:left="0" w:right="0" w:firstLine="0"/>
              <w:jc w:val="left"/>
              <w:rPr>
                <w:sz w:val="19"/>
                <w:szCs w:val="19"/>
              </w:rPr>
            </w:pPr>
            <w:r>
              <w:rPr>
                <w:rFonts w:ascii="Courier New" w:eastAsia="Courier New" w:hAnsi="Courier New" w:cs="Courier New"/>
                <w:color w:val="000000"/>
                <w:spacing w:val="0"/>
                <w:w w:val="100"/>
                <w:position w:val="0"/>
                <w:sz w:val="19"/>
                <w:szCs w:val="19"/>
              </w:rPr>
              <w:t>4</w:t>
            </w:r>
          </w:p>
          <w:p>
            <w:pPr>
              <w:pStyle w:val="Style30"/>
              <w:keepNext w:val="0"/>
              <w:keepLines w:val="0"/>
              <w:framePr w:w="13651" w:h="9941" w:hSpace="456" w:wrap="none" w:hAnchor="page" w:x="1667" w:y="1"/>
              <w:widowControl w:val="0"/>
              <w:shd w:val="clear" w:color="auto" w:fill="auto"/>
              <w:bidi w:val="0"/>
              <w:spacing w:before="0" w:after="100" w:line="221" w:lineRule="auto"/>
              <w:ind w:left="0" w:right="0" w:firstLine="0"/>
              <w:jc w:val="left"/>
              <w:rPr>
                <w:sz w:val="9"/>
                <w:szCs w:val="9"/>
              </w:rPr>
            </w:pPr>
            <w:r>
              <w:rPr>
                <w:rFonts w:ascii="Times New Roman" w:eastAsia="Times New Roman" w:hAnsi="Times New Roman" w:cs="Times New Roman"/>
                <w:i/>
                <w:iCs/>
                <w:color w:val="000000"/>
                <w:spacing w:val="0"/>
                <w:w w:val="100"/>
                <w:position w:val="0"/>
                <w:sz w:val="9"/>
                <w:szCs w:val="9"/>
              </w:rPr>
              <w:t>3</w:t>
            </w:r>
          </w:p>
          <w:p>
            <w:pPr>
              <w:pStyle w:val="Style30"/>
              <w:keepNext w:val="0"/>
              <w:keepLines w:val="0"/>
              <w:framePr w:w="13651" w:h="9941" w:hSpace="456" w:wrap="none" w:hAnchor="page" w:x="1667" w:y="1"/>
              <w:widowControl w:val="0"/>
              <w:shd w:val="clear" w:color="auto" w:fill="auto"/>
              <w:bidi w:val="0"/>
              <w:spacing w:before="0" w:after="0" w:line="106" w:lineRule="exact"/>
              <w:ind w:left="0" w:right="0" w:firstLine="0"/>
              <w:jc w:val="left"/>
              <w:rPr>
                <w:sz w:val="19"/>
                <w:szCs w:val="19"/>
              </w:rPr>
            </w:pPr>
            <w:r>
              <w:rPr>
                <w:rFonts w:ascii="Courier New" w:eastAsia="Courier New" w:hAnsi="Courier New" w:cs="Courier New"/>
                <w:color w:val="000000"/>
                <w:spacing w:val="0"/>
                <w:w w:val="100"/>
                <w:position w:val="0"/>
                <w:sz w:val="19"/>
                <w:szCs w:val="19"/>
              </w:rPr>
              <w:t>9</w:t>
            </w:r>
          </w:p>
          <w:p>
            <w:pPr>
              <w:pStyle w:val="Style30"/>
              <w:keepNext w:val="0"/>
              <w:keepLines w:val="0"/>
              <w:framePr w:w="13651" w:h="9941" w:hSpace="456" w:wrap="none" w:hAnchor="page" w:x="1667" w:y="1"/>
              <w:widowControl w:val="0"/>
              <w:numPr>
                <w:ilvl w:val="0"/>
                <w:numId w:val="5"/>
              </w:numPr>
              <w:shd w:val="clear" w:color="auto" w:fill="auto"/>
              <w:bidi w:val="0"/>
              <w:spacing w:before="0" w:after="0" w:line="106" w:lineRule="exact"/>
              <w:ind w:left="0" w:right="0" w:firstLine="0"/>
              <w:jc w:val="left"/>
              <w:rPr>
                <w:sz w:val="20"/>
                <w:szCs w:val="20"/>
              </w:rPr>
            </w:pPr>
            <w:r>
              <w:rPr>
                <w:rFonts w:ascii="Courier New" w:eastAsia="Courier New" w:hAnsi="Courier New" w:cs="Courier New"/>
                <w:color w:val="000000"/>
                <w:spacing w:val="0"/>
                <w:w w:val="100"/>
                <w:position w:val="0"/>
                <w:sz w:val="19"/>
                <w:szCs w:val="19"/>
              </w:rPr>
              <w:t xml:space="preserve"> </w:t>
            </w:r>
            <w:r>
              <w:rPr>
                <w:color w:val="000000"/>
                <w:spacing w:val="0"/>
                <w:w w:val="100"/>
                <w:position w:val="0"/>
                <w:sz w:val="20"/>
                <w:szCs w:val="20"/>
              </w:rPr>
              <w:t>渗</w:t>
            </w:r>
          </w:p>
        </w:tc>
        <w:tc>
          <w:tcPr>
            <w:tcBorders>
              <w:top w:val="single" w:sz="4"/>
              <w:left w:val="single" w:sz="4"/>
              <w:right w:val="single" w:sz="4"/>
            </w:tcBorders>
            <w:shd w:val="clear" w:color="auto" w:fill="FFFFFF"/>
            <w:vAlign w:val="top"/>
          </w:tcPr>
          <w:p>
            <w:pPr>
              <w:framePr w:w="13651" w:h="9941" w:hSpace="456" w:wrap="none" w:hAnchor="page" w:x="1667" w:y="1"/>
              <w:widowControl w:val="0"/>
              <w:rPr>
                <w:sz w:val="10"/>
                <w:szCs w:val="10"/>
              </w:rPr>
            </w:pPr>
          </w:p>
        </w:tc>
      </w:tr>
      <w:tr>
        <w:trPr>
          <w:trHeight w:val="989" w:hRule="exact"/>
        </w:trPr>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19"/>
                <w:szCs w:val="19"/>
              </w:rPr>
            </w:pPr>
            <w:r>
              <w:rPr>
                <w:rFonts w:ascii="Courier New" w:eastAsia="Courier New" w:hAnsi="Courier New" w:cs="Courier New"/>
                <w:color w:val="000000"/>
                <w:spacing w:val="0"/>
                <w:w w:val="100"/>
                <w:position w:val="0"/>
                <w:sz w:val="19"/>
                <w:szCs w:val="19"/>
              </w:rPr>
              <w:t>6</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i/>
                <w:iCs/>
                <w:color w:val="000000"/>
                <w:spacing w:val="0"/>
                <w:w w:val="100"/>
                <w:position w:val="0"/>
                <w:sz w:val="9"/>
                <w:szCs w:val="9"/>
              </w:rPr>
              <w:t>3</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i/>
                <w:iCs/>
                <w:color w:val="000000"/>
                <w:spacing w:val="0"/>
                <w:w w:val="100"/>
                <w:position w:val="0"/>
                <w:sz w:val="9"/>
                <w:szCs w:val="9"/>
              </w:rPr>
              <w:t>6</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34"/>
                <w:szCs w:val="34"/>
              </w:rPr>
            </w:pPr>
            <w:r>
              <w:rPr>
                <w:rFonts w:ascii="Arial" w:eastAsia="Arial" w:hAnsi="Arial" w:cs="Arial"/>
                <w:color w:val="000000"/>
                <w:spacing w:val="0"/>
                <w:w w:val="100"/>
                <w:position w:val="0"/>
                <w:sz w:val="34"/>
                <w:szCs w:val="34"/>
              </w:rPr>
              <w:t>2</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34"/>
                <w:szCs w:val="34"/>
              </w:rPr>
            </w:pPr>
            <w:r>
              <w:rPr>
                <w:rFonts w:ascii="Arial" w:eastAsia="Arial" w:hAnsi="Arial" w:cs="Arial"/>
                <w:color w:val="000000"/>
                <w:spacing w:val="0"/>
                <w:w w:val="100"/>
                <w:position w:val="0"/>
                <w:sz w:val="34"/>
                <w:szCs w:val="34"/>
              </w:rPr>
              <w:t>9</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34"/>
                <w:szCs w:val="34"/>
              </w:rPr>
            </w:pPr>
            <w:r>
              <w:rPr>
                <w:rFonts w:ascii="Arial" w:eastAsia="Arial" w:hAnsi="Arial" w:cs="Arial"/>
                <w:color w:val="000000"/>
                <w:spacing w:val="0"/>
                <w:w w:val="100"/>
                <w:position w:val="0"/>
                <w:sz w:val="34"/>
                <w:szCs w:val="34"/>
              </w:rPr>
              <w:t>4</w:t>
            </w:r>
          </w:p>
          <w:p>
            <w:pPr>
              <w:pStyle w:val="Style30"/>
              <w:keepNext w:val="0"/>
              <w:keepLines w:val="0"/>
              <w:framePr w:w="13651" w:h="9941" w:hSpace="456" w:wrap="none" w:hAnchor="page" w:x="1667" w:y="1"/>
              <w:widowControl w:val="0"/>
              <w:numPr>
                <w:ilvl w:val="0"/>
                <w:numId w:val="7"/>
              </w:numPr>
              <w:shd w:val="clear" w:color="auto" w:fill="auto"/>
              <w:bidi w:val="0"/>
              <w:spacing w:before="0" w:after="0" w:line="115" w:lineRule="exact"/>
              <w:ind w:left="0" w:right="0" w:firstLine="0"/>
              <w:jc w:val="left"/>
              <w:rPr>
                <w:sz w:val="20"/>
                <w:szCs w:val="20"/>
              </w:rPr>
            </w:pPr>
            <w:r>
              <w:rPr>
                <w:rFonts w:ascii="Times New Roman" w:eastAsia="Times New Roman" w:hAnsi="Times New Roman" w:cs="Times New Roman"/>
                <w:i/>
                <w:iCs/>
                <w:color w:val="000000"/>
                <w:spacing w:val="0"/>
                <w:w w:val="100"/>
                <w:position w:val="0"/>
                <w:sz w:val="9"/>
                <w:szCs w:val="9"/>
              </w:rPr>
              <w:t xml:space="preserve"> </w:t>
            </w:r>
            <w:r>
              <w:rPr>
                <w:color w:val="000000"/>
                <w:spacing w:val="0"/>
                <w:w w:val="100"/>
                <w:position w:val="0"/>
                <w:sz w:val="20"/>
                <w:szCs w:val="20"/>
              </w:rPr>
              <w:t>渗</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19"/>
                <w:szCs w:val="19"/>
              </w:rPr>
            </w:pPr>
            <w:r>
              <w:rPr>
                <w:rFonts w:ascii="Courier New" w:eastAsia="Courier New" w:hAnsi="Courier New" w:cs="Courier New"/>
                <w:color w:val="000000"/>
                <w:spacing w:val="0"/>
                <w:w w:val="100"/>
                <w:position w:val="0"/>
                <w:sz w:val="19"/>
                <w:szCs w:val="19"/>
              </w:rPr>
              <w:t>2</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19"/>
                <w:szCs w:val="19"/>
              </w:rPr>
            </w:pPr>
            <w:r>
              <w:rPr>
                <w:rFonts w:ascii="Courier New" w:eastAsia="Courier New" w:hAnsi="Courier New" w:cs="Courier New"/>
                <w:color w:val="000000"/>
                <w:spacing w:val="0"/>
                <w:w w:val="100"/>
                <w:position w:val="0"/>
                <w:sz w:val="19"/>
                <w:szCs w:val="19"/>
              </w:rPr>
              <w:t>5</w:t>
            </w:r>
          </w:p>
          <w:p>
            <w:pPr>
              <w:pStyle w:val="Style30"/>
              <w:keepNext w:val="0"/>
              <w:keepLines w:val="0"/>
              <w:framePr w:w="13651" w:h="9941" w:hSpace="456" w:wrap="none" w:hAnchor="page" w:x="1667" w:y="1"/>
              <w:widowControl w:val="0"/>
              <w:shd w:val="clear" w:color="auto" w:fill="auto"/>
              <w:bidi w:val="0"/>
              <w:spacing w:before="0" w:after="0" w:line="230" w:lineRule="auto"/>
              <w:ind w:left="0" w:right="0" w:firstLine="0"/>
              <w:jc w:val="both"/>
              <w:rPr>
                <w:sz w:val="19"/>
                <w:szCs w:val="19"/>
              </w:rPr>
            </w:pPr>
            <w:r>
              <w:rPr>
                <w:rFonts w:ascii="Courier New" w:eastAsia="Courier New" w:hAnsi="Courier New" w:cs="Courier New"/>
                <w:color w:val="000000"/>
                <w:spacing w:val="0"/>
                <w:w w:val="100"/>
                <w:position w:val="0"/>
                <w:sz w:val="19"/>
                <w:szCs w:val="19"/>
              </w:rPr>
              <w:t>1</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i/>
                <w:iCs/>
                <w:color w:val="000000"/>
                <w:spacing w:val="0"/>
                <w:w w:val="100"/>
                <w:position w:val="0"/>
                <w:sz w:val="9"/>
                <w:szCs w:val="9"/>
              </w:rPr>
              <w:t>6</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300"/>
              <w:jc w:val="both"/>
              <w:rPr>
                <w:sz w:val="19"/>
                <w:szCs w:val="19"/>
              </w:rPr>
            </w:pPr>
            <w:r>
              <w:rPr>
                <w:rFonts w:ascii="Courier New" w:eastAsia="Courier New" w:hAnsi="Courier New" w:cs="Courier New"/>
                <w:color w:val="000000"/>
                <w:spacing w:val="0"/>
                <w:w w:val="100"/>
                <w:position w:val="0"/>
                <w:sz w:val="19"/>
                <w:szCs w:val="19"/>
              </w:rPr>
              <w:t>1</w:t>
            </w:r>
          </w:p>
          <w:p>
            <w:pPr>
              <w:pStyle w:val="Style30"/>
              <w:keepNext w:val="0"/>
              <w:keepLines w:val="0"/>
              <w:framePr w:w="13651" w:h="9941" w:hSpace="456" w:wrap="none" w:hAnchor="page" w:x="1667" w:y="1"/>
              <w:widowControl w:val="0"/>
              <w:shd w:val="clear" w:color="auto" w:fill="auto"/>
              <w:bidi w:val="0"/>
              <w:spacing w:before="0" w:after="80" w:line="180" w:lineRule="auto"/>
              <w:ind w:left="0" w:right="0" w:firstLine="300"/>
              <w:jc w:val="both"/>
              <w:rPr>
                <w:sz w:val="19"/>
                <w:szCs w:val="19"/>
              </w:rPr>
            </w:pPr>
            <w:r>
              <w:rPr>
                <w:rFonts w:ascii="Courier New" w:eastAsia="Courier New" w:hAnsi="Courier New" w:cs="Courier New"/>
                <w:color w:val="000000"/>
                <w:spacing w:val="0"/>
                <w:w w:val="100"/>
                <w:position w:val="0"/>
                <w:sz w:val="19"/>
                <w:szCs w:val="19"/>
              </w:rPr>
              <w:t>O</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300"/>
              <w:jc w:val="both"/>
              <w:rPr>
                <w:sz w:val="9"/>
                <w:szCs w:val="9"/>
              </w:rPr>
            </w:pPr>
            <w:r>
              <w:rPr>
                <w:rFonts w:ascii="Times New Roman" w:eastAsia="Times New Roman" w:hAnsi="Times New Roman" w:cs="Times New Roman"/>
                <w:i/>
                <w:iCs/>
                <w:color w:val="000000"/>
                <w:spacing w:val="0"/>
                <w:w w:val="100"/>
                <w:position w:val="0"/>
                <w:sz w:val="9"/>
                <w:szCs w:val="9"/>
              </w:rPr>
              <w:t>6</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center"/>
              <w:rPr>
                <w:sz w:val="32"/>
                <w:szCs w:val="32"/>
              </w:rPr>
            </w:pPr>
            <w:r>
              <w:rPr>
                <w:rFonts w:ascii="Courier New" w:eastAsia="Courier New" w:hAnsi="Courier New" w:cs="Courier New"/>
                <w:color w:val="000000"/>
                <w:spacing w:val="0"/>
                <w:w w:val="100"/>
                <w:position w:val="0"/>
                <w:sz w:val="32"/>
                <w:szCs w:val="32"/>
              </w:rPr>
              <w:t>4</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320"/>
              <w:jc w:val="left"/>
              <w:rPr>
                <w:sz w:val="19"/>
                <w:szCs w:val="19"/>
              </w:rPr>
            </w:pPr>
            <w:r>
              <w:rPr>
                <w:rFonts w:ascii="Courier New" w:eastAsia="Courier New" w:hAnsi="Courier New" w:cs="Courier New"/>
                <w:color w:val="000000"/>
                <w:spacing w:val="0"/>
                <w:w w:val="100"/>
                <w:position w:val="0"/>
                <w:sz w:val="19"/>
                <w:szCs w:val="19"/>
              </w:rPr>
              <w:t>9</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320"/>
              <w:jc w:val="left"/>
              <w:rPr>
                <w:sz w:val="19"/>
                <w:szCs w:val="19"/>
              </w:rPr>
            </w:pPr>
            <w:r>
              <w:rPr>
                <w:rFonts w:ascii="Courier New" w:eastAsia="Courier New" w:hAnsi="Courier New" w:cs="Courier New"/>
                <w:color w:val="000000"/>
                <w:spacing w:val="0"/>
                <w:w w:val="100"/>
                <w:position w:val="0"/>
                <w:sz w:val="19"/>
                <w:szCs w:val="19"/>
              </w:rPr>
              <w:t>9</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320"/>
              <w:jc w:val="left"/>
              <w:rPr>
                <w:sz w:val="9"/>
                <w:szCs w:val="9"/>
              </w:rPr>
            </w:pPr>
            <w:r>
              <w:rPr>
                <w:rFonts w:ascii="Times New Roman" w:eastAsia="Times New Roman" w:hAnsi="Times New Roman" w:cs="Times New Roman"/>
                <w:i/>
                <w:iCs/>
                <w:color w:val="000000"/>
                <w:spacing w:val="0"/>
                <w:w w:val="100"/>
                <w:position w:val="0"/>
                <w:sz w:val="9"/>
                <w:szCs w:val="9"/>
              </w:rPr>
              <w:t>9</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1</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24"/>
                <w:szCs w:val="24"/>
              </w:rPr>
            </w:pPr>
            <w:r>
              <w:rPr>
                <w:rFonts w:ascii="Arial" w:eastAsia="Arial" w:hAnsi="Arial" w:cs="Arial"/>
                <w:color w:val="000000"/>
                <w:spacing w:val="0"/>
                <w:w w:val="100"/>
                <w:position w:val="0"/>
                <w:sz w:val="24"/>
                <w:szCs w:val="24"/>
              </w:rPr>
              <w:t>7</w:t>
            </w:r>
          </w:p>
          <w:p>
            <w:pPr>
              <w:pStyle w:val="Style30"/>
              <w:keepNext w:val="0"/>
              <w:keepLines w:val="0"/>
              <w:framePr w:w="13651" w:h="9941" w:hSpace="456" w:wrap="none" w:hAnchor="page" w:x="1667" w:y="1"/>
              <w:widowControl w:val="0"/>
              <w:shd w:val="clear" w:color="auto" w:fill="auto"/>
              <w:bidi w:val="0"/>
              <w:spacing w:before="0" w:after="0" w:line="182" w:lineRule="auto"/>
              <w:ind w:left="0" w:right="0" w:firstLine="0"/>
              <w:jc w:val="left"/>
              <w:rPr>
                <w:sz w:val="24"/>
                <w:szCs w:val="24"/>
              </w:rPr>
            </w:pPr>
            <w:r>
              <w:rPr>
                <w:rFonts w:ascii="Arial" w:eastAsia="Arial" w:hAnsi="Arial" w:cs="Arial"/>
                <w:color w:val="000000"/>
                <w:spacing w:val="0"/>
                <w:w w:val="100"/>
                <w:position w:val="0"/>
                <w:sz w:val="24"/>
                <w:szCs w:val="24"/>
              </w:rPr>
              <w:t>8</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i/>
                <w:iCs/>
                <w:color w:val="000000"/>
                <w:spacing w:val="0"/>
                <w:w w:val="100"/>
                <w:position w:val="0"/>
                <w:sz w:val="9"/>
                <w:szCs w:val="9"/>
              </w:rPr>
              <w:t>3</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34"/>
                <w:szCs w:val="34"/>
              </w:rPr>
            </w:pPr>
            <w:r>
              <w:rPr>
                <w:rFonts w:ascii="Arial" w:eastAsia="Arial" w:hAnsi="Arial" w:cs="Arial"/>
                <w:color w:val="000000"/>
                <w:spacing w:val="0"/>
                <w:w w:val="100"/>
                <w:position w:val="0"/>
                <w:sz w:val="34"/>
                <w:szCs w:val="34"/>
              </w:rPr>
              <w:t>1</w:t>
            </w:r>
          </w:p>
          <w:p>
            <w:pPr>
              <w:pStyle w:val="Style30"/>
              <w:keepNext w:val="0"/>
              <w:keepLines w:val="0"/>
              <w:framePr w:w="13651" w:h="9941" w:hSpace="456" w:wrap="none" w:hAnchor="page" w:x="1667" w:y="1"/>
              <w:widowControl w:val="0"/>
              <w:shd w:val="clear" w:color="auto" w:fill="auto"/>
              <w:bidi w:val="0"/>
              <w:spacing w:before="0" w:after="60" w:line="180" w:lineRule="auto"/>
              <w:ind w:left="0" w:right="0" w:firstLine="0"/>
              <w:jc w:val="left"/>
              <w:rPr>
                <w:sz w:val="34"/>
                <w:szCs w:val="34"/>
              </w:rPr>
            </w:pPr>
            <w:r>
              <w:rPr>
                <w:rFonts w:ascii="Arial" w:eastAsia="Arial" w:hAnsi="Arial" w:cs="Arial"/>
                <w:color w:val="000000"/>
                <w:spacing w:val="0"/>
                <w:w w:val="100"/>
                <w:position w:val="0"/>
                <w:sz w:val="34"/>
                <w:szCs w:val="34"/>
              </w:rPr>
              <w:t>2</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i/>
                <w:iCs/>
                <w:color w:val="000000"/>
                <w:spacing w:val="0"/>
                <w:w w:val="100"/>
                <w:position w:val="0"/>
                <w:sz w:val="9"/>
                <w:szCs w:val="9"/>
              </w:rPr>
              <w:t>3</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i/>
                <w:iCs/>
                <w:color w:val="000000"/>
                <w:spacing w:val="0"/>
                <w:w w:val="100"/>
                <w:position w:val="0"/>
                <w:sz w:val="9"/>
                <w:szCs w:val="9"/>
              </w:rPr>
              <w:t>9</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60" w:line="240" w:lineRule="auto"/>
              <w:ind w:left="0" w:right="0" w:firstLine="0"/>
              <w:jc w:val="left"/>
              <w:rPr>
                <w:sz w:val="19"/>
                <w:szCs w:val="19"/>
              </w:rPr>
            </w:pPr>
            <w:r>
              <w:rPr>
                <w:rFonts w:ascii="Courier New" w:eastAsia="Courier New" w:hAnsi="Courier New" w:cs="Courier New"/>
                <w:color w:val="000000"/>
                <w:spacing w:val="0"/>
                <w:w w:val="100"/>
                <w:position w:val="0"/>
                <w:sz w:val="19"/>
                <w:szCs w:val="19"/>
              </w:rPr>
              <w:t>7</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i/>
                <w:iCs/>
                <w:color w:val="000000"/>
                <w:spacing w:val="0"/>
                <w:w w:val="100"/>
                <w:position w:val="0"/>
                <w:sz w:val="9"/>
                <w:szCs w:val="9"/>
              </w:rPr>
              <w:t>w</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center"/>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34"/>
                <w:szCs w:val="34"/>
              </w:rPr>
            </w:pPr>
            <w:r>
              <w:rPr>
                <w:rFonts w:ascii="Arial" w:eastAsia="Arial" w:hAnsi="Arial" w:cs="Arial"/>
                <w:color w:val="000000"/>
                <w:spacing w:val="0"/>
                <w:w w:val="100"/>
                <w:position w:val="0"/>
                <w:sz w:val="34"/>
                <w:szCs w:val="34"/>
              </w:rPr>
              <w:t>1</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34"/>
                <w:szCs w:val="34"/>
              </w:rPr>
            </w:pPr>
            <w:r>
              <w:rPr>
                <w:rFonts w:ascii="Arial" w:eastAsia="Arial" w:hAnsi="Arial" w:cs="Arial"/>
                <w:color w:val="000000"/>
                <w:spacing w:val="0"/>
                <w:w w:val="100"/>
                <w:position w:val="0"/>
                <w:sz w:val="34"/>
                <w:szCs w:val="34"/>
              </w:rPr>
              <w:t>i</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i/>
                <w:iCs/>
                <w:color w:val="000000"/>
                <w:spacing w:val="0"/>
                <w:w w:val="100"/>
                <w:position w:val="0"/>
                <w:sz w:val="9"/>
                <w:szCs w:val="9"/>
              </w:rPr>
              <w:t>3</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34"/>
                <w:szCs w:val="34"/>
              </w:rPr>
            </w:pPr>
            <w:r>
              <w:rPr>
                <w:rFonts w:ascii="Arial" w:eastAsia="Arial" w:hAnsi="Arial" w:cs="Arial"/>
                <w:color w:val="000000"/>
                <w:spacing w:val="0"/>
                <w:w w:val="100"/>
                <w:position w:val="0"/>
                <w:sz w:val="34"/>
                <w:szCs w:val="34"/>
              </w:rPr>
              <w:t>7</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i/>
                <w:iCs/>
                <w:color w:val="000000"/>
                <w:spacing w:val="0"/>
                <w:w w:val="100"/>
                <w:position w:val="0"/>
                <w:sz w:val="9"/>
                <w:szCs w:val="9"/>
              </w:rPr>
              <w:t>3</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center"/>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34"/>
                <w:szCs w:val="34"/>
              </w:rPr>
            </w:pPr>
            <w:r>
              <w:rPr>
                <w:rFonts w:ascii="Arial" w:eastAsia="Arial" w:hAnsi="Arial" w:cs="Arial"/>
                <w:color w:val="000000"/>
                <w:spacing w:val="0"/>
                <w:w w:val="100"/>
                <w:position w:val="0"/>
                <w:sz w:val="34"/>
                <w:szCs w:val="34"/>
              </w:rPr>
              <w:t>1</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34"/>
                <w:szCs w:val="34"/>
              </w:rPr>
            </w:pPr>
            <w:r>
              <w:rPr>
                <w:rFonts w:ascii="Arial" w:eastAsia="Arial" w:hAnsi="Arial" w:cs="Arial"/>
                <w:color w:val="000000"/>
                <w:spacing w:val="0"/>
                <w:w w:val="100"/>
                <w:position w:val="0"/>
                <w:sz w:val="34"/>
                <w:szCs w:val="34"/>
              </w:rPr>
              <w:t>2</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34"/>
                <w:szCs w:val="34"/>
              </w:rPr>
            </w:pPr>
            <w:r>
              <w:rPr>
                <w:rFonts w:ascii="Arial" w:eastAsia="Arial" w:hAnsi="Arial" w:cs="Arial"/>
                <w:color w:val="000000"/>
                <w:spacing w:val="0"/>
                <w:w w:val="100"/>
                <w:position w:val="0"/>
                <w:sz w:val="34"/>
                <w:szCs w:val="34"/>
              </w:rPr>
              <w:t>2</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34"/>
                <w:szCs w:val="34"/>
              </w:rPr>
            </w:pPr>
            <w:r>
              <w:rPr>
                <w:rFonts w:ascii="Arial" w:eastAsia="Arial" w:hAnsi="Arial" w:cs="Arial"/>
                <w:color w:val="000000"/>
                <w:spacing w:val="0"/>
                <w:w w:val="100"/>
                <w:position w:val="0"/>
                <w:sz w:val="34"/>
                <w:szCs w:val="34"/>
              </w:rPr>
              <w:t>2</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i/>
                <w:iCs/>
                <w:color w:val="000000"/>
                <w:spacing w:val="0"/>
                <w:w w:val="100"/>
                <w:position w:val="0"/>
                <w:sz w:val="9"/>
                <w:szCs w:val="9"/>
              </w:rPr>
              <w:t>9</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300"/>
              <w:jc w:val="both"/>
              <w:rPr>
                <w:sz w:val="32"/>
                <w:szCs w:val="32"/>
              </w:rPr>
            </w:pPr>
            <w:r>
              <w:rPr>
                <w:rFonts w:ascii="Courier New" w:eastAsia="Courier New" w:hAnsi="Courier New" w:cs="Courier New"/>
                <w:color w:val="000000"/>
                <w:spacing w:val="0"/>
                <w:w w:val="100"/>
                <w:position w:val="0"/>
                <w:sz w:val="32"/>
                <w:szCs w:val="32"/>
              </w:rPr>
              <w:t>4</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300"/>
              <w:jc w:val="both"/>
              <w:rPr>
                <w:sz w:val="32"/>
                <w:szCs w:val="32"/>
              </w:rPr>
            </w:pPr>
            <w:r>
              <w:rPr>
                <w:rFonts w:ascii="Courier New" w:eastAsia="Courier New" w:hAnsi="Courier New" w:cs="Courier New"/>
                <w:color w:val="000000"/>
                <w:spacing w:val="0"/>
                <w:w w:val="100"/>
                <w:position w:val="0"/>
                <w:sz w:val="32"/>
                <w:szCs w:val="32"/>
              </w:rPr>
              <w:t>2</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400"/>
              <w:jc w:val="left"/>
              <w:rPr>
                <w:sz w:val="34"/>
                <w:szCs w:val="34"/>
              </w:rPr>
            </w:pPr>
            <w:r>
              <w:rPr>
                <w:rFonts w:ascii="Arial" w:eastAsia="Arial" w:hAnsi="Arial" w:cs="Arial"/>
                <w:color w:val="000000"/>
                <w:spacing w:val="0"/>
                <w:w w:val="100"/>
                <w:position w:val="0"/>
                <w:sz w:val="34"/>
                <w:szCs w:val="34"/>
              </w:rPr>
              <w:t>1</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320"/>
              <w:jc w:val="both"/>
              <w:rPr>
                <w:sz w:val="34"/>
                <w:szCs w:val="34"/>
              </w:rPr>
            </w:pPr>
            <w:r>
              <w:rPr>
                <w:rFonts w:ascii="Arial" w:eastAsia="Arial" w:hAnsi="Arial" w:cs="Arial"/>
                <w:color w:val="000000"/>
                <w:spacing w:val="0"/>
                <w:w w:val="100"/>
                <w:position w:val="0"/>
                <w:sz w:val="34"/>
                <w:szCs w:val="34"/>
              </w:rPr>
              <w:t>4</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320"/>
              <w:jc w:val="both"/>
              <w:rPr>
                <w:sz w:val="34"/>
                <w:szCs w:val="34"/>
              </w:rPr>
            </w:pPr>
            <w:r>
              <w:rPr>
                <w:rFonts w:ascii="Arial" w:eastAsia="Arial" w:hAnsi="Arial" w:cs="Arial"/>
                <w:color w:val="000000"/>
                <w:spacing w:val="0"/>
                <w:w w:val="100"/>
                <w:position w:val="0"/>
                <w:sz w:val="34"/>
                <w:szCs w:val="34"/>
              </w:rPr>
              <w:t>2</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320"/>
              <w:jc w:val="both"/>
              <w:rPr>
                <w:sz w:val="34"/>
                <w:szCs w:val="34"/>
              </w:rPr>
            </w:pPr>
            <w:r>
              <w:rPr>
                <w:rFonts w:ascii="Arial" w:eastAsia="Arial" w:hAnsi="Arial" w:cs="Arial"/>
                <w:color w:val="000000"/>
                <w:spacing w:val="0"/>
                <w:w w:val="100"/>
                <w:position w:val="0"/>
                <w:sz w:val="34"/>
                <w:szCs w:val="34"/>
              </w:rPr>
              <w:t>5</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1</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24"/>
                <w:szCs w:val="24"/>
              </w:rPr>
            </w:pPr>
            <w:r>
              <w:rPr>
                <w:rFonts w:ascii="Arial" w:eastAsia="Arial" w:hAnsi="Arial" w:cs="Arial"/>
                <w:color w:val="000000"/>
                <w:spacing w:val="0"/>
                <w:w w:val="100"/>
                <w:position w:val="0"/>
                <w:sz w:val="24"/>
                <w:szCs w:val="24"/>
              </w:rPr>
              <w:t>8</w:t>
            </w:r>
          </w:p>
          <w:p>
            <w:pPr>
              <w:pStyle w:val="Style30"/>
              <w:keepNext w:val="0"/>
              <w:keepLines w:val="0"/>
              <w:framePr w:w="13651" w:h="9941" w:hSpace="456" w:wrap="none" w:hAnchor="page" w:x="1667" w:y="1"/>
              <w:widowControl w:val="0"/>
              <w:shd w:val="clear" w:color="auto" w:fill="auto"/>
              <w:bidi w:val="0"/>
              <w:spacing w:before="0" w:after="0" w:line="187" w:lineRule="auto"/>
              <w:ind w:left="0" w:right="0" w:firstLine="0"/>
              <w:jc w:val="left"/>
              <w:rPr>
                <w:sz w:val="24"/>
                <w:szCs w:val="24"/>
              </w:rPr>
            </w:pPr>
            <w:r>
              <w:rPr>
                <w:rFonts w:ascii="Arial" w:eastAsia="Arial" w:hAnsi="Arial" w:cs="Arial"/>
                <w:color w:val="000000"/>
                <w:spacing w:val="0"/>
                <w:w w:val="100"/>
                <w:position w:val="0"/>
                <w:sz w:val="24"/>
                <w:szCs w:val="24"/>
              </w:rPr>
              <w:t>9</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24"/>
                <w:szCs w:val="24"/>
              </w:rPr>
            </w:pPr>
            <w:r>
              <w:rPr>
                <w:rFonts w:ascii="Arial" w:eastAsia="Arial" w:hAnsi="Arial" w:cs="Arial"/>
                <w:color w:val="000000"/>
                <w:spacing w:val="0"/>
                <w:w w:val="100"/>
                <w:position w:val="0"/>
                <w:sz w:val="24"/>
                <w:szCs w:val="24"/>
              </w:rPr>
              <w:t>2</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19"/>
                <w:szCs w:val="19"/>
              </w:rPr>
            </w:pPr>
            <w:r>
              <w:rPr>
                <w:rFonts w:ascii="Courier New" w:eastAsia="Courier New" w:hAnsi="Courier New" w:cs="Courier New"/>
                <w:color w:val="000000"/>
                <w:spacing w:val="0"/>
                <w:w w:val="100"/>
                <w:position w:val="0"/>
                <w:sz w:val="19"/>
                <w:szCs w:val="19"/>
              </w:rPr>
              <w:t>1</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left"/>
              <w:rPr>
                <w:sz w:val="19"/>
                <w:szCs w:val="19"/>
              </w:rPr>
            </w:pPr>
            <w:r>
              <w:rPr>
                <w:rFonts w:ascii="Courier New" w:eastAsia="Courier New" w:hAnsi="Courier New" w:cs="Courier New"/>
                <w:color w:val="000000"/>
                <w:spacing w:val="0"/>
                <w:w w:val="100"/>
                <w:position w:val="0"/>
                <w:sz w:val="19"/>
                <w:szCs w:val="19"/>
              </w:rPr>
              <w:t>7</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19"/>
                <w:szCs w:val="19"/>
              </w:rPr>
            </w:pPr>
            <w:r>
              <w:rPr>
                <w:rFonts w:ascii="Courier New" w:eastAsia="Courier New" w:hAnsi="Courier New" w:cs="Courier New"/>
                <w:color w:val="000000"/>
                <w:spacing w:val="0"/>
                <w:w w:val="100"/>
                <w:position w:val="0"/>
                <w:sz w:val="19"/>
                <w:szCs w:val="19"/>
              </w:rPr>
              <w:t>5</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i/>
                <w:iCs/>
                <w:color w:val="000000"/>
                <w:spacing w:val="0"/>
                <w:w w:val="100"/>
                <w:position w:val="0"/>
                <w:sz w:val="9"/>
                <w:szCs w:val="9"/>
              </w:rPr>
              <w:t>9</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right"/>
              <w:rPr>
                <w:sz w:val="34"/>
                <w:szCs w:val="34"/>
              </w:rPr>
            </w:pPr>
            <w:r>
              <w:rPr>
                <w:rFonts w:ascii="Arial" w:eastAsia="Arial" w:hAnsi="Arial" w:cs="Arial"/>
                <w:color w:val="000000"/>
                <w:spacing w:val="0"/>
                <w:w w:val="100"/>
                <w:position w:val="0"/>
                <w:sz w:val="34"/>
                <w:szCs w:val="34"/>
              </w:rPr>
              <w:t>1</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right"/>
              <w:rPr>
                <w:sz w:val="34"/>
                <w:szCs w:val="34"/>
              </w:rPr>
            </w:pPr>
            <w:r>
              <w:rPr>
                <w:rFonts w:ascii="Arial" w:eastAsia="Arial" w:hAnsi="Arial" w:cs="Arial"/>
                <w:color w:val="000000"/>
                <w:spacing w:val="0"/>
                <w:w w:val="100"/>
                <w:position w:val="0"/>
                <w:sz w:val="34"/>
                <w:szCs w:val="34"/>
              </w:rPr>
              <w:t>7</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right"/>
              <w:rPr>
                <w:sz w:val="34"/>
                <w:szCs w:val="34"/>
              </w:rPr>
            </w:pPr>
            <w:r>
              <w:rPr>
                <w:rFonts w:ascii="Arial" w:eastAsia="Arial" w:hAnsi="Arial" w:cs="Arial"/>
                <w:color w:val="000000"/>
                <w:spacing w:val="0"/>
                <w:w w:val="100"/>
                <w:position w:val="0"/>
                <w:sz w:val="34"/>
                <w:szCs w:val="34"/>
              </w:rPr>
              <w:t>7</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160" w:line="240" w:lineRule="auto"/>
              <w:ind w:left="0" w:right="0" w:firstLine="0"/>
              <w:jc w:val="left"/>
              <w:rPr>
                <w:sz w:val="9"/>
                <w:szCs w:val="9"/>
              </w:rPr>
            </w:pPr>
            <w:r>
              <w:rPr>
                <w:rFonts w:ascii="Times New Roman" w:eastAsia="Times New Roman" w:hAnsi="Times New Roman" w:cs="Times New Roman"/>
                <w:i/>
                <w:iCs/>
                <w:color w:val="000000"/>
                <w:spacing w:val="0"/>
                <w:w w:val="100"/>
                <w:position w:val="0"/>
                <w:sz w:val="9"/>
                <w:szCs w:val="9"/>
              </w:rPr>
              <w:t>a</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right"/>
              <w:rPr>
                <w:sz w:val="32"/>
                <w:szCs w:val="32"/>
              </w:rPr>
            </w:pPr>
            <w:r>
              <w:rPr>
                <w:rFonts w:ascii="Courier New" w:eastAsia="Courier New" w:hAnsi="Courier New" w:cs="Courier New"/>
                <w:color w:val="000000"/>
                <w:spacing w:val="0"/>
                <w:w w:val="100"/>
                <w:position w:val="0"/>
                <w:sz w:val="32"/>
                <w:szCs w:val="32"/>
              </w:rPr>
              <w:t>5</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i/>
                <w:iCs/>
                <w:color w:val="000000"/>
                <w:spacing w:val="0"/>
                <w:w w:val="100"/>
                <w:position w:val="0"/>
                <w:sz w:val="9"/>
                <w:szCs w:val="9"/>
              </w:rPr>
              <w:t>3</w:t>
            </w:r>
          </w:p>
          <w:p>
            <w:pPr>
              <w:pStyle w:val="Style30"/>
              <w:keepNext w:val="0"/>
              <w:keepLines w:val="0"/>
              <w:framePr w:w="13651" w:h="9941" w:hSpace="456" w:wrap="none" w:hAnchor="page" w:x="1667" w:y="1"/>
              <w:widowControl w:val="0"/>
              <w:shd w:val="clear" w:color="auto" w:fill="auto"/>
              <w:bidi w:val="0"/>
              <w:spacing w:before="0" w:after="0" w:line="180" w:lineRule="auto"/>
              <w:ind w:left="0" w:right="0" w:firstLine="0"/>
              <w:jc w:val="right"/>
              <w:rPr>
                <w:sz w:val="32"/>
                <w:szCs w:val="32"/>
              </w:rPr>
            </w:pPr>
            <w:r>
              <w:rPr>
                <w:rFonts w:ascii="Courier New" w:eastAsia="Courier New" w:hAnsi="Courier New" w:cs="Courier New"/>
                <w:color w:val="000000"/>
                <w:spacing w:val="0"/>
                <w:w w:val="100"/>
                <w:position w:val="0"/>
                <w:sz w:val="32"/>
                <w:szCs w:val="32"/>
              </w:rPr>
              <w:t>5</w:t>
            </w:r>
          </w:p>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渗</w:t>
            </w: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framePr w:w="13651" w:h="9941" w:hSpace="456" w:wrap="none" w:hAnchor="page" w:x="1667" w:y="1"/>
              <w:widowControl w:val="0"/>
              <w:shd w:val="clear" w:color="auto" w:fill="auto"/>
              <w:bidi w:val="0"/>
              <w:spacing w:before="0" w:after="0" w:line="240" w:lineRule="auto"/>
              <w:ind w:left="0" w:right="0" w:firstLine="0"/>
              <w:jc w:val="both"/>
              <w:rPr>
                <w:sz w:val="20"/>
                <w:szCs w:val="20"/>
              </w:rPr>
            </w:pPr>
            <w:r>
              <w:rPr>
                <w:i/>
                <w:iCs/>
                <w:color w:val="000000"/>
                <w:spacing w:val="0"/>
                <w:w w:val="100"/>
                <w:position w:val="0"/>
                <w:sz w:val="20"/>
                <w:szCs w:val="20"/>
              </w:rPr>
              <w:t>、—</w:t>
            </w:r>
            <w:r>
              <w:rPr>
                <w:i/>
                <w:iCs/>
                <w:color w:val="000000"/>
                <w:spacing w:val="0"/>
                <w:w w:val="100"/>
                <w:position w:val="0"/>
                <w:sz w:val="20"/>
                <w:szCs w:val="20"/>
              </w:rPr>
              <w:t>,</w:t>
            </w:r>
          </w:p>
        </w:tc>
      </w:tr>
      <w:tr>
        <w:trPr>
          <w:trHeight w:val="581" w:hRule="exact"/>
        </w:trPr>
        <w:tc>
          <w:tcPr>
            <w:tcBorders>
              <w:top w:val="single" w:sz="4"/>
              <w:left w:val="single" w:sz="4"/>
              <w:bottom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bottom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bottom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bottom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bottom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bottom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bottom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bottom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bottom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bottom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bottom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bottom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bottom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bottom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bottom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bottom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bottom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bottom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bottom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bottom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bottom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bottom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bottom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bottom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bottom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bottom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bottom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bottom w:val="single" w:sz="4"/>
            </w:tcBorders>
            <w:shd w:val="clear" w:color="auto" w:fill="FFFFFF"/>
            <w:vAlign w:val="top"/>
          </w:tcPr>
          <w:p>
            <w:pPr>
              <w:framePr w:w="13651" w:h="9941" w:hSpace="456" w:wrap="none" w:hAnchor="page" w:x="1667" w:y="1"/>
              <w:widowControl w:val="0"/>
              <w:rPr>
                <w:sz w:val="10"/>
                <w:szCs w:val="10"/>
              </w:rPr>
            </w:pPr>
          </w:p>
        </w:tc>
        <w:tc>
          <w:tcPr>
            <w:tcBorders>
              <w:top w:val="single" w:sz="4"/>
              <w:left w:val="single" w:sz="4"/>
              <w:bottom w:val="single" w:sz="4"/>
              <w:right w:val="single" w:sz="4"/>
            </w:tcBorders>
            <w:shd w:val="clear" w:color="auto" w:fill="FFFFFF"/>
            <w:vAlign w:val="top"/>
          </w:tcPr>
          <w:p>
            <w:pPr>
              <w:framePr w:w="13651" w:h="9941" w:hSpace="456" w:wrap="none" w:hAnchor="page" w:x="1667" w:y="1"/>
              <w:widowControl w:val="0"/>
              <w:rPr>
                <w:sz w:val="10"/>
                <w:szCs w:val="10"/>
              </w:rPr>
            </w:pPr>
          </w:p>
        </w:tc>
      </w:tr>
    </w:tbl>
    <w:p>
      <w:pPr>
        <w:framePr w:w="13651" w:h="9941" w:hSpace="456" w:wrap="none" w:hAnchor="page" w:x="1667" w:y="1"/>
        <w:widowControl w:val="0"/>
        <w:spacing w:line="1" w:lineRule="exact"/>
      </w:pPr>
    </w:p>
    <w:p>
      <w:pPr>
        <w:pStyle w:val="Style70"/>
        <w:keepNext w:val="0"/>
        <w:keepLines w:val="0"/>
        <w:framePr w:w="211" w:h="648" w:hRule="exact" w:wrap="none" w:hAnchor="page" w:x="1211" w:y="4815"/>
        <w:widowControl w:val="0"/>
        <w:shd w:val="clear" w:color="auto" w:fill="auto"/>
        <w:bidi w:val="0"/>
        <w:spacing w:before="0" w:after="0" w:line="240" w:lineRule="auto"/>
        <w:ind w:left="0" w:right="0" w:firstLine="0"/>
        <w:jc w:val="left"/>
        <w:textDirection w:val="tbRlV"/>
      </w:pPr>
      <w:r>
        <w:rPr>
          <w:color w:val="000000"/>
          <w:spacing w:val="0"/>
          <w:w w:val="100"/>
          <w:position w:val="0"/>
        </w:rPr>
        <w:t>14</w:t>
      </w:r>
      <w:r>
        <w:rPr>
          <w:color w:val="000000"/>
          <w:spacing w:val="0"/>
          <w:w w:val="100"/>
          <w:position w:val="0"/>
          <w:eastAsianLayout w:id="3" w:vert="on"/>
        </w:rPr>
        <w:t xml:space="preserve"> </w:t>
      </w:r>
      <w:r>
        <w:rPr>
          <w:color w:val="000000"/>
          <w:spacing w:val="0"/>
          <w:w w:val="100"/>
          <w:position w:val="0"/>
        </w:rPr>
        <w:t>一</w:t>
      </w:r>
      <w:r>
        <w:rPr>
          <w:color w:val="000000"/>
          <w:spacing w:val="0"/>
          <w:w w:val="100"/>
          <w:position w:val="0"/>
          <w:eastAsianLayout w:id="4" w:vert="on"/>
        </w:rPr>
        <w:t xml:space="preserve"> </w:t>
      </w:r>
      <w:r>
        <w:rPr>
          <w:color w:val="000000"/>
          <w:spacing w:val="0"/>
          <w:w w:val="100"/>
          <w:position w:val="0"/>
        </w:rPr>
        <w:t>185</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0" w:line="1" w:lineRule="exact"/>
      </w:pPr>
    </w:p>
    <w:p>
      <w:pPr>
        <w:widowControl w:val="0"/>
        <w:spacing w:line="1" w:lineRule="exact"/>
        <w:sectPr>
          <w:headerReference w:type="default" r:id="rId9"/>
          <w:footerReference w:type="default" r:id="rId10"/>
          <w:footnotePr>
            <w:pos w:val="pageBottom"/>
            <w:numFmt w:val="decimal"/>
            <w:numRestart w:val="continuous"/>
          </w:footnotePr>
          <w:pgSz w:w="16840" w:h="11900" w:orient="landscape"/>
          <w:pgMar w:top="1075" w:right="860" w:bottom="685" w:left="1210" w:header="647" w:footer="257" w:gutter="0"/>
          <w:cols w:space="720"/>
          <w:noEndnote/>
          <w:rtlGutter w:val="0"/>
          <w:docGrid w:linePitch="360"/>
        </w:sectPr>
      </w:pPr>
    </w:p>
    <w:tbl>
      <w:tblPr>
        <w:tblOverlap w:val="never"/>
        <w:jc w:val="center"/>
        <w:tblLayout w:type="fixed"/>
      </w:tblPr>
      <w:tblGrid>
        <w:gridCol w:w="1282"/>
        <w:gridCol w:w="1118"/>
        <w:gridCol w:w="2002"/>
        <w:gridCol w:w="974"/>
        <w:gridCol w:w="2002"/>
        <w:gridCol w:w="994"/>
        <w:gridCol w:w="989"/>
        <w:gridCol w:w="581"/>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桩基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直接材料</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100,604,133.52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39.32%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133,900,464.31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-24.87%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桩基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直接人工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101,958,001.14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39.85%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132,405,850.16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-23.00%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桩基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机械使用 费</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19,937,914.54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both"/>
            </w:pPr>
            <w:r>
              <w:rPr>
                <w:color w:val="000000"/>
                <w:spacing w:val="0"/>
                <w:w w:val="100"/>
                <w:position w:val="0"/>
              </w:rPr>
              <w:t>7.79%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8,046, </w:t>
            </w:r>
            <w:r>
              <w:rPr>
                <w:color w:val="000000"/>
                <w:spacing w:val="0"/>
                <w:w w:val="100"/>
                <w:position w:val="0"/>
              </w:rPr>
              <w:t xml:space="preserve">660. </w:t>
            </w:r>
            <w:r>
              <w:rPr>
                <w:color w:val="000000"/>
                <w:spacing w:val="0"/>
                <w:w w:val="100"/>
                <w:position w:val="0"/>
              </w:rPr>
              <w:t>63</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2.61%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147.78%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桩基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其他直接 费用</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17,652,082.17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both"/>
            </w:pPr>
            <w:r>
              <w:rPr>
                <w:color w:val="000000"/>
                <w:spacing w:val="0"/>
                <w:w w:val="100"/>
                <w:position w:val="0"/>
              </w:rPr>
              <w:t>6.90%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10,725,369.80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3.48%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桩基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分包费用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12,497,967.46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4.88%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18,154,284.77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5.89%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-31.16%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桩基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间接费用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3,202, </w:t>
            </w:r>
            <w:r>
              <w:rPr>
                <w:color w:val="000000"/>
                <w:spacing w:val="0"/>
                <w:w w:val="100"/>
                <w:position w:val="0"/>
              </w:rPr>
              <w:t xml:space="preserve">159. </w:t>
            </w:r>
            <w:r>
              <w:rPr>
                <w:color w:val="000000"/>
                <w:spacing w:val="0"/>
                <w:w w:val="100"/>
                <w:position w:val="0"/>
              </w:rPr>
              <w:t>99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5,143, </w:t>
            </w:r>
            <w:r>
              <w:rPr>
                <w:color w:val="000000"/>
                <w:spacing w:val="0"/>
                <w:w w:val="100"/>
                <w:position w:val="0"/>
              </w:rPr>
              <w:t xml:space="preserve">299. </w:t>
            </w:r>
            <w:r>
              <w:rPr>
                <w:color w:val="000000"/>
                <w:spacing w:val="0"/>
                <w:w w:val="100"/>
                <w:position w:val="0"/>
              </w:rPr>
              <w:t>37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-37.74%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桩基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255,852,258.82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308,375,929.04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-17.03%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建材物资销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929,082,005.65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5.09%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1,045,154,116. </w:t>
            </w:r>
            <w:r>
              <w:rPr>
                <w:color w:val="000000"/>
                <w:spacing w:val="0"/>
                <w:w w:val="100"/>
                <w:position w:val="0"/>
              </w:rPr>
              <w:t>18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6.13%</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勘察设计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179,220,362.73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pPr>
            <w:r>
              <w:rPr>
                <w:color w:val="000000"/>
                <w:spacing w:val="0"/>
                <w:w w:val="100"/>
                <w:position w:val="0"/>
              </w:rPr>
              <w:t>0.98%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176,275,996.84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17,715,347.98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pPr>
            <w:r>
              <w:rPr>
                <w:color w:val="000000"/>
                <w:spacing w:val="0"/>
                <w:w w:val="100"/>
                <w:position w:val="0"/>
              </w:rPr>
              <w:t>0.10%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21,041,589.04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0.12%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-15.81%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18,259,519,454.98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17,047,929,657.70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pPr>
            <w:r>
              <w:rPr>
                <w:color w:val="000000"/>
                <w:spacing w:val="0"/>
                <w:w w:val="100"/>
                <w:position w:val="0"/>
              </w:rPr>
              <w:t>7.11%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8"/>
        <w:keepNext/>
        <w:keepLines/>
        <w:widowControl w:val="0"/>
        <w:numPr>
          <w:ilvl w:val="0"/>
          <w:numId w:val="3"/>
        </w:numPr>
        <w:shd w:val="clear" w:color="auto" w:fill="auto"/>
        <w:bidi w:val="0"/>
        <w:spacing w:before="0" w:after="40" w:line="274" w:lineRule="exact"/>
        <w:ind w:left="0" w:right="0" w:firstLine="700"/>
        <w:jc w:val="left"/>
      </w:pPr>
      <w:bookmarkStart w:id="117" w:name="bookmark117"/>
      <w:bookmarkStart w:id="118" w:name="bookmark118"/>
      <w:bookmarkStart w:id="119" w:name="bookmark119"/>
      <w:bookmarkStart w:id="120" w:name="bookmark120"/>
      <w:bookmarkEnd w:id="119"/>
      <w:r>
        <w:rPr>
          <w:color w:val="000000"/>
          <w:spacing w:val="0"/>
          <w:w w:val="100"/>
          <w:position w:val="0"/>
        </w:rPr>
        <w:t>,</w:t>
      </w:r>
      <w:r>
        <w:rPr>
          <w:color w:val="000000"/>
          <w:spacing w:val="0"/>
          <w:w w:val="100"/>
          <w:position w:val="0"/>
        </w:rPr>
        <w:t>主要销售客户及主要供应商情况</w:t>
      </w:r>
      <w:bookmarkEnd w:id="117"/>
      <w:bookmarkEnd w:id="118"/>
      <w:bookmarkEnd w:id="120"/>
    </w:p>
    <w:p>
      <w:pPr>
        <w:pStyle w:val="Style5"/>
        <w:keepNext w:val="0"/>
        <w:keepLines w:val="0"/>
        <w:widowControl w:val="0"/>
        <w:shd w:val="clear" w:color="auto" w:fill="auto"/>
        <w:bidi w:val="0"/>
        <w:spacing w:before="0" w:after="0" w:line="269" w:lineRule="exact"/>
        <w:ind w:left="0" w:right="0" w:firstLine="70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80" w:line="269" w:lineRule="exact"/>
        <w:ind w:left="700" w:right="0" w:firstLine="0"/>
        <w:jc w:val="left"/>
      </w:pPr>
      <w:r>
        <w:rPr>
          <w:color w:val="000000"/>
          <w:spacing w:val="0"/>
          <w:w w:val="100"/>
          <w:position w:val="0"/>
        </w:rPr>
        <w:t>前五名客户销售额</w:t>
      </w:r>
      <w:r>
        <w:rPr>
          <w:color w:val="000000"/>
          <w:spacing w:val="0"/>
          <w:w w:val="100"/>
          <w:position w:val="0"/>
          <w:sz w:val="18"/>
          <w:szCs w:val="18"/>
        </w:rPr>
        <w:t>240,167.12</w:t>
      </w:r>
      <w:r>
        <w:rPr>
          <w:color w:val="000000"/>
          <w:spacing w:val="0"/>
          <w:w w:val="100"/>
          <w:position w:val="0"/>
        </w:rPr>
        <w:t>万元，占年度销售总额</w:t>
      </w:r>
      <w:r>
        <w:rPr>
          <w:color w:val="000000"/>
          <w:spacing w:val="0"/>
          <w:w w:val="100"/>
          <w:position w:val="0"/>
          <w:sz w:val="18"/>
          <w:szCs w:val="18"/>
        </w:rPr>
        <w:t xml:space="preserve">12. </w:t>
      </w:r>
      <w:r>
        <w:rPr>
          <w:color w:val="000000"/>
          <w:spacing w:val="0"/>
          <w:w w:val="100"/>
          <w:position w:val="0"/>
          <w:sz w:val="18"/>
          <w:szCs w:val="18"/>
        </w:rPr>
        <w:t>13%；</w:t>
      </w:r>
      <w:r>
        <w:rPr>
          <w:color w:val="000000"/>
          <w:spacing w:val="0"/>
          <w:w w:val="100"/>
          <w:position w:val="0"/>
        </w:rPr>
        <w:t>其中前五名客户销售额中关联方 销售额</w:t>
      </w:r>
      <w:r>
        <w:rPr>
          <w:color w:val="000000"/>
          <w:spacing w:val="0"/>
          <w:w w:val="100"/>
          <w:position w:val="0"/>
          <w:sz w:val="18"/>
          <w:szCs w:val="18"/>
        </w:rPr>
        <w:t>0</w:t>
      </w:r>
      <w:r>
        <w:rPr>
          <w:color w:val="000000"/>
          <w:spacing w:val="0"/>
          <w:w w:val="100"/>
          <w:position w:val="0"/>
        </w:rPr>
        <w:t>万元，占年度销售总额</w:t>
      </w:r>
      <w:r>
        <w:rPr>
          <w:color w:val="000000"/>
          <w:spacing w:val="0"/>
          <w:w w:val="100"/>
          <w:position w:val="0"/>
          <w:sz w:val="18"/>
          <w:szCs w:val="18"/>
        </w:rPr>
        <w:t>0%</w:t>
      </w:r>
      <w:r>
        <w:rPr>
          <w:color w:val="000000"/>
          <w:spacing w:val="0"/>
          <w:w w:val="100"/>
          <w:position w:val="0"/>
        </w:rPr>
        <w:t>。</w:t>
      </w:r>
    </w:p>
    <w:p>
      <w:pPr>
        <w:pStyle w:val="Style5"/>
        <w:keepNext w:val="0"/>
        <w:keepLines w:val="0"/>
        <w:widowControl w:val="0"/>
        <w:shd w:val="clear" w:color="auto" w:fill="auto"/>
        <w:bidi w:val="0"/>
        <w:spacing w:before="0" w:after="340" w:line="278" w:lineRule="exact"/>
        <w:ind w:left="700" w:right="0" w:firstLine="0"/>
        <w:jc w:val="left"/>
      </w:pPr>
      <w:r>
        <w:rPr>
          <w:color w:val="000000"/>
          <w:spacing w:val="0"/>
          <w:w w:val="100"/>
          <w:position w:val="0"/>
        </w:rPr>
        <w:t>前五名供应商采购额</w:t>
      </w:r>
      <w:r>
        <w:rPr>
          <w:color w:val="000000"/>
          <w:spacing w:val="0"/>
          <w:w w:val="100"/>
          <w:position w:val="0"/>
          <w:sz w:val="18"/>
          <w:szCs w:val="18"/>
        </w:rPr>
        <w:t xml:space="preserve">473, </w:t>
      </w:r>
      <w:r>
        <w:rPr>
          <w:color w:val="000000"/>
          <w:spacing w:val="0"/>
          <w:w w:val="100"/>
          <w:position w:val="0"/>
          <w:sz w:val="18"/>
          <w:szCs w:val="18"/>
        </w:rPr>
        <w:t>039.67</w:t>
      </w:r>
      <w:r>
        <w:rPr>
          <w:color w:val="000000"/>
          <w:spacing w:val="0"/>
          <w:w w:val="100"/>
          <w:position w:val="0"/>
        </w:rPr>
        <w:t>万元，占年度采购总额</w:t>
      </w:r>
      <w:r>
        <w:rPr>
          <w:color w:val="000000"/>
          <w:spacing w:val="0"/>
          <w:w w:val="100"/>
          <w:position w:val="0"/>
          <w:sz w:val="18"/>
          <w:szCs w:val="18"/>
        </w:rPr>
        <w:t>25.89%；</w:t>
      </w:r>
      <w:r>
        <w:rPr>
          <w:color w:val="000000"/>
          <w:spacing w:val="0"/>
          <w:w w:val="100"/>
          <w:position w:val="0"/>
        </w:rPr>
        <w:t>其中前五名供应商采购额中关 联方米购额</w:t>
      </w:r>
      <w:r>
        <w:rPr>
          <w:color w:val="000000"/>
          <w:spacing w:val="0"/>
          <w:w w:val="100"/>
          <w:position w:val="0"/>
          <w:sz w:val="18"/>
          <w:szCs w:val="18"/>
        </w:rPr>
        <w:t>0</w:t>
      </w:r>
      <w:r>
        <w:rPr>
          <w:color w:val="000000"/>
          <w:spacing w:val="0"/>
          <w:w w:val="100"/>
          <w:position w:val="0"/>
        </w:rPr>
        <w:t>万元，占年度米购总额</w:t>
      </w:r>
      <w:r>
        <w:rPr>
          <w:color w:val="000000"/>
          <w:spacing w:val="0"/>
          <w:w w:val="100"/>
          <w:position w:val="0"/>
          <w:sz w:val="18"/>
          <w:szCs w:val="18"/>
        </w:rPr>
        <w:t>0%</w:t>
      </w:r>
      <w:r>
        <w:rPr>
          <w:color w:val="000000"/>
          <w:spacing w:val="0"/>
          <w:w w:val="100"/>
          <w:position w:val="0"/>
        </w:rPr>
        <w:t>。</w:t>
      </w:r>
    </w:p>
    <w:p>
      <w:pPr>
        <w:pStyle w:val="Style18"/>
        <w:keepNext/>
        <w:keepLines/>
        <w:widowControl w:val="0"/>
        <w:numPr>
          <w:ilvl w:val="0"/>
          <w:numId w:val="1"/>
        </w:numPr>
        <w:shd w:val="clear" w:color="auto" w:fill="auto"/>
        <w:bidi w:val="0"/>
        <w:spacing w:before="0" w:after="100" w:line="240" w:lineRule="auto"/>
        <w:ind w:left="0" w:right="0" w:firstLine="700"/>
        <w:jc w:val="left"/>
      </w:pPr>
      <w:bookmarkStart w:id="121" w:name="bookmark121"/>
      <w:bookmarkStart w:id="122" w:name="bookmark122"/>
      <w:bookmarkStart w:id="123" w:name="bookmark123"/>
      <w:bookmarkStart w:id="124" w:name="bookmark124"/>
      <w:bookmarkEnd w:id="123"/>
      <w:r>
        <w:rPr>
          <w:color w:val="000000"/>
          <w:spacing w:val="0"/>
          <w:w w:val="100"/>
          <w:position w:val="0"/>
        </w:rPr>
        <w:t>费用</w:t>
      </w:r>
      <w:bookmarkEnd w:id="121"/>
      <w:bookmarkEnd w:id="122"/>
      <w:bookmarkEnd w:id="124"/>
    </w:p>
    <w:p>
      <w:pPr>
        <w:pStyle w:val="Style5"/>
        <w:keepNext w:val="0"/>
        <w:keepLines w:val="0"/>
        <w:widowControl w:val="0"/>
        <w:shd w:val="clear" w:color="auto" w:fill="auto"/>
        <w:bidi w:val="0"/>
        <w:spacing w:before="0" w:after="280" w:line="240" w:lineRule="auto"/>
        <w:ind w:left="0" w:right="0" w:firstLine="70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213"/>
        <w:gridCol w:w="2203"/>
        <w:gridCol w:w="2208"/>
        <w:gridCol w:w="2213"/>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上期数</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变动比例(%)</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3,911,370. </w:t>
            </w:r>
            <w:r>
              <w:rPr>
                <w:color w:val="000000"/>
                <w:spacing w:val="0"/>
                <w:w w:val="100"/>
                <w:position w:val="0"/>
              </w:rPr>
              <w:t>48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81,310,639.35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-95.19</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pPr>
            <w:r>
              <w:rPr>
                <w:color w:val="000000"/>
                <w:spacing w:val="0"/>
                <w:w w:val="100"/>
                <w:position w:val="0"/>
              </w:rPr>
              <w:t>496,079,353.22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pPr>
            <w:r>
              <w:rPr>
                <w:color w:val="000000"/>
                <w:spacing w:val="0"/>
                <w:w w:val="100"/>
                <w:position w:val="0"/>
              </w:rPr>
              <w:t>492,560,661.73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0.71</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pPr>
            <w:r>
              <w:rPr>
                <w:color w:val="000000"/>
                <w:spacing w:val="0"/>
                <w:w w:val="100"/>
                <w:position w:val="0"/>
              </w:rPr>
              <w:t>354,433,583.59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pPr>
            <w:r>
              <w:rPr>
                <w:color w:val="000000"/>
                <w:spacing w:val="0"/>
                <w:w w:val="100"/>
                <w:position w:val="0"/>
              </w:rPr>
              <w:t>234,918,246.66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50.88</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pPr>
            <w:r>
              <w:rPr>
                <w:color w:val="000000"/>
                <w:spacing w:val="0"/>
                <w:w w:val="100"/>
                <w:position w:val="0"/>
              </w:rPr>
              <w:t>133,103,770.28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pPr>
            <w:r>
              <w:rPr>
                <w:color w:val="000000"/>
                <w:spacing w:val="0"/>
                <w:w w:val="100"/>
                <w:position w:val="0"/>
              </w:rPr>
              <w:t>231,702,144.54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-42.55</w:t>
            </w:r>
          </w:p>
        </w:tc>
      </w:tr>
    </w:tbl>
    <w:p>
      <w:pPr>
        <w:widowControl w:val="0"/>
        <w:spacing w:after="339" w:line="1" w:lineRule="exact"/>
      </w:pPr>
    </w:p>
    <w:p>
      <w:pPr>
        <w:pStyle w:val="Style18"/>
        <w:keepNext/>
        <w:keepLines/>
        <w:widowControl w:val="0"/>
        <w:numPr>
          <w:ilvl w:val="0"/>
          <w:numId w:val="1"/>
        </w:numPr>
        <w:shd w:val="clear" w:color="auto" w:fill="auto"/>
        <w:bidi w:val="0"/>
        <w:spacing w:before="0" w:after="100" w:line="240" w:lineRule="auto"/>
        <w:ind w:left="0" w:right="0" w:firstLine="700"/>
        <w:jc w:val="both"/>
      </w:pPr>
      <w:bookmarkStart w:id="125" w:name="bookmark125"/>
      <w:bookmarkStart w:id="126" w:name="bookmark126"/>
      <w:bookmarkStart w:id="127" w:name="bookmark127"/>
      <w:bookmarkStart w:id="128" w:name="bookmark128"/>
      <w:bookmarkEnd w:id="127"/>
      <w:r>
        <w:rPr>
          <w:color w:val="000000"/>
          <w:spacing w:val="0"/>
          <w:w w:val="100"/>
          <w:position w:val="0"/>
        </w:rPr>
        <w:t>研发投入</w:t>
      </w:r>
      <w:bookmarkEnd w:id="125"/>
      <w:bookmarkEnd w:id="126"/>
      <w:bookmarkEnd w:id="128"/>
    </w:p>
    <w:p>
      <w:pPr>
        <w:pStyle w:val="Style18"/>
        <w:keepNext/>
        <w:keepLines/>
        <w:widowControl w:val="0"/>
        <w:numPr>
          <w:ilvl w:val="0"/>
          <w:numId w:val="9"/>
        </w:numPr>
        <w:shd w:val="clear" w:color="auto" w:fill="auto"/>
        <w:bidi w:val="0"/>
        <w:spacing w:before="0" w:after="100" w:line="240" w:lineRule="auto"/>
        <w:ind w:left="0" w:right="0" w:firstLine="700"/>
        <w:jc w:val="left"/>
      </w:pPr>
      <w:bookmarkStart w:id="125" w:name="bookmark125"/>
      <w:bookmarkStart w:id="126" w:name="bookmark126"/>
      <w:bookmarkStart w:id="129" w:name="bookmark129"/>
      <w:bookmarkStart w:id="130" w:name="bookmark130"/>
      <w:bookmarkEnd w:id="129"/>
      <w:r>
        <w:rPr>
          <w:color w:val="000000"/>
          <w:spacing w:val="0"/>
          <w:w w:val="100"/>
          <w:position w:val="0"/>
        </w:rPr>
        <w:t>.</w:t>
      </w:r>
      <w:r>
        <w:rPr>
          <w:color w:val="000000"/>
          <w:spacing w:val="0"/>
          <w:w w:val="100"/>
          <w:position w:val="0"/>
        </w:rPr>
        <w:t>研发投入情况表</w:t>
      </w:r>
      <w:bookmarkEnd w:id="125"/>
      <w:bookmarkEnd w:id="126"/>
      <w:bookmarkEnd w:id="130"/>
    </w:p>
    <w:p>
      <w:pPr>
        <w:pStyle w:val="Style5"/>
        <w:keepNext w:val="0"/>
        <w:keepLines w:val="0"/>
        <w:widowControl w:val="0"/>
        <w:shd w:val="clear" w:color="auto" w:fill="auto"/>
        <w:bidi w:val="0"/>
        <w:spacing w:before="0" w:after="40" w:line="240" w:lineRule="auto"/>
        <w:ind w:left="0" w:right="0" w:firstLine="70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53"/>
        <w:gridCol w:w="4584"/>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本期费用化研发投入</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354,433,583.59</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本期资本化研发投入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研发投入合计</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354,433,583.59</w:t>
            </w:r>
          </w:p>
        </w:tc>
      </w:tr>
      <w:tr>
        <w:trPr>
          <w:trHeight w:val="27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研发投入总额占营业收入比例(%)</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公司研发人员的数量</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研发人员数量占公司总人数的比例(%)</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研发投入资本化的比重(%)</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39" w:line="1" w:lineRule="exact"/>
      </w:pPr>
    </w:p>
    <w:p>
      <w:pPr>
        <w:pStyle w:val="Style18"/>
        <w:keepNext/>
        <w:keepLines/>
        <w:widowControl w:val="0"/>
        <w:numPr>
          <w:ilvl w:val="0"/>
          <w:numId w:val="9"/>
        </w:numPr>
        <w:shd w:val="clear" w:color="auto" w:fill="auto"/>
        <w:bidi w:val="0"/>
        <w:spacing w:before="0" w:after="100" w:line="240" w:lineRule="auto"/>
        <w:ind w:left="0" w:right="0" w:firstLine="700"/>
        <w:jc w:val="left"/>
      </w:pPr>
      <w:bookmarkStart w:id="131" w:name="bookmark131"/>
      <w:bookmarkStart w:id="132" w:name="bookmark132"/>
      <w:bookmarkStart w:id="133" w:name="bookmark133"/>
      <w:bookmarkStart w:id="134" w:name="bookmark134"/>
      <w:bookmarkEnd w:id="133"/>
      <w:r>
        <w:rPr>
          <w:color w:val="000000"/>
          <w:spacing w:val="0"/>
          <w:w w:val="100"/>
          <w:position w:val="0"/>
        </w:rPr>
        <w:t>.</w:t>
      </w:r>
      <w:r>
        <w:rPr>
          <w:color w:val="000000"/>
          <w:spacing w:val="0"/>
          <w:w w:val="100"/>
          <w:position w:val="0"/>
        </w:rPr>
        <w:t>情况说明</w:t>
      </w:r>
      <w:bookmarkEnd w:id="131"/>
      <w:bookmarkEnd w:id="132"/>
      <w:bookmarkEnd w:id="134"/>
    </w:p>
    <w:p>
      <w:pPr>
        <w:pStyle w:val="Style5"/>
        <w:keepNext w:val="0"/>
        <w:keepLines w:val="0"/>
        <w:widowControl w:val="0"/>
        <w:shd w:val="clear" w:color="auto" w:fill="auto"/>
        <w:bidi w:val="0"/>
        <w:spacing w:before="0" w:after="180" w:line="240" w:lineRule="auto"/>
        <w:ind w:left="0" w:right="0" w:firstLine="7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8"/>
        <w:keepNext/>
        <w:keepLines/>
        <w:widowControl w:val="0"/>
        <w:numPr>
          <w:ilvl w:val="0"/>
          <w:numId w:val="1"/>
        </w:numPr>
        <w:shd w:val="clear" w:color="auto" w:fill="auto"/>
        <w:bidi w:val="0"/>
        <w:spacing w:before="0" w:line="240" w:lineRule="auto"/>
        <w:ind w:left="0" w:right="0" w:firstLine="700"/>
        <w:jc w:val="left"/>
      </w:pPr>
      <w:bookmarkStart w:id="135" w:name="bookmark135"/>
      <w:bookmarkStart w:id="136" w:name="bookmark136"/>
      <w:bookmarkStart w:id="137" w:name="bookmark137"/>
      <w:bookmarkStart w:id="138" w:name="bookmark138"/>
      <w:bookmarkEnd w:id="137"/>
      <w:r>
        <w:rPr>
          <w:color w:val="000000"/>
          <w:spacing w:val="0"/>
          <w:w w:val="100"/>
          <w:position w:val="0"/>
        </w:rPr>
        <w:t>现金流</w:t>
      </w:r>
      <w:bookmarkEnd w:id="135"/>
      <w:bookmarkEnd w:id="136"/>
      <w:bookmarkEnd w:id="138"/>
    </w:p>
    <w:p>
      <w:pPr>
        <w:pStyle w:val="Style5"/>
        <w:keepNext w:val="0"/>
        <w:keepLines w:val="0"/>
        <w:widowControl w:val="0"/>
        <w:shd w:val="clear" w:color="auto" w:fill="auto"/>
        <w:bidi w:val="0"/>
        <w:spacing w:before="0" w:after="280" w:line="240" w:lineRule="auto"/>
        <w:ind w:left="0" w:right="0" w:firstLine="70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976"/>
        <w:gridCol w:w="1987"/>
        <w:gridCol w:w="1982"/>
        <w:gridCol w:w="189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上期数</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969,604,456.45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1,138, </w:t>
            </w:r>
            <w:r>
              <w:rPr>
                <w:color w:val="000000"/>
                <w:spacing w:val="0"/>
                <w:w w:val="100"/>
                <w:position w:val="0"/>
              </w:rPr>
              <w:t>961,626.73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-169,357,170.28</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-132,639,962.49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-240,706,090.43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108,066,127.94</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筹资活动产生的现金流量净额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-297,221,114.23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-846,920,638.39</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549,699,524.16</w:t>
            </w:r>
          </w:p>
        </w:tc>
      </w:tr>
    </w:tbl>
    <w:p>
      <w:pPr>
        <w:widowControl w:val="0"/>
        <w:spacing w:after="599" w:line="1" w:lineRule="exact"/>
      </w:pPr>
    </w:p>
    <w:p>
      <w:pPr>
        <w:widowControl w:val="0"/>
        <w:spacing w:line="1" w:lineRule="exact"/>
      </w:pPr>
    </w:p>
    <w:tbl>
      <w:tblPr>
        <w:tblOverlap w:val="never"/>
        <w:jc w:val="center"/>
        <w:tblLayout w:type="fixed"/>
      </w:tblPr>
      <w:tblGrid>
        <w:gridCol w:w="715"/>
        <w:gridCol w:w="3514"/>
      </w:tblGrid>
      <w:tr>
        <w:trPr>
          <w:trHeight w:val="293"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非主营业务导致利润重大变化的说明</w:t>
            </w:r>
          </w:p>
        </w:tc>
      </w:tr>
      <w:tr>
        <w:trPr>
          <w:trHeight w:val="466"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口适用</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V</w:t>
            </w:r>
            <w:r>
              <w:rPr>
                <w:color w:val="000000"/>
                <w:spacing w:val="0"/>
                <w:w w:val="100"/>
                <w:position w:val="0"/>
                <w:sz w:val="20"/>
                <w:szCs w:val="20"/>
              </w:rPr>
              <w:t>不适用</w:t>
            </w:r>
          </w:p>
        </w:tc>
      </w:tr>
      <w:tr>
        <w:trPr>
          <w:trHeight w:val="470"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资产、负债情况分析</w:t>
            </w:r>
          </w:p>
        </w:tc>
      </w:tr>
      <w:tr>
        <w:trPr>
          <w:trHeight w:val="326"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V</w:t>
            </w:r>
            <w:r>
              <w:rPr>
                <w:color w:val="000000"/>
                <w:spacing w:val="0"/>
                <w:w w:val="100"/>
                <w:position w:val="0"/>
                <w:sz w:val="20"/>
                <w:szCs w:val="20"/>
              </w:rPr>
              <w:t>适用</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口不适用</w:t>
            </w:r>
          </w:p>
        </w:tc>
      </w:tr>
      <w:tr>
        <w:trPr>
          <w:trHeight w:val="298" w:hRule="exact"/>
        </w:trPr>
        <w:tc>
          <w:tcPr>
            <w:gridSpan w:val="2"/>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w:t>
            </w:r>
            <w:r>
              <w:rPr>
                <w:b/>
                <w:bCs/>
                <w:color w:val="000000"/>
                <w:spacing w:val="0"/>
                <w:w w:val="100"/>
                <w:position w:val="0"/>
                <w:sz w:val="20"/>
                <w:szCs w:val="20"/>
              </w:rPr>
              <w:t>资产及负债状况</w:t>
            </w:r>
          </w:p>
        </w:tc>
      </w:tr>
    </w:tbl>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71"/>
        <w:gridCol w:w="1896"/>
        <w:gridCol w:w="1075"/>
        <w:gridCol w:w="1896"/>
        <w:gridCol w:w="1032"/>
        <w:gridCol w:w="994"/>
        <w:gridCol w:w="744"/>
      </w:tblGrid>
      <w:tr>
        <w:trPr>
          <w:trHeight w:val="165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本期期末数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78" w:lineRule="exact"/>
              <w:ind w:left="0" w:right="0" w:firstLine="0"/>
              <w:jc w:val="both"/>
              <w:rPr>
                <w:sz w:val="20"/>
                <w:szCs w:val="20"/>
              </w:rPr>
            </w:pPr>
            <w:r>
              <w:rPr>
                <w:color w:val="000000"/>
                <w:spacing w:val="0"/>
                <w:w w:val="100"/>
                <w:position w:val="0"/>
                <w:sz w:val="20"/>
                <w:szCs w:val="20"/>
              </w:rPr>
              <w:t>本期期末 数占总资 产的比例</w:t>
            </w:r>
          </w:p>
          <w:p>
            <w:pPr>
              <w:pStyle w:val="Style30"/>
              <w:keepNext w:val="0"/>
              <w:keepLines w:val="0"/>
              <w:widowControl w:val="0"/>
              <w:shd w:val="clear" w:color="auto" w:fill="auto"/>
              <w:bidi w:val="0"/>
              <w:spacing w:before="0" w:after="0" w:line="278" w:lineRule="exact"/>
              <w:ind w:left="0" w:right="0" w:firstLine="26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上期期末数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上期期 末数占 总资产 的比例 (%)</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本期期 末金额 较上期 期末变 动比例 (%)</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情况 说明</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203,297,663.96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315,132,860.55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pPr>
            <w:r>
              <w:rPr>
                <w:color w:val="000000"/>
                <w:spacing w:val="0"/>
                <w:w w:val="100"/>
                <w:position w:val="0"/>
              </w:rPr>
              <w:t>-35.49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注</w:t>
            </w:r>
            <w:r>
              <w:rPr>
                <w:color w:val="000000"/>
                <w:spacing w:val="0"/>
                <w:w w:val="100"/>
                <w:position w:val="0"/>
              </w:rPr>
              <w:t>1</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619,443,202.20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3.33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5,092,919, </w:t>
            </w:r>
            <w:r>
              <w:rPr>
                <w:color w:val="000000"/>
                <w:spacing w:val="0"/>
                <w:w w:val="100"/>
                <w:position w:val="0"/>
              </w:rPr>
              <w:t xml:space="preserve">998. </w:t>
            </w:r>
            <w:r>
              <w:rPr>
                <w:color w:val="000000"/>
                <w:spacing w:val="0"/>
                <w:w w:val="100"/>
                <w:position w:val="0"/>
              </w:rPr>
              <w:t>79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pPr>
            <w:r>
              <w:rPr>
                <w:color w:val="000000"/>
                <w:spacing w:val="0"/>
                <w:w w:val="100"/>
                <w:position w:val="0"/>
              </w:rPr>
              <w:t>-87.84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注</w:t>
            </w:r>
            <w:r>
              <w:rPr>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6,862, 621, </w:t>
            </w:r>
            <w:r>
              <w:rPr>
                <w:color w:val="000000"/>
                <w:spacing w:val="0"/>
                <w:w w:val="100"/>
                <w:position w:val="0"/>
              </w:rPr>
              <w:t xml:space="preserve">367. </w:t>
            </w:r>
            <w:r>
              <w:rPr>
                <w:color w:val="000000"/>
                <w:spacing w:val="0"/>
                <w:w w:val="100"/>
                <w:position w:val="0"/>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36.85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注</w:t>
            </w:r>
            <w:r>
              <w:rPr>
                <w:color w:val="000000"/>
                <w:spacing w:val="0"/>
                <w:w w:val="100"/>
                <w:position w:val="0"/>
              </w:rPr>
              <w:t>3</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643,946,087.71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3.46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265,324,640.12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pPr>
            <w:r>
              <w:rPr>
                <w:color w:val="000000"/>
                <w:spacing w:val="0"/>
                <w:w w:val="100"/>
                <w:position w:val="0"/>
              </w:rPr>
              <w:t>142.70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注</w:t>
            </w:r>
            <w:r>
              <w:rPr>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36,111,532.01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0.19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114,982,391.10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0.73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pPr>
            <w:r>
              <w:rPr>
                <w:color w:val="000000"/>
                <w:spacing w:val="0"/>
                <w:w w:val="100"/>
                <w:position w:val="0"/>
              </w:rPr>
              <w:t>-68.59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注</w:t>
            </w:r>
            <w:r>
              <w:rPr>
                <w:color w:val="000000"/>
                <w:spacing w:val="0"/>
                <w:w w:val="100"/>
                <w:position w:val="0"/>
              </w:rPr>
              <w:t>5</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70,265,002.76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0.38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30,195,116.12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0.19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132.70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注</w:t>
            </w:r>
            <w:r>
              <w:rPr>
                <w:color w:val="000000"/>
                <w:spacing w:val="0"/>
                <w:w w:val="100"/>
                <w:position w:val="0"/>
              </w:rPr>
              <w:t>6</w:t>
            </w:r>
          </w:p>
        </w:tc>
      </w:tr>
      <w:tr>
        <w:trPr>
          <w:trHeight w:val="27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485,812,206.32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312,552,940.15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55.43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注</w:t>
            </w:r>
            <w:r>
              <w:rPr>
                <w:color w:val="000000"/>
                <w:spacing w:val="0"/>
                <w:w w:val="100"/>
                <w:position w:val="0"/>
              </w:rPr>
              <w:t>7</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1,866, 720, </w:t>
            </w:r>
            <w:r>
              <w:rPr>
                <w:color w:val="000000"/>
                <w:spacing w:val="0"/>
                <w:w w:val="100"/>
                <w:position w:val="0"/>
              </w:rPr>
              <w:t>185.24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3,330, 789, </w:t>
            </w:r>
            <w:r>
              <w:rPr>
                <w:color w:val="000000"/>
                <w:spacing w:val="0"/>
                <w:w w:val="100"/>
                <w:position w:val="0"/>
              </w:rPr>
              <w:t xml:space="preserve">098. </w:t>
            </w:r>
            <w:r>
              <w:rPr>
                <w:color w:val="000000"/>
                <w:spacing w:val="0"/>
                <w:w w:val="100"/>
                <w:position w:val="0"/>
              </w:rPr>
              <w:t>63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pPr>
            <w:r>
              <w:rPr>
                <w:color w:val="000000"/>
                <w:spacing w:val="0"/>
                <w:w w:val="100"/>
                <w:position w:val="0"/>
              </w:rPr>
              <w:t>-43.96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注</w:t>
            </w:r>
            <w:r>
              <w:rPr>
                <w:color w:val="000000"/>
                <w:spacing w:val="0"/>
                <w:w w:val="100"/>
                <w:position w:val="0"/>
              </w:rPr>
              <w:t>8</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790,292,231.13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注</w:t>
            </w:r>
            <w:r>
              <w:rPr>
                <w:color w:val="000000"/>
                <w:spacing w:val="0"/>
                <w:w w:val="100"/>
                <w:position w:val="0"/>
              </w:rPr>
              <w:t>9</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3,150, 789, </w:t>
            </w:r>
            <w:r>
              <w:rPr>
                <w:color w:val="000000"/>
                <w:spacing w:val="0"/>
                <w:w w:val="100"/>
                <w:position w:val="0"/>
              </w:rPr>
              <w:t xml:space="preserve">720. </w:t>
            </w:r>
            <w:r>
              <w:rPr>
                <w:color w:val="000000"/>
                <w:spacing w:val="0"/>
                <w:w w:val="100"/>
                <w:position w:val="0"/>
              </w:rPr>
              <w:t>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注</w:t>
            </w:r>
            <w:r>
              <w:rPr>
                <w:color w:val="000000"/>
                <w:spacing w:val="0"/>
                <w:w w:val="100"/>
                <w:position w:val="0"/>
              </w:rPr>
              <w:t>10</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137,275,406.66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0.74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87,244,856.27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0.55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57.34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注</w:t>
            </w:r>
            <w:r>
              <w:rPr>
                <w:color w:val="000000"/>
                <w:spacing w:val="0"/>
                <w:w w:val="100"/>
                <w:position w:val="0"/>
              </w:rPr>
              <w:t>11</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一年内到期的非 流动负债</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25,000,000.00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0.13</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注</w:t>
            </w:r>
            <w:r>
              <w:rPr>
                <w:color w:val="000000"/>
                <w:spacing w:val="0"/>
                <w:w w:val="100"/>
                <w:position w:val="0"/>
              </w:rPr>
              <w:t>12</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550,383,671.00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341,997,603.30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2. </w:t>
            </w:r>
            <w:r>
              <w:rPr>
                <w:color w:val="000000"/>
                <w:spacing w:val="0"/>
                <w:w w:val="100"/>
                <w:position w:val="0"/>
              </w:rPr>
              <w:t>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60.93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注</w:t>
            </w:r>
            <w:r>
              <w:rPr>
                <w:color w:val="000000"/>
                <w:spacing w:val="0"/>
                <w:w w:val="100"/>
                <w:position w:val="0"/>
              </w:rPr>
              <w:t>13</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274,000,000.00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注</w:t>
            </w:r>
            <w:r>
              <w:rPr>
                <w:color w:val="000000"/>
                <w:spacing w:val="0"/>
                <w:w w:val="100"/>
                <w:position w:val="0"/>
              </w:rPr>
              <w:t>14</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应付债券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483,613,576.75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2.60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注</w:t>
            </w:r>
            <w:r>
              <w:rPr>
                <w:color w:val="000000"/>
                <w:spacing w:val="0"/>
                <w:w w:val="100"/>
                <w:position w:val="0"/>
              </w:rPr>
              <w:t>15</w:t>
            </w:r>
          </w:p>
        </w:tc>
      </w:tr>
    </w:tbl>
    <w:p>
      <w:pPr>
        <w:widowControl w:val="0"/>
        <w:spacing w:after="239" w:line="1" w:lineRule="exact"/>
      </w:pPr>
    </w:p>
    <w:p>
      <w:pPr>
        <w:pStyle w:val="Style5"/>
        <w:keepNext w:val="0"/>
        <w:keepLines w:val="0"/>
        <w:widowControl w:val="0"/>
        <w:shd w:val="clear" w:color="auto" w:fill="auto"/>
        <w:bidi w:val="0"/>
        <w:spacing w:before="0" w:after="0" w:line="282" w:lineRule="exact"/>
        <w:ind w:left="0" w:right="0" w:firstLine="700"/>
        <w:jc w:val="left"/>
      </w:pPr>
      <w:r>
        <w:rPr>
          <w:color w:val="000000"/>
          <w:spacing w:val="0"/>
          <w:w w:val="100"/>
          <w:position w:val="0"/>
        </w:rPr>
        <w:t>其他说明</w:t>
      </w:r>
    </w:p>
    <w:p>
      <w:pPr>
        <w:pStyle w:val="Style5"/>
        <w:keepNext w:val="0"/>
        <w:keepLines w:val="0"/>
        <w:widowControl w:val="0"/>
        <w:shd w:val="clear" w:color="auto" w:fill="auto"/>
        <w:bidi w:val="0"/>
        <w:spacing w:before="0" w:after="0" w:line="282" w:lineRule="exact"/>
        <w:ind w:left="70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预付账款期末余额较上期期末数减少</w:t>
      </w:r>
      <w:r>
        <w:rPr>
          <w:color w:val="000000"/>
          <w:spacing w:val="0"/>
          <w:w w:val="100"/>
          <w:position w:val="0"/>
          <w:sz w:val="18"/>
          <w:szCs w:val="18"/>
        </w:rPr>
        <w:t>35.49%</w:t>
      </w:r>
      <w:r>
        <w:rPr>
          <w:color w:val="000000"/>
          <w:spacing w:val="0"/>
          <w:w w:val="100"/>
          <w:position w:val="0"/>
        </w:rPr>
        <w:t>，主要由于公司预付材料采购款、预付劳务分 包款较年初减少所致。</w:t>
      </w:r>
    </w:p>
    <w:p>
      <w:pPr>
        <w:pStyle w:val="Style5"/>
        <w:keepNext w:val="0"/>
        <w:keepLines w:val="0"/>
        <w:widowControl w:val="0"/>
        <w:shd w:val="clear" w:color="auto" w:fill="auto"/>
        <w:bidi w:val="0"/>
        <w:spacing w:before="0" w:after="0" w:line="282" w:lineRule="exact"/>
        <w:ind w:left="700" w:right="0" w:firstLine="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存货期末余额较上期期末数减少</w:t>
      </w:r>
      <w:r>
        <w:rPr>
          <w:color w:val="000000"/>
          <w:spacing w:val="0"/>
          <w:w w:val="100"/>
          <w:position w:val="0"/>
          <w:sz w:val="18"/>
          <w:szCs w:val="18"/>
        </w:rPr>
        <w:t>87.84%，</w:t>
      </w:r>
      <w:r>
        <w:rPr>
          <w:color w:val="000000"/>
          <w:spacing w:val="0"/>
          <w:w w:val="100"/>
          <w:position w:val="0"/>
        </w:rPr>
        <w:t>主要由于根据新准则的要求，本年存货期末余额 中不再包含已完工尚未结算工程款所致。</w:t>
      </w:r>
    </w:p>
    <w:p>
      <w:pPr>
        <w:pStyle w:val="Style5"/>
        <w:keepNext w:val="0"/>
        <w:keepLines w:val="0"/>
        <w:widowControl w:val="0"/>
        <w:shd w:val="clear" w:color="auto" w:fill="auto"/>
        <w:bidi w:val="0"/>
        <w:spacing w:before="0" w:after="0" w:line="282" w:lineRule="exact"/>
        <w:ind w:left="700" w:right="0" w:firstLine="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合同资产期末余额较上期期末数增长，主要由于根据新准则的要求，新设科目合同资产进 行列报所致。</w:t>
      </w:r>
    </w:p>
    <w:p>
      <w:pPr>
        <w:pStyle w:val="Style5"/>
        <w:keepNext w:val="0"/>
        <w:keepLines w:val="0"/>
        <w:widowControl w:val="0"/>
        <w:shd w:val="clear" w:color="auto" w:fill="auto"/>
        <w:bidi w:val="0"/>
        <w:spacing w:before="0" w:after="260" w:line="288" w:lineRule="exact"/>
        <w:ind w:left="700" w:right="0" w:firstLine="0"/>
        <w:jc w:val="left"/>
      </w:pPr>
      <w:r>
        <w:rPr>
          <w:color w:val="000000"/>
          <w:spacing w:val="0"/>
          <w:w w:val="100"/>
          <w:position w:val="0"/>
        </w:rPr>
        <w:t>注</w:t>
      </w:r>
      <w:r>
        <w:rPr>
          <w:color w:val="000000"/>
          <w:spacing w:val="0"/>
          <w:w w:val="100"/>
          <w:position w:val="0"/>
          <w:sz w:val="18"/>
          <w:szCs w:val="18"/>
        </w:rPr>
        <w:t>4：</w:t>
      </w:r>
      <w:r>
        <w:rPr>
          <w:color w:val="000000"/>
          <w:spacing w:val="0"/>
          <w:w w:val="100"/>
          <w:position w:val="0"/>
        </w:rPr>
        <w:t>其他流动资产期末余额较上期期末数增长</w:t>
      </w:r>
      <w:r>
        <w:rPr>
          <w:color w:val="000000"/>
          <w:spacing w:val="0"/>
          <w:w w:val="100"/>
          <w:position w:val="0"/>
          <w:sz w:val="18"/>
          <w:szCs w:val="18"/>
        </w:rPr>
        <w:t xml:space="preserve">142. </w:t>
      </w:r>
      <w:r>
        <w:rPr>
          <w:color w:val="000000"/>
          <w:spacing w:val="0"/>
          <w:w w:val="100"/>
          <w:position w:val="0"/>
          <w:sz w:val="18"/>
          <w:szCs w:val="18"/>
        </w:rPr>
        <w:t>70%，</w:t>
      </w:r>
      <w:r>
        <w:rPr>
          <w:color w:val="000000"/>
          <w:spacing w:val="0"/>
          <w:w w:val="100"/>
          <w:position w:val="0"/>
        </w:rPr>
        <w:t>主要由于根据新准则要求，本期将待转 销项税重分类至此列报所致。</w:t>
      </w:r>
    </w:p>
    <w:p>
      <w:pPr>
        <w:pStyle w:val="Style5"/>
        <w:keepNext w:val="0"/>
        <w:keepLines w:val="0"/>
        <w:widowControl w:val="0"/>
        <w:shd w:val="clear" w:color="auto" w:fill="auto"/>
        <w:bidi w:val="0"/>
        <w:spacing w:before="0" w:after="0" w:line="288" w:lineRule="exact"/>
        <w:ind w:left="700" w:right="0" w:firstLine="0"/>
        <w:jc w:val="both"/>
      </w:pPr>
      <w:r>
        <w:rPr>
          <w:color w:val="000000"/>
          <w:spacing w:val="0"/>
          <w:w w:val="100"/>
          <w:position w:val="0"/>
        </w:rPr>
        <w:t>注</w:t>
      </w:r>
      <w:r>
        <w:rPr>
          <w:color w:val="000000"/>
          <w:spacing w:val="0"/>
          <w:w w:val="100"/>
          <w:position w:val="0"/>
          <w:sz w:val="18"/>
          <w:szCs w:val="18"/>
        </w:rPr>
        <w:t>5：</w:t>
      </w:r>
      <w:r>
        <w:rPr>
          <w:color w:val="000000"/>
          <w:spacing w:val="0"/>
          <w:w w:val="100"/>
          <w:position w:val="0"/>
        </w:rPr>
        <w:t>长期应收款期末余额较上期期末数减少</w:t>
      </w:r>
      <w:r>
        <w:rPr>
          <w:color w:val="000000"/>
          <w:spacing w:val="0"/>
          <w:w w:val="100"/>
          <w:position w:val="0"/>
          <w:sz w:val="18"/>
          <w:szCs w:val="18"/>
        </w:rPr>
        <w:t xml:space="preserve">68. </w:t>
      </w:r>
      <w:r>
        <w:rPr>
          <w:color w:val="000000"/>
          <w:spacing w:val="0"/>
          <w:w w:val="100"/>
          <w:position w:val="0"/>
          <w:sz w:val="18"/>
          <w:szCs w:val="18"/>
        </w:rPr>
        <w:t>59%,</w:t>
      </w:r>
      <w:r>
        <w:rPr>
          <w:color w:val="000000"/>
          <w:spacing w:val="0"/>
          <w:w w:val="100"/>
          <w:position w:val="0"/>
        </w:rPr>
        <w:t>主要由于部分</w:t>
      </w:r>
      <w:r>
        <w:rPr>
          <w:color w:val="000000"/>
          <w:spacing w:val="0"/>
          <w:w w:val="100"/>
          <w:position w:val="0"/>
          <w:sz w:val="18"/>
          <w:szCs w:val="18"/>
        </w:rPr>
        <w:t>PPP</w:t>
      </w:r>
      <w:r>
        <w:rPr>
          <w:color w:val="000000"/>
          <w:spacing w:val="0"/>
          <w:w w:val="100"/>
          <w:position w:val="0"/>
        </w:rPr>
        <w:t>项目进入收款期，应收 款项减少所致。</w:t>
      </w:r>
    </w:p>
    <w:p>
      <w:pPr>
        <w:pStyle w:val="Style5"/>
        <w:keepNext w:val="0"/>
        <w:keepLines w:val="0"/>
        <w:widowControl w:val="0"/>
        <w:shd w:val="clear" w:color="auto" w:fill="auto"/>
        <w:bidi w:val="0"/>
        <w:spacing w:before="0" w:after="0" w:line="288" w:lineRule="exact"/>
        <w:ind w:left="700" w:right="0" w:firstLine="0"/>
        <w:jc w:val="both"/>
      </w:pPr>
      <w:r>
        <w:rPr>
          <w:color w:val="000000"/>
          <w:spacing w:val="0"/>
          <w:w w:val="100"/>
          <w:position w:val="0"/>
        </w:rPr>
        <w:t>注</w:t>
      </w:r>
      <w:r>
        <w:rPr>
          <w:color w:val="000000"/>
          <w:spacing w:val="0"/>
          <w:w w:val="100"/>
          <w:position w:val="0"/>
          <w:sz w:val="18"/>
          <w:szCs w:val="18"/>
        </w:rPr>
        <w:t>6：</w:t>
      </w:r>
      <w:r>
        <w:rPr>
          <w:color w:val="000000"/>
          <w:spacing w:val="0"/>
          <w:w w:val="100"/>
          <w:position w:val="0"/>
        </w:rPr>
        <w:t>长期股权投资期末余额较上期期末数增长</w:t>
      </w:r>
      <w:r>
        <w:rPr>
          <w:color w:val="000000"/>
          <w:spacing w:val="0"/>
          <w:w w:val="100"/>
          <w:position w:val="0"/>
          <w:sz w:val="18"/>
          <w:szCs w:val="18"/>
        </w:rPr>
        <w:t xml:space="preserve">132. </w:t>
      </w:r>
      <w:r>
        <w:rPr>
          <w:color w:val="000000"/>
          <w:spacing w:val="0"/>
          <w:w w:val="100"/>
          <w:position w:val="0"/>
          <w:sz w:val="18"/>
          <w:szCs w:val="18"/>
        </w:rPr>
        <w:t>70%，</w:t>
      </w:r>
      <w:r>
        <w:rPr>
          <w:color w:val="000000"/>
          <w:spacing w:val="0"/>
          <w:w w:val="100"/>
          <w:position w:val="0"/>
        </w:rPr>
        <w:t>主要由于公司所属子公司宁波市政工程 建设集团有限公司，对宁波禹风生态科技有限公司追加投资所致。</w:t>
      </w:r>
    </w:p>
    <w:p>
      <w:pPr>
        <w:pStyle w:val="Style5"/>
        <w:keepNext w:val="0"/>
        <w:keepLines w:val="0"/>
        <w:widowControl w:val="0"/>
        <w:shd w:val="clear" w:color="auto" w:fill="auto"/>
        <w:bidi w:val="0"/>
        <w:spacing w:before="0" w:after="0" w:line="288" w:lineRule="exact"/>
        <w:ind w:left="700" w:right="0" w:firstLine="0"/>
        <w:jc w:val="both"/>
      </w:pPr>
      <w:r>
        <w:rPr>
          <w:color w:val="000000"/>
          <w:spacing w:val="0"/>
          <w:w w:val="100"/>
          <w:position w:val="0"/>
        </w:rPr>
        <w:t>注</w:t>
      </w:r>
      <w:r>
        <w:rPr>
          <w:color w:val="000000"/>
          <w:spacing w:val="0"/>
          <w:w w:val="100"/>
          <w:position w:val="0"/>
          <w:sz w:val="18"/>
          <w:szCs w:val="18"/>
        </w:rPr>
        <w:t>7：</w:t>
      </w:r>
      <w:r>
        <w:rPr>
          <w:color w:val="000000"/>
          <w:spacing w:val="0"/>
          <w:w w:val="100"/>
          <w:position w:val="0"/>
        </w:rPr>
        <w:t>其他非流动资产期末余额较上期期末数增长</w:t>
      </w:r>
      <w:r>
        <w:rPr>
          <w:color w:val="000000"/>
          <w:spacing w:val="0"/>
          <w:w w:val="100"/>
          <w:position w:val="0"/>
          <w:sz w:val="18"/>
          <w:szCs w:val="18"/>
        </w:rPr>
        <w:t>55.43%</w:t>
      </w:r>
      <w:r>
        <w:rPr>
          <w:color w:val="000000"/>
          <w:spacing w:val="0"/>
          <w:w w:val="100"/>
          <w:position w:val="0"/>
        </w:rPr>
        <w:t>，主要由于根据新准则要求，本期将离 到期日一年以上的质保金重分类至本科目列报所致。</w:t>
      </w:r>
    </w:p>
    <w:p>
      <w:pPr>
        <w:pStyle w:val="Style5"/>
        <w:keepNext w:val="0"/>
        <w:keepLines w:val="0"/>
        <w:widowControl w:val="0"/>
        <w:shd w:val="clear" w:color="auto" w:fill="auto"/>
        <w:bidi w:val="0"/>
        <w:spacing w:before="0" w:after="0" w:line="288" w:lineRule="exact"/>
        <w:ind w:left="0" w:right="0" w:firstLine="700"/>
        <w:jc w:val="left"/>
      </w:pPr>
      <w:r>
        <w:rPr>
          <w:color w:val="000000"/>
          <w:spacing w:val="0"/>
          <w:w w:val="100"/>
          <w:position w:val="0"/>
        </w:rPr>
        <w:t>注</w:t>
      </w:r>
      <w:r>
        <w:rPr>
          <w:color w:val="000000"/>
          <w:spacing w:val="0"/>
          <w:w w:val="100"/>
          <w:position w:val="0"/>
          <w:sz w:val="18"/>
          <w:szCs w:val="18"/>
        </w:rPr>
        <w:t>8：</w:t>
      </w:r>
      <w:r>
        <w:rPr>
          <w:color w:val="000000"/>
          <w:spacing w:val="0"/>
          <w:w w:val="100"/>
          <w:position w:val="0"/>
        </w:rPr>
        <w:t>短期借款期末余额较上期期末数减少</w:t>
      </w:r>
      <w:r>
        <w:rPr>
          <w:color w:val="000000"/>
          <w:spacing w:val="0"/>
          <w:w w:val="100"/>
          <w:position w:val="0"/>
          <w:sz w:val="18"/>
          <w:szCs w:val="18"/>
        </w:rPr>
        <w:t>43.96%</w:t>
      </w:r>
      <w:r>
        <w:rPr>
          <w:color w:val="000000"/>
          <w:spacing w:val="0"/>
          <w:w w:val="100"/>
          <w:position w:val="0"/>
        </w:rPr>
        <w:t>，主要由于本期归还了较多银行贷款所致。</w:t>
      </w:r>
    </w:p>
    <w:p>
      <w:pPr>
        <w:pStyle w:val="Style5"/>
        <w:keepNext w:val="0"/>
        <w:keepLines w:val="0"/>
        <w:widowControl w:val="0"/>
        <w:shd w:val="clear" w:color="auto" w:fill="auto"/>
        <w:bidi w:val="0"/>
        <w:spacing w:before="0" w:after="0" w:line="288" w:lineRule="exact"/>
        <w:ind w:left="700" w:right="0" w:firstLine="0"/>
        <w:jc w:val="both"/>
      </w:pPr>
      <w:r>
        <w:rPr>
          <w:color w:val="000000"/>
          <w:spacing w:val="0"/>
          <w:w w:val="100"/>
          <w:position w:val="0"/>
        </w:rPr>
        <w:t>注</w:t>
      </w:r>
      <w:r>
        <w:rPr>
          <w:color w:val="000000"/>
          <w:spacing w:val="0"/>
          <w:w w:val="100"/>
          <w:position w:val="0"/>
          <w:sz w:val="18"/>
          <w:szCs w:val="18"/>
        </w:rPr>
        <w:t>9：</w:t>
      </w:r>
      <w:r>
        <w:rPr>
          <w:color w:val="000000"/>
          <w:spacing w:val="0"/>
          <w:w w:val="100"/>
          <w:position w:val="0"/>
        </w:rPr>
        <w:t>预收账款期末余额较上期期末数减少</w:t>
      </w:r>
      <w:r>
        <w:rPr>
          <w:color w:val="000000"/>
          <w:spacing w:val="0"/>
          <w:w w:val="100"/>
          <w:position w:val="0"/>
          <w:sz w:val="18"/>
          <w:szCs w:val="18"/>
        </w:rPr>
        <w:t>100.00%，</w:t>
      </w:r>
      <w:r>
        <w:rPr>
          <w:color w:val="000000"/>
          <w:spacing w:val="0"/>
          <w:w w:val="100"/>
          <w:position w:val="0"/>
        </w:rPr>
        <w:t>根据新准则要求，本期将预收账款转入合同 负债中列报。</w:t>
      </w:r>
    </w:p>
    <w:p>
      <w:pPr>
        <w:pStyle w:val="Style5"/>
        <w:keepNext w:val="0"/>
        <w:keepLines w:val="0"/>
        <w:widowControl w:val="0"/>
        <w:shd w:val="clear" w:color="auto" w:fill="auto"/>
        <w:bidi w:val="0"/>
        <w:spacing w:before="0" w:after="0" w:line="280" w:lineRule="exact"/>
        <w:ind w:left="700" w:right="0" w:firstLine="0"/>
        <w:jc w:val="both"/>
      </w:pPr>
      <w:r>
        <w:rPr>
          <w:color w:val="000000"/>
          <w:spacing w:val="0"/>
          <w:w w:val="100"/>
          <w:position w:val="0"/>
        </w:rPr>
        <w:t>注</w:t>
      </w:r>
      <w:r>
        <w:rPr>
          <w:color w:val="000000"/>
          <w:spacing w:val="0"/>
          <w:w w:val="100"/>
          <w:position w:val="0"/>
          <w:sz w:val="18"/>
          <w:szCs w:val="18"/>
        </w:rPr>
        <w:t>10：</w:t>
      </w:r>
      <w:r>
        <w:rPr>
          <w:color w:val="000000"/>
          <w:spacing w:val="0"/>
          <w:w w:val="100"/>
          <w:position w:val="0"/>
        </w:rPr>
        <w:t>合同负债期末余额较上期期末数增长，主要由于根据新准则要求，新设科目合同负债进行 列报所致。</w:t>
      </w:r>
    </w:p>
    <w:p>
      <w:pPr>
        <w:pStyle w:val="Style5"/>
        <w:keepNext w:val="0"/>
        <w:keepLines w:val="0"/>
        <w:widowControl w:val="0"/>
        <w:shd w:val="clear" w:color="auto" w:fill="auto"/>
        <w:bidi w:val="0"/>
        <w:spacing w:before="0" w:after="0" w:line="280" w:lineRule="exact"/>
        <w:ind w:left="700" w:right="0" w:firstLine="0"/>
        <w:jc w:val="both"/>
      </w:pPr>
      <w:r>
        <w:rPr>
          <w:color w:val="000000"/>
          <w:spacing w:val="0"/>
          <w:w w:val="100"/>
          <w:position w:val="0"/>
        </w:rPr>
        <w:t>注</w:t>
      </w:r>
      <w:r>
        <w:rPr>
          <w:color w:val="000000"/>
          <w:spacing w:val="0"/>
          <w:w w:val="100"/>
          <w:position w:val="0"/>
          <w:sz w:val="18"/>
          <w:szCs w:val="18"/>
        </w:rPr>
        <w:t>11：</w:t>
      </w:r>
      <w:r>
        <w:rPr>
          <w:color w:val="000000"/>
          <w:spacing w:val="0"/>
          <w:w w:val="100"/>
          <w:position w:val="0"/>
        </w:rPr>
        <w:t>应付职工薪酬期末余额较上期期末数增长</w:t>
      </w:r>
      <w:r>
        <w:rPr>
          <w:color w:val="000000"/>
          <w:spacing w:val="0"/>
          <w:w w:val="100"/>
          <w:position w:val="0"/>
          <w:sz w:val="18"/>
          <w:szCs w:val="18"/>
        </w:rPr>
        <w:t>57.34%，</w:t>
      </w:r>
      <w:r>
        <w:rPr>
          <w:color w:val="000000"/>
          <w:spacing w:val="0"/>
          <w:w w:val="100"/>
          <w:position w:val="0"/>
        </w:rPr>
        <w:t>主要由于本期计提年终奖金额较上期增 长所致。</w:t>
      </w:r>
    </w:p>
    <w:p>
      <w:pPr>
        <w:pStyle w:val="Style5"/>
        <w:keepNext w:val="0"/>
        <w:keepLines w:val="0"/>
        <w:widowControl w:val="0"/>
        <w:shd w:val="clear" w:color="auto" w:fill="auto"/>
        <w:bidi w:val="0"/>
        <w:spacing w:before="0" w:after="0" w:line="280" w:lineRule="exact"/>
        <w:ind w:left="700" w:right="0" w:firstLine="0"/>
        <w:jc w:val="both"/>
      </w:pPr>
      <w:r>
        <w:rPr>
          <w:color w:val="000000"/>
          <w:spacing w:val="0"/>
          <w:w w:val="100"/>
          <w:position w:val="0"/>
        </w:rPr>
        <w:t>注</w:t>
      </w:r>
      <w:r>
        <w:rPr>
          <w:color w:val="000000"/>
          <w:spacing w:val="0"/>
          <w:w w:val="100"/>
          <w:position w:val="0"/>
          <w:sz w:val="18"/>
          <w:szCs w:val="18"/>
        </w:rPr>
        <w:t xml:space="preserve">12： </w:t>
      </w:r>
      <w:r>
        <w:rPr>
          <w:color w:val="000000"/>
          <w:spacing w:val="0"/>
          <w:w w:val="100"/>
          <w:position w:val="0"/>
        </w:rPr>
        <w:t>一年内到期的非流动负债期末余额较上期期末数增长，主要由于本期存在将于一年内到期 的长期借款，重分类至本科目列报所致。</w:t>
      </w:r>
    </w:p>
    <w:p>
      <w:pPr>
        <w:pStyle w:val="Style5"/>
        <w:keepNext w:val="0"/>
        <w:keepLines w:val="0"/>
        <w:widowControl w:val="0"/>
        <w:shd w:val="clear" w:color="auto" w:fill="auto"/>
        <w:bidi w:val="0"/>
        <w:spacing w:before="0" w:after="0" w:line="293" w:lineRule="exact"/>
        <w:ind w:left="700" w:right="0" w:firstLine="0"/>
        <w:jc w:val="both"/>
      </w:pPr>
      <w:r>
        <w:rPr>
          <w:color w:val="000000"/>
          <w:spacing w:val="0"/>
          <w:w w:val="100"/>
          <w:position w:val="0"/>
        </w:rPr>
        <w:t>注</w:t>
      </w:r>
      <w:r>
        <w:rPr>
          <w:color w:val="000000"/>
          <w:spacing w:val="0"/>
          <w:w w:val="100"/>
          <w:position w:val="0"/>
          <w:sz w:val="18"/>
          <w:szCs w:val="18"/>
        </w:rPr>
        <w:t>13：</w:t>
      </w:r>
      <w:r>
        <w:rPr>
          <w:color w:val="000000"/>
          <w:spacing w:val="0"/>
          <w:w w:val="100"/>
          <w:position w:val="0"/>
        </w:rPr>
        <w:t>其他流动负债期末余额较上期期末数增长</w:t>
      </w:r>
      <w:r>
        <w:rPr>
          <w:color w:val="000000"/>
          <w:spacing w:val="0"/>
          <w:w w:val="100"/>
          <w:position w:val="0"/>
          <w:sz w:val="18"/>
          <w:szCs w:val="18"/>
        </w:rPr>
        <w:t>60.93%，</w:t>
      </w:r>
      <w:r>
        <w:rPr>
          <w:color w:val="000000"/>
          <w:spacing w:val="0"/>
          <w:w w:val="100"/>
          <w:position w:val="0"/>
        </w:rPr>
        <w:t>主要由于本期公司发行了短期融资债券 所致。</w:t>
      </w:r>
    </w:p>
    <w:p>
      <w:pPr>
        <w:pStyle w:val="Style5"/>
        <w:keepNext w:val="0"/>
        <w:keepLines w:val="0"/>
        <w:widowControl w:val="0"/>
        <w:shd w:val="clear" w:color="auto" w:fill="auto"/>
        <w:bidi w:val="0"/>
        <w:spacing w:before="0" w:after="0" w:line="240" w:lineRule="auto"/>
        <w:ind w:left="0" w:right="0" w:firstLine="700"/>
        <w:jc w:val="left"/>
      </w:pPr>
      <w:r>
        <w:rPr>
          <w:color w:val="000000"/>
          <w:spacing w:val="0"/>
          <w:w w:val="100"/>
          <w:position w:val="0"/>
        </w:rPr>
        <w:t>注</w:t>
      </w:r>
      <w:r>
        <w:rPr>
          <w:color w:val="000000"/>
          <w:spacing w:val="0"/>
          <w:w w:val="100"/>
          <w:position w:val="0"/>
          <w:sz w:val="18"/>
          <w:szCs w:val="18"/>
        </w:rPr>
        <w:t>14：</w:t>
      </w:r>
      <w:r>
        <w:rPr>
          <w:color w:val="000000"/>
          <w:spacing w:val="0"/>
          <w:w w:val="100"/>
          <w:position w:val="0"/>
        </w:rPr>
        <w:t>长期借款期末余额较上期期末数增长，主要由于本期新增长期银行贷款所致。</w:t>
      </w:r>
    </w:p>
    <w:p>
      <w:pPr>
        <w:pStyle w:val="Style5"/>
        <w:keepNext w:val="0"/>
        <w:keepLines w:val="0"/>
        <w:widowControl w:val="0"/>
        <w:shd w:val="clear" w:color="auto" w:fill="auto"/>
        <w:bidi w:val="0"/>
        <w:spacing w:before="0" w:after="360" w:line="288" w:lineRule="exact"/>
        <w:ind w:left="0" w:right="0" w:firstLine="700"/>
        <w:jc w:val="left"/>
      </w:pPr>
      <w:r>
        <w:rPr>
          <w:color w:val="000000"/>
          <w:spacing w:val="0"/>
          <w:w w:val="100"/>
          <w:position w:val="0"/>
        </w:rPr>
        <w:t>注</w:t>
      </w:r>
      <w:r>
        <w:rPr>
          <w:color w:val="000000"/>
          <w:spacing w:val="0"/>
          <w:w w:val="100"/>
          <w:position w:val="0"/>
          <w:sz w:val="18"/>
          <w:szCs w:val="18"/>
        </w:rPr>
        <w:t>15：</w:t>
      </w:r>
      <w:r>
        <w:rPr>
          <w:color w:val="000000"/>
          <w:spacing w:val="0"/>
          <w:w w:val="100"/>
          <w:position w:val="0"/>
        </w:rPr>
        <w:t>应付债券期末余额较上期期末数增长，主要由于本期公司发行了可转换债券所致。</w:t>
      </w:r>
    </w:p>
    <w:p>
      <w:pPr>
        <w:pStyle w:val="Style18"/>
        <w:keepNext/>
        <w:keepLines/>
        <w:widowControl w:val="0"/>
        <w:numPr>
          <w:ilvl w:val="0"/>
          <w:numId w:val="11"/>
        </w:numPr>
        <w:shd w:val="clear" w:color="auto" w:fill="auto"/>
        <w:bidi w:val="0"/>
        <w:spacing w:before="0" w:after="100" w:line="240" w:lineRule="auto"/>
        <w:ind w:left="0" w:right="0" w:firstLine="700"/>
        <w:jc w:val="left"/>
      </w:pPr>
      <w:bookmarkStart w:id="139" w:name="bookmark139"/>
      <w:bookmarkStart w:id="140" w:name="bookmark140"/>
      <w:bookmarkStart w:id="141" w:name="bookmark141"/>
      <w:bookmarkStart w:id="142" w:name="bookmark142"/>
      <w:bookmarkEnd w:id="141"/>
      <w:r>
        <w:rPr>
          <w:color w:val="000000"/>
          <w:spacing w:val="0"/>
          <w:w w:val="100"/>
          <w:position w:val="0"/>
        </w:rPr>
        <w:t>截至报告期末主要资产受限情况</w:t>
      </w:r>
      <w:bookmarkEnd w:id="139"/>
      <w:bookmarkEnd w:id="140"/>
      <w:bookmarkEnd w:id="142"/>
    </w:p>
    <w:p>
      <w:pPr>
        <w:pStyle w:val="Style5"/>
        <w:keepNext w:val="0"/>
        <w:keepLines w:val="0"/>
        <w:widowControl w:val="0"/>
        <w:shd w:val="clear" w:color="auto" w:fill="auto"/>
        <w:bidi w:val="0"/>
        <w:spacing w:before="0" w:after="280" w:line="240" w:lineRule="auto"/>
        <w:ind w:left="0" w:right="0" w:firstLine="700"/>
        <w:jc w:val="left"/>
      </w:pPr>
      <w:r>
        <w:rPr>
          <w:color w:val="000000"/>
          <w:spacing w:val="0"/>
          <w:w w:val="100"/>
          <w:position w:val="0"/>
        </w:rPr>
        <w:t>"适用口不适用</w:t>
      </w:r>
    </w:p>
    <w:tbl>
      <w:tblPr>
        <w:tblOverlap w:val="never"/>
        <w:jc w:val="center"/>
        <w:tblLayout w:type="fixed"/>
      </w:tblPr>
      <w:tblGrid>
        <w:gridCol w:w="1704"/>
        <w:gridCol w:w="2693"/>
        <w:gridCol w:w="4440"/>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期末账面价值</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288,603,366.39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保函保证金等到期日</w:t>
            </w:r>
            <w:r>
              <w:rPr>
                <w:color w:val="000000"/>
                <w:spacing w:val="0"/>
                <w:w w:val="100"/>
                <w:position w:val="0"/>
                <w:sz w:val="18"/>
                <w:szCs w:val="18"/>
              </w:rPr>
              <w:t>3</w:t>
            </w:r>
            <w:r>
              <w:rPr>
                <w:color w:val="000000"/>
                <w:spacing w:val="0"/>
                <w:w w:val="100"/>
                <w:position w:val="0"/>
                <w:sz w:val="20"/>
                <w:szCs w:val="20"/>
              </w:rPr>
              <w:t>个月以上其他货币资金</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226,254,381.49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抵押贷款</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175,510,693.84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抵押贷款</w:t>
            </w:r>
          </w:p>
        </w:tc>
      </w:tr>
    </w:tbl>
    <w:p>
      <w:pPr>
        <w:widowControl w:val="0"/>
        <w:spacing w:after="559" w:line="1" w:lineRule="exact"/>
      </w:pPr>
    </w:p>
    <w:p>
      <w:pPr>
        <w:pStyle w:val="Style18"/>
        <w:keepNext/>
        <w:keepLines/>
        <w:widowControl w:val="0"/>
        <w:shd w:val="clear" w:color="auto" w:fill="auto"/>
        <w:bidi w:val="0"/>
        <w:spacing w:before="0" w:after="60" w:line="270" w:lineRule="exact"/>
        <w:ind w:left="0" w:right="0" w:firstLine="700"/>
        <w:jc w:val="left"/>
      </w:pPr>
      <w:bookmarkStart w:id="143" w:name="bookmark143"/>
      <w:bookmarkStart w:id="144" w:name="bookmark144"/>
      <w:bookmarkStart w:id="145" w:name="bookmark145"/>
      <w:bookmarkStart w:id="146" w:name="bookmark146"/>
      <w:r>
        <w:rPr>
          <w:color w:val="000000"/>
          <w:spacing w:val="0"/>
          <w:w w:val="100"/>
          <w:position w:val="0"/>
        </w:rPr>
        <w:t>（</w:t>
      </w:r>
      <w:bookmarkEnd w:id="145"/>
      <w:r>
        <w:rPr>
          <w:color w:val="000000"/>
          <w:spacing w:val="0"/>
          <w:w w:val="100"/>
          <w:position w:val="0"/>
        </w:rPr>
        <w:t>四）行业经营性信息分析</w:t>
      </w:r>
      <w:bookmarkEnd w:id="143"/>
      <w:bookmarkEnd w:id="144"/>
      <w:bookmarkEnd w:id="146"/>
    </w:p>
    <w:p>
      <w:pPr>
        <w:pStyle w:val="Style5"/>
        <w:keepNext w:val="0"/>
        <w:keepLines w:val="0"/>
        <w:widowControl w:val="0"/>
        <w:shd w:val="clear" w:color="auto" w:fill="auto"/>
        <w:bidi w:val="0"/>
        <w:spacing w:before="0" w:after="0" w:line="270" w:lineRule="exact"/>
        <w:ind w:left="0" w:right="0" w:firstLine="700"/>
        <w:jc w:val="left"/>
      </w:pPr>
      <w:r>
        <w:rPr>
          <w:color w:val="000000"/>
          <w:spacing w:val="0"/>
          <w:w w:val="100"/>
          <w:position w:val="0"/>
        </w:rPr>
        <w:t>"适用口不适用</w:t>
      </w:r>
    </w:p>
    <w:p>
      <w:pPr>
        <w:pStyle w:val="Style5"/>
        <w:keepNext w:val="0"/>
        <w:keepLines w:val="0"/>
        <w:widowControl w:val="0"/>
        <w:numPr>
          <w:ilvl w:val="0"/>
          <w:numId w:val="13"/>
        </w:numPr>
        <w:shd w:val="clear" w:color="auto" w:fill="auto"/>
        <w:bidi w:val="0"/>
        <w:spacing w:before="0" w:after="0" w:line="270" w:lineRule="exact"/>
        <w:ind w:left="1120" w:right="0" w:firstLine="0"/>
        <w:jc w:val="left"/>
      </w:pPr>
      <w:bookmarkStart w:id="147" w:name="bookmark147"/>
      <w:bookmarkEnd w:id="147"/>
      <w:r>
        <w:rPr>
          <w:color w:val="000000"/>
          <w:spacing w:val="0"/>
          <w:w w:val="100"/>
          <w:position w:val="0"/>
        </w:rPr>
        <w:t>建筑行业情况</w:t>
      </w:r>
    </w:p>
    <w:p>
      <w:pPr>
        <w:pStyle w:val="Style5"/>
        <w:keepNext w:val="0"/>
        <w:keepLines w:val="0"/>
        <w:widowControl w:val="0"/>
        <w:shd w:val="clear" w:color="auto" w:fill="auto"/>
        <w:bidi w:val="0"/>
        <w:spacing w:before="0" w:after="0" w:line="270" w:lineRule="exact"/>
        <w:ind w:left="700" w:right="0" w:firstLine="420"/>
        <w:jc w:val="both"/>
      </w:pPr>
      <w:r>
        <w:rPr>
          <w:color w:val="000000"/>
          <w:spacing w:val="0"/>
          <w:w w:val="100"/>
          <w:position w:val="0"/>
        </w:rPr>
        <w:t>建筑业作为国民经济的支柱行业，其健康平稳发展在拉动经济、促进就业、贡献税收等方面 具有举足轻重的作用。自</w:t>
      </w:r>
      <w:r>
        <w:rPr>
          <w:color w:val="000000"/>
          <w:spacing w:val="0"/>
          <w:w w:val="100"/>
          <w:position w:val="0"/>
          <w:sz w:val="18"/>
          <w:szCs w:val="18"/>
        </w:rPr>
        <w:t>2011</w:t>
      </w:r>
      <w:r>
        <w:rPr>
          <w:color w:val="000000"/>
          <w:spacing w:val="0"/>
          <w:w w:val="100"/>
          <w:position w:val="0"/>
        </w:rPr>
        <w:t>年以来，建筑业增加值占国内生产总值的比例始终保持在</w:t>
      </w:r>
      <w:r>
        <w:rPr>
          <w:color w:val="000000"/>
          <w:spacing w:val="0"/>
          <w:w w:val="100"/>
          <w:position w:val="0"/>
          <w:sz w:val="18"/>
          <w:szCs w:val="18"/>
        </w:rPr>
        <w:t xml:space="preserve">6. </w:t>
      </w:r>
      <w:r>
        <w:rPr>
          <w:color w:val="000000"/>
          <w:spacing w:val="0"/>
          <w:w w:val="100"/>
          <w:position w:val="0"/>
          <w:sz w:val="18"/>
          <w:szCs w:val="18"/>
        </w:rPr>
        <w:t>7%</w:t>
      </w:r>
      <w:r>
        <w:rPr>
          <w:color w:val="000000"/>
          <w:spacing w:val="0"/>
          <w:w w:val="100"/>
          <w:position w:val="0"/>
        </w:rPr>
        <w:t>以 上。</w:t>
      </w:r>
      <w:r>
        <w:rPr>
          <w:color w:val="000000"/>
          <w:spacing w:val="0"/>
          <w:w w:val="100"/>
          <w:position w:val="0"/>
          <w:sz w:val="18"/>
          <w:szCs w:val="18"/>
        </w:rPr>
        <w:t>2020</w:t>
      </w:r>
      <w:r>
        <w:rPr>
          <w:color w:val="000000"/>
          <w:spacing w:val="0"/>
          <w:w w:val="100"/>
          <w:position w:val="0"/>
        </w:rPr>
        <w:t xml:space="preserve">年再创历史新高，达到了 </w:t>
      </w:r>
      <w:r>
        <w:rPr>
          <w:color w:val="000000"/>
          <w:spacing w:val="0"/>
          <w:w w:val="100"/>
          <w:position w:val="0"/>
          <w:sz w:val="18"/>
          <w:szCs w:val="18"/>
        </w:rPr>
        <w:t xml:space="preserve">7. </w:t>
      </w:r>
      <w:r>
        <w:rPr>
          <w:color w:val="000000"/>
          <w:spacing w:val="0"/>
          <w:w w:val="100"/>
          <w:position w:val="0"/>
          <w:sz w:val="18"/>
          <w:szCs w:val="18"/>
        </w:rPr>
        <w:t>18%</w:t>
      </w:r>
      <w:r>
        <w:rPr>
          <w:color w:val="000000"/>
          <w:spacing w:val="0"/>
          <w:w w:val="100"/>
          <w:position w:val="0"/>
        </w:rPr>
        <w:t>，在</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2016</w:t>
      </w:r>
      <w:r>
        <w:rPr>
          <w:color w:val="000000"/>
          <w:spacing w:val="0"/>
          <w:w w:val="100"/>
          <w:position w:val="0"/>
        </w:rPr>
        <w:t>年连续两年下降后连续四年保持增 长。</w:t>
      </w:r>
    </w:p>
    <w:p>
      <w:pPr>
        <w:widowControl w:val="0"/>
        <w:jc w:val="center"/>
        <w:rPr>
          <w:sz w:val="2"/>
          <w:szCs w:val="2"/>
        </w:rPr>
      </w:pPr>
      <w:r>
        <w:drawing>
          <wp:inline>
            <wp:extent cx="5248910" cy="228600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stretch/>
                  </pic:blipFill>
                  <pic:spPr>
                    <a:xfrm>
                      <a:ext cx="5248910" cy="2286000"/>
                    </a:xfrm>
                    <a:prstGeom prst="rect"/>
                  </pic:spPr>
                </pic:pic>
              </a:graphicData>
            </a:graphic>
          </wp:inline>
        </w:drawing>
      </w:r>
    </w:p>
    <w:p>
      <w:pPr>
        <w:pStyle w:val="Style5"/>
        <w:keepNext w:val="0"/>
        <w:keepLines w:val="0"/>
        <w:widowControl w:val="0"/>
        <w:shd w:val="clear" w:color="auto" w:fill="auto"/>
        <w:bidi w:val="0"/>
        <w:spacing w:before="0" w:after="0" w:line="272" w:lineRule="exact"/>
        <w:ind w:left="760" w:right="0" w:firstLine="440"/>
        <w:jc w:val="both"/>
      </w:pPr>
      <w:r>
        <w:rPr>
          <w:color w:val="000000"/>
          <w:spacing w:val="0"/>
          <w:w w:val="100"/>
          <w:position w:val="0"/>
          <w:sz w:val="18"/>
          <w:szCs w:val="18"/>
        </w:rPr>
        <w:t>2020</w:t>
      </w:r>
      <w:r>
        <w:rPr>
          <w:color w:val="000000"/>
          <w:spacing w:val="0"/>
          <w:w w:val="100"/>
          <w:position w:val="0"/>
        </w:rPr>
        <w:t>年全社会完成建筑业增加值</w:t>
      </w:r>
      <w:r>
        <w:rPr>
          <w:color w:val="000000"/>
          <w:spacing w:val="0"/>
          <w:w w:val="100"/>
          <w:position w:val="0"/>
          <w:sz w:val="18"/>
          <w:szCs w:val="18"/>
        </w:rPr>
        <w:t>72, 996</w:t>
      </w:r>
      <w:r>
        <w:rPr>
          <w:color w:val="000000"/>
          <w:spacing w:val="0"/>
          <w:w w:val="100"/>
          <w:position w:val="0"/>
        </w:rPr>
        <w:t>亿元，比上年增长</w:t>
      </w:r>
      <w:r>
        <w:rPr>
          <w:color w:val="000000"/>
          <w:spacing w:val="0"/>
          <w:w w:val="100"/>
          <w:position w:val="0"/>
          <w:sz w:val="18"/>
          <w:szCs w:val="18"/>
        </w:rPr>
        <w:t>3.5%</w:t>
      </w:r>
      <w:r>
        <w:rPr>
          <w:color w:val="000000"/>
          <w:spacing w:val="0"/>
          <w:w w:val="100"/>
          <w:position w:val="0"/>
        </w:rPr>
        <w:t>。全国具有资质等级的总承 包和专业承包建筑业企业利润</w:t>
      </w:r>
      <w:r>
        <w:rPr>
          <w:color w:val="000000"/>
          <w:spacing w:val="0"/>
          <w:w w:val="100"/>
          <w:position w:val="0"/>
          <w:sz w:val="18"/>
          <w:szCs w:val="18"/>
        </w:rPr>
        <w:t>8, 303</w:t>
      </w:r>
      <w:r>
        <w:rPr>
          <w:color w:val="000000"/>
          <w:spacing w:val="0"/>
          <w:w w:val="100"/>
          <w:position w:val="0"/>
        </w:rPr>
        <w:t>亿元，比上年增长</w:t>
      </w:r>
      <w:r>
        <w:rPr>
          <w:color w:val="000000"/>
          <w:spacing w:val="0"/>
          <w:w w:val="100"/>
          <w:position w:val="0"/>
          <w:sz w:val="18"/>
          <w:szCs w:val="18"/>
        </w:rPr>
        <w:t>0.3%，</w:t>
      </w:r>
      <w:r>
        <w:rPr>
          <w:color w:val="000000"/>
          <w:spacing w:val="0"/>
          <w:w w:val="100"/>
          <w:position w:val="0"/>
        </w:rPr>
        <w:t>其中国有控股企业</w:t>
      </w:r>
      <w:r>
        <w:rPr>
          <w:color w:val="000000"/>
          <w:spacing w:val="0"/>
          <w:w w:val="100"/>
          <w:position w:val="0"/>
          <w:sz w:val="18"/>
          <w:szCs w:val="18"/>
        </w:rPr>
        <w:t>2,871</w:t>
      </w:r>
      <w:r>
        <w:rPr>
          <w:color w:val="000000"/>
          <w:spacing w:val="0"/>
          <w:w w:val="100"/>
          <w:position w:val="0"/>
        </w:rPr>
        <w:t>亿元，增 长</w:t>
      </w:r>
      <w:r>
        <w:rPr>
          <w:color w:val="000000"/>
          <w:spacing w:val="0"/>
          <w:w w:val="100"/>
          <w:position w:val="0"/>
          <w:sz w:val="18"/>
          <w:szCs w:val="18"/>
        </w:rPr>
        <w:t>4.7%</w:t>
      </w:r>
      <w:r>
        <w:rPr>
          <w:color w:val="000000"/>
          <w:spacing w:val="0"/>
          <w:w w:val="100"/>
          <w:position w:val="0"/>
        </w:rPr>
        <w:t>。</w:t>
      </w:r>
      <w:r>
        <w:rPr>
          <w:color w:val="000000"/>
          <w:spacing w:val="0"/>
          <w:w w:val="100"/>
          <w:position w:val="0"/>
          <w:sz w:val="18"/>
          <w:szCs w:val="18"/>
        </w:rPr>
        <w:t>2020</w:t>
      </w:r>
      <w:r>
        <w:rPr>
          <w:color w:val="000000"/>
          <w:spacing w:val="0"/>
          <w:w w:val="100"/>
          <w:position w:val="0"/>
        </w:rPr>
        <w:t>年全国建筑业企业（不含劳务分包，下同）完成建筑业总产值</w:t>
      </w:r>
      <w:r>
        <w:rPr>
          <w:color w:val="000000"/>
          <w:spacing w:val="0"/>
          <w:w w:val="100"/>
          <w:position w:val="0"/>
          <w:sz w:val="18"/>
          <w:szCs w:val="18"/>
        </w:rPr>
        <w:t>26.4</w:t>
      </w:r>
      <w:r>
        <w:rPr>
          <w:color w:val="000000"/>
          <w:spacing w:val="0"/>
          <w:w w:val="100"/>
          <w:position w:val="0"/>
        </w:rPr>
        <w:t>万亿元，同比 增长</w:t>
      </w:r>
      <w:r>
        <w:rPr>
          <w:color w:val="000000"/>
          <w:spacing w:val="0"/>
          <w:w w:val="100"/>
          <w:position w:val="0"/>
          <w:sz w:val="18"/>
          <w:szCs w:val="18"/>
        </w:rPr>
        <w:t xml:space="preserve">6. </w:t>
      </w:r>
      <w:r>
        <w:rPr>
          <w:color w:val="000000"/>
          <w:spacing w:val="0"/>
          <w:w w:val="100"/>
          <w:position w:val="0"/>
          <w:sz w:val="18"/>
          <w:szCs w:val="18"/>
        </w:rPr>
        <w:t>2%；</w:t>
      </w:r>
      <w:r>
        <w:rPr>
          <w:color w:val="000000"/>
          <w:spacing w:val="0"/>
          <w:w w:val="100"/>
          <w:position w:val="0"/>
        </w:rPr>
        <w:t>完成竣工产值</w:t>
      </w:r>
      <w:r>
        <w:rPr>
          <w:color w:val="000000"/>
          <w:spacing w:val="0"/>
          <w:w w:val="100"/>
          <w:position w:val="0"/>
          <w:sz w:val="18"/>
          <w:szCs w:val="18"/>
        </w:rPr>
        <w:t>12.2</w:t>
      </w:r>
      <w:r>
        <w:rPr>
          <w:color w:val="000000"/>
          <w:spacing w:val="0"/>
          <w:w w:val="100"/>
          <w:position w:val="0"/>
        </w:rPr>
        <w:t>万亿元，同比下降</w:t>
      </w:r>
      <w:r>
        <w:rPr>
          <w:color w:val="000000"/>
          <w:spacing w:val="0"/>
          <w:w w:val="100"/>
          <w:position w:val="0"/>
          <w:sz w:val="18"/>
          <w:szCs w:val="18"/>
        </w:rPr>
        <w:t>1.4%；</w:t>
      </w:r>
      <w:r>
        <w:rPr>
          <w:color w:val="000000"/>
          <w:spacing w:val="0"/>
          <w:w w:val="100"/>
          <w:position w:val="0"/>
        </w:rPr>
        <w:t>签订合同总额</w:t>
      </w:r>
      <w:r>
        <w:rPr>
          <w:color w:val="000000"/>
          <w:spacing w:val="0"/>
          <w:w w:val="100"/>
          <w:position w:val="0"/>
          <w:sz w:val="18"/>
          <w:szCs w:val="18"/>
        </w:rPr>
        <w:t>59.6</w:t>
      </w:r>
      <w:r>
        <w:rPr>
          <w:color w:val="000000"/>
          <w:spacing w:val="0"/>
          <w:w w:val="100"/>
          <w:position w:val="0"/>
        </w:rPr>
        <w:t xml:space="preserve">万亿元，同比增长 </w:t>
      </w:r>
      <w:r>
        <w:rPr>
          <w:color w:val="000000"/>
          <w:spacing w:val="0"/>
          <w:w w:val="100"/>
          <w:position w:val="0"/>
          <w:sz w:val="18"/>
          <w:szCs w:val="18"/>
        </w:rPr>
        <w:t>9.3%，</w:t>
      </w:r>
      <w:r>
        <w:rPr>
          <w:color w:val="000000"/>
          <w:spacing w:val="0"/>
          <w:w w:val="100"/>
          <w:position w:val="0"/>
        </w:rPr>
        <w:t>其中新签合同额</w:t>
      </w:r>
      <w:r>
        <w:rPr>
          <w:color w:val="000000"/>
          <w:spacing w:val="0"/>
          <w:w w:val="100"/>
          <w:position w:val="0"/>
          <w:sz w:val="18"/>
          <w:szCs w:val="18"/>
        </w:rPr>
        <w:t>32.5</w:t>
      </w:r>
      <w:r>
        <w:rPr>
          <w:color w:val="000000"/>
          <w:spacing w:val="0"/>
          <w:w w:val="100"/>
          <w:position w:val="0"/>
        </w:rPr>
        <w:t>万亿元，同比增长</w:t>
      </w:r>
      <w:r>
        <w:rPr>
          <w:color w:val="000000"/>
          <w:spacing w:val="0"/>
          <w:w w:val="100"/>
          <w:position w:val="0"/>
          <w:sz w:val="18"/>
          <w:szCs w:val="18"/>
        </w:rPr>
        <w:t>12.4%；</w:t>
      </w:r>
      <w:r>
        <w:rPr>
          <w:color w:val="000000"/>
          <w:spacing w:val="0"/>
          <w:w w:val="100"/>
          <w:position w:val="0"/>
        </w:rPr>
        <w:t>房屋施工面积</w:t>
      </w:r>
      <w:r>
        <w:rPr>
          <w:color w:val="000000"/>
          <w:spacing w:val="0"/>
          <w:w w:val="100"/>
          <w:position w:val="0"/>
          <w:sz w:val="18"/>
          <w:szCs w:val="18"/>
        </w:rPr>
        <w:t>149.5</w:t>
      </w:r>
      <w:r>
        <w:rPr>
          <w:color w:val="000000"/>
          <w:spacing w:val="0"/>
          <w:w w:val="100"/>
          <w:position w:val="0"/>
        </w:rPr>
        <w:t xml:space="preserve">亿平方米，同比增长 </w:t>
      </w:r>
      <w:r>
        <w:rPr>
          <w:color w:val="000000"/>
          <w:spacing w:val="0"/>
          <w:w w:val="100"/>
          <w:position w:val="0"/>
          <w:sz w:val="18"/>
          <w:szCs w:val="18"/>
        </w:rPr>
        <w:t>3.7%；</w:t>
      </w:r>
      <w:r>
        <w:rPr>
          <w:color w:val="000000"/>
          <w:spacing w:val="0"/>
          <w:w w:val="100"/>
          <w:position w:val="0"/>
        </w:rPr>
        <w:t>房屋竣工面积</w:t>
      </w:r>
      <w:r>
        <w:rPr>
          <w:color w:val="000000"/>
          <w:spacing w:val="0"/>
          <w:w w:val="100"/>
          <w:position w:val="0"/>
          <w:sz w:val="18"/>
          <w:szCs w:val="18"/>
        </w:rPr>
        <w:t xml:space="preserve">38. </w:t>
      </w:r>
      <w:r>
        <w:rPr>
          <w:color w:val="000000"/>
          <w:spacing w:val="0"/>
          <w:w w:val="100"/>
          <w:position w:val="0"/>
          <w:sz w:val="18"/>
          <w:szCs w:val="18"/>
        </w:rPr>
        <w:t>5</w:t>
      </w:r>
      <w:r>
        <w:rPr>
          <w:color w:val="000000"/>
          <w:spacing w:val="0"/>
          <w:w w:val="100"/>
          <w:position w:val="0"/>
        </w:rPr>
        <w:t>亿平方米，同比下降</w:t>
      </w:r>
      <w:r>
        <w:rPr>
          <w:color w:val="000000"/>
          <w:spacing w:val="0"/>
          <w:w w:val="100"/>
          <w:position w:val="0"/>
          <w:sz w:val="18"/>
          <w:szCs w:val="18"/>
        </w:rPr>
        <w:t>4.4%</w:t>
      </w:r>
      <w:r>
        <w:rPr>
          <w:color w:val="000000"/>
          <w:spacing w:val="0"/>
          <w:w w:val="100"/>
          <w:position w:val="0"/>
        </w:rPr>
        <w:t>；实现利润</w:t>
      </w:r>
      <w:r>
        <w:rPr>
          <w:color w:val="000000"/>
          <w:spacing w:val="0"/>
          <w:w w:val="100"/>
          <w:position w:val="0"/>
          <w:sz w:val="18"/>
          <w:szCs w:val="18"/>
        </w:rPr>
        <w:t>8, 303</w:t>
      </w:r>
      <w:r>
        <w:rPr>
          <w:color w:val="000000"/>
          <w:spacing w:val="0"/>
          <w:w w:val="100"/>
          <w:position w:val="0"/>
        </w:rPr>
        <w:t>亿元，同比增长</w:t>
      </w:r>
      <w:r>
        <w:rPr>
          <w:color w:val="000000"/>
          <w:spacing w:val="0"/>
          <w:w w:val="100"/>
          <w:position w:val="0"/>
          <w:sz w:val="18"/>
          <w:szCs w:val="18"/>
        </w:rPr>
        <w:t>0.3%</w:t>
      </w:r>
      <w:r>
        <w:rPr>
          <w:color w:val="000000"/>
          <w:spacing w:val="0"/>
          <w:w w:val="100"/>
          <w:position w:val="0"/>
        </w:rPr>
        <w:t>。截 至</w:t>
      </w:r>
      <w:r>
        <w:rPr>
          <w:color w:val="000000"/>
          <w:spacing w:val="0"/>
          <w:w w:val="100"/>
          <w:position w:val="0"/>
          <w:sz w:val="18"/>
          <w:szCs w:val="18"/>
        </w:rPr>
        <w:t>2020</w:t>
      </w:r>
      <w:r>
        <w:rPr>
          <w:color w:val="000000"/>
          <w:spacing w:val="0"/>
          <w:w w:val="100"/>
          <w:position w:val="0"/>
        </w:rPr>
        <w:t>年底，全国有施工活动的建筑业企业</w:t>
      </w:r>
      <w:r>
        <w:rPr>
          <w:color w:val="000000"/>
          <w:spacing w:val="0"/>
          <w:w w:val="100"/>
          <w:position w:val="0"/>
          <w:sz w:val="18"/>
          <w:szCs w:val="18"/>
        </w:rPr>
        <w:t>11.6</w:t>
      </w:r>
      <w:r>
        <w:rPr>
          <w:color w:val="000000"/>
          <w:spacing w:val="0"/>
          <w:w w:val="100"/>
          <w:position w:val="0"/>
        </w:rPr>
        <w:t>万个，同比增长</w:t>
      </w:r>
      <w:r>
        <w:rPr>
          <w:color w:val="000000"/>
          <w:spacing w:val="0"/>
          <w:w w:val="100"/>
          <w:position w:val="0"/>
          <w:sz w:val="18"/>
          <w:szCs w:val="18"/>
        </w:rPr>
        <w:t xml:space="preserve">12. </w:t>
      </w:r>
      <w:r>
        <w:rPr>
          <w:color w:val="000000"/>
          <w:spacing w:val="0"/>
          <w:w w:val="100"/>
          <w:position w:val="0"/>
          <w:sz w:val="18"/>
          <w:szCs w:val="18"/>
        </w:rPr>
        <w:t>4%；</w:t>
      </w:r>
      <w:r>
        <w:rPr>
          <w:color w:val="000000"/>
          <w:spacing w:val="0"/>
          <w:w w:val="100"/>
          <w:position w:val="0"/>
        </w:rPr>
        <w:t>从业人数</w:t>
      </w:r>
      <w:r>
        <w:rPr>
          <w:color w:val="000000"/>
          <w:spacing w:val="0"/>
          <w:w w:val="100"/>
          <w:position w:val="0"/>
          <w:sz w:val="18"/>
          <w:szCs w:val="18"/>
        </w:rPr>
        <w:t xml:space="preserve">5366. </w:t>
      </w:r>
      <w:r>
        <w:rPr>
          <w:color w:val="000000"/>
          <w:spacing w:val="0"/>
          <w:w w:val="100"/>
          <w:position w:val="0"/>
          <w:sz w:val="18"/>
          <w:szCs w:val="18"/>
        </w:rPr>
        <w:t>9</w:t>
      </w:r>
      <w:r>
        <w:rPr>
          <w:color w:val="000000"/>
          <w:spacing w:val="0"/>
          <w:w w:val="100"/>
          <w:position w:val="0"/>
        </w:rPr>
        <w:t>万人， 同比下降</w:t>
      </w:r>
      <w:r>
        <w:rPr>
          <w:color w:val="000000"/>
          <w:spacing w:val="0"/>
          <w:w w:val="100"/>
          <w:position w:val="0"/>
          <w:sz w:val="18"/>
          <w:szCs w:val="18"/>
        </w:rPr>
        <w:t>1.1%</w:t>
      </w:r>
      <w:r>
        <w:rPr>
          <w:color w:val="000000"/>
          <w:spacing w:val="0"/>
          <w:w w:val="100"/>
          <w:position w:val="0"/>
        </w:rPr>
        <w:t>；按建筑业总产值计算的劳动生产率为</w:t>
      </w:r>
      <w:r>
        <w:rPr>
          <w:color w:val="000000"/>
          <w:spacing w:val="0"/>
          <w:w w:val="100"/>
          <w:position w:val="0"/>
          <w:sz w:val="18"/>
          <w:szCs w:val="18"/>
        </w:rPr>
        <w:t>42.3</w:t>
      </w:r>
      <w:r>
        <w:rPr>
          <w:color w:val="000000"/>
          <w:spacing w:val="0"/>
          <w:w w:val="100"/>
          <w:position w:val="0"/>
        </w:rPr>
        <w:t>万元</w:t>
      </w:r>
      <w:r>
        <w:rPr>
          <w:color w:val="000000"/>
          <w:spacing w:val="0"/>
          <w:w w:val="100"/>
          <w:position w:val="0"/>
          <w:sz w:val="18"/>
          <w:szCs w:val="18"/>
        </w:rPr>
        <w:t>/</w:t>
      </w:r>
      <w:r>
        <w:rPr>
          <w:color w:val="000000"/>
          <w:spacing w:val="0"/>
          <w:w w:val="100"/>
          <w:position w:val="0"/>
        </w:rPr>
        <w:t>人，同比增长</w:t>
      </w:r>
      <w:r>
        <w:rPr>
          <w:color w:val="000000"/>
          <w:spacing w:val="0"/>
          <w:w w:val="100"/>
          <w:position w:val="0"/>
          <w:sz w:val="18"/>
          <w:szCs w:val="18"/>
        </w:rPr>
        <w:t>5.8%</w:t>
      </w:r>
      <w:r>
        <w:rPr>
          <w:color w:val="000000"/>
          <w:spacing w:val="0"/>
          <w:w w:val="100"/>
          <w:position w:val="0"/>
        </w:rPr>
        <w:t>。</w:t>
      </w:r>
    </w:p>
    <w:p>
      <w:pPr>
        <w:pStyle w:val="Style5"/>
        <w:keepNext w:val="0"/>
        <w:keepLines w:val="0"/>
        <w:widowControl w:val="0"/>
        <w:shd w:val="clear" w:color="auto" w:fill="auto"/>
        <w:bidi w:val="0"/>
        <w:spacing w:before="0" w:after="0" w:line="272" w:lineRule="exact"/>
        <w:ind w:left="760" w:right="0" w:firstLine="440"/>
        <w:jc w:val="both"/>
      </w:pPr>
      <w:r>
        <w:rPr>
          <w:color w:val="000000"/>
          <w:spacing w:val="0"/>
          <w:w w:val="100"/>
          <w:position w:val="0"/>
        </w:rPr>
        <w:t>近年来建筑行业发展经历着增速换挡、转型升级、科技跨越的变革。工程建设模式向节能、 节地、节水、节材和环境保护方向转变；市场模式向优化设计、缩短工期、节省投资的甲乙双方 理性契约方向转变；建造方式向全面深入推动绿色施工、装配式建造、智慧建造方向转变。</w:t>
      </w:r>
    </w:p>
    <w:p>
      <w:pPr>
        <w:pStyle w:val="Style5"/>
        <w:keepNext w:val="0"/>
        <w:keepLines w:val="0"/>
        <w:widowControl w:val="0"/>
        <w:shd w:val="clear" w:color="auto" w:fill="auto"/>
        <w:bidi w:val="0"/>
        <w:spacing w:before="0" w:after="160" w:line="272" w:lineRule="exact"/>
        <w:ind w:left="760" w:right="0" w:firstLine="440"/>
        <w:jc w:val="both"/>
      </w:pPr>
      <w:r>
        <w:rPr>
          <w:color w:val="000000"/>
          <w:spacing w:val="0"/>
          <w:w w:val="100"/>
          <w:position w:val="0"/>
        </w:rPr>
        <w:t>本公司属于区域龙头建筑企业，业务区域深耕宁波辐射长三角，本地经济活力充沛，市场基 础良好。</w:t>
      </w:r>
      <w:r>
        <w:rPr>
          <w:color w:val="000000"/>
          <w:spacing w:val="0"/>
          <w:w w:val="100"/>
          <w:position w:val="0"/>
          <w:sz w:val="18"/>
          <w:szCs w:val="18"/>
        </w:rPr>
        <w:t>2020</w:t>
      </w:r>
      <w:r>
        <w:rPr>
          <w:color w:val="000000"/>
          <w:spacing w:val="0"/>
          <w:w w:val="100"/>
          <w:position w:val="0"/>
        </w:rPr>
        <w:t>年浙江省全年地区生产总值</w:t>
      </w:r>
      <w:r>
        <w:rPr>
          <w:color w:val="000000"/>
          <w:spacing w:val="0"/>
          <w:w w:val="100"/>
          <w:position w:val="0"/>
          <w:sz w:val="18"/>
          <w:szCs w:val="18"/>
        </w:rPr>
        <w:t>64,613</w:t>
      </w:r>
      <w:r>
        <w:rPr>
          <w:color w:val="000000"/>
          <w:spacing w:val="0"/>
          <w:w w:val="100"/>
          <w:position w:val="0"/>
        </w:rPr>
        <w:t>亿元，比上年增长</w:t>
      </w:r>
      <w:r>
        <w:rPr>
          <w:color w:val="000000"/>
          <w:spacing w:val="0"/>
          <w:w w:val="100"/>
          <w:position w:val="0"/>
          <w:sz w:val="18"/>
          <w:szCs w:val="18"/>
        </w:rPr>
        <w:t>3.6%，</w:t>
      </w:r>
      <w:r>
        <w:rPr>
          <w:color w:val="000000"/>
          <w:spacing w:val="0"/>
          <w:w w:val="100"/>
          <w:position w:val="0"/>
        </w:rPr>
        <w:t xml:space="preserve">实现建筑业增加值 </w:t>
      </w:r>
      <w:r>
        <w:rPr>
          <w:color w:val="000000"/>
          <w:spacing w:val="0"/>
          <w:w w:val="100"/>
          <w:position w:val="0"/>
          <w:sz w:val="18"/>
          <w:szCs w:val="18"/>
        </w:rPr>
        <w:t>3, 812</w:t>
      </w:r>
      <w:r>
        <w:rPr>
          <w:color w:val="000000"/>
          <w:spacing w:val="0"/>
          <w:w w:val="100"/>
          <w:position w:val="0"/>
        </w:rPr>
        <w:t>亿元，同比增长</w:t>
      </w:r>
      <w:r>
        <w:rPr>
          <w:color w:val="000000"/>
          <w:spacing w:val="0"/>
          <w:w w:val="100"/>
          <w:position w:val="0"/>
          <w:sz w:val="18"/>
          <w:szCs w:val="18"/>
        </w:rPr>
        <w:t>0.85%</w:t>
      </w:r>
      <w:r>
        <w:rPr>
          <w:color w:val="000000"/>
          <w:spacing w:val="0"/>
          <w:w w:val="100"/>
          <w:position w:val="0"/>
        </w:rPr>
        <w:t>。</w:t>
      </w:r>
      <w:r>
        <w:rPr>
          <w:color w:val="000000"/>
          <w:spacing w:val="0"/>
          <w:w w:val="100"/>
          <w:position w:val="0"/>
          <w:sz w:val="18"/>
          <w:szCs w:val="18"/>
        </w:rPr>
        <w:t>2020</w:t>
      </w:r>
      <w:r>
        <w:rPr>
          <w:color w:val="000000"/>
          <w:spacing w:val="0"/>
          <w:w w:val="100"/>
          <w:position w:val="0"/>
        </w:rPr>
        <w:t>年宁波市地区生产总值</w:t>
      </w:r>
      <w:r>
        <w:rPr>
          <w:color w:val="000000"/>
          <w:spacing w:val="0"/>
          <w:w w:val="100"/>
          <w:position w:val="0"/>
          <w:sz w:val="18"/>
          <w:szCs w:val="18"/>
        </w:rPr>
        <w:t xml:space="preserve">12, </w:t>
      </w:r>
      <w:r>
        <w:rPr>
          <w:color w:val="000000"/>
          <w:spacing w:val="0"/>
          <w:w w:val="100"/>
          <w:position w:val="0"/>
          <w:sz w:val="18"/>
          <w:szCs w:val="18"/>
        </w:rPr>
        <w:t xml:space="preserve">408. </w:t>
      </w:r>
      <w:r>
        <w:rPr>
          <w:color w:val="000000"/>
          <w:spacing w:val="0"/>
          <w:w w:val="100"/>
          <w:position w:val="0"/>
          <w:sz w:val="18"/>
          <w:szCs w:val="18"/>
        </w:rPr>
        <w:t>7</w:t>
      </w:r>
      <w:r>
        <w:rPr>
          <w:color w:val="000000"/>
          <w:spacing w:val="0"/>
          <w:w w:val="100"/>
          <w:position w:val="0"/>
        </w:rPr>
        <w:t>亿元，增长</w:t>
      </w:r>
      <w:r>
        <w:rPr>
          <w:color w:val="000000"/>
          <w:spacing w:val="0"/>
          <w:w w:val="100"/>
          <w:position w:val="0"/>
          <w:sz w:val="18"/>
          <w:szCs w:val="18"/>
        </w:rPr>
        <w:t>3.3%，</w:t>
      </w:r>
      <w:r>
        <w:rPr>
          <w:color w:val="000000"/>
          <w:spacing w:val="0"/>
          <w:w w:val="100"/>
          <w:position w:val="0"/>
        </w:rPr>
        <w:t>全市建筑 业实现增加值</w:t>
      </w:r>
      <w:r>
        <w:rPr>
          <w:color w:val="000000"/>
          <w:spacing w:val="0"/>
          <w:w w:val="100"/>
          <w:position w:val="0"/>
          <w:sz w:val="18"/>
          <w:szCs w:val="18"/>
        </w:rPr>
        <w:t>656.3</w:t>
      </w:r>
      <w:r>
        <w:rPr>
          <w:color w:val="000000"/>
          <w:spacing w:val="0"/>
          <w:w w:val="100"/>
          <w:position w:val="0"/>
        </w:rPr>
        <w:t>亿元，比上年下降</w:t>
      </w:r>
      <w:r>
        <w:rPr>
          <w:color w:val="000000"/>
          <w:spacing w:val="0"/>
          <w:w w:val="100"/>
          <w:position w:val="0"/>
          <w:sz w:val="18"/>
          <w:szCs w:val="18"/>
        </w:rPr>
        <w:t>1.7%,</w:t>
      </w:r>
      <w:r>
        <w:rPr>
          <w:color w:val="000000"/>
          <w:spacing w:val="0"/>
          <w:w w:val="100"/>
          <w:position w:val="0"/>
        </w:rPr>
        <w:t>固定资产投资比上年增长</w:t>
      </w:r>
      <w:r>
        <w:rPr>
          <w:color w:val="000000"/>
          <w:spacing w:val="0"/>
          <w:w w:val="100"/>
          <w:position w:val="0"/>
          <w:sz w:val="18"/>
          <w:szCs w:val="18"/>
        </w:rPr>
        <w:t>8.1%</w:t>
      </w:r>
      <w:r>
        <w:rPr>
          <w:color w:val="000000"/>
          <w:spacing w:val="0"/>
          <w:w w:val="100"/>
          <w:position w:val="0"/>
        </w:rPr>
        <w:t>。全年全市固定资产 投资比上年增长</w:t>
      </w:r>
      <w:r>
        <w:rPr>
          <w:color w:val="000000"/>
          <w:spacing w:val="0"/>
          <w:w w:val="100"/>
          <w:position w:val="0"/>
          <w:sz w:val="18"/>
          <w:szCs w:val="18"/>
        </w:rPr>
        <w:t>5.5%，</w:t>
      </w:r>
      <w:r>
        <w:rPr>
          <w:color w:val="000000"/>
          <w:spacing w:val="0"/>
          <w:w w:val="100"/>
          <w:position w:val="0"/>
        </w:rPr>
        <w:t>完成商品房销售面积</w:t>
      </w:r>
      <w:r>
        <w:rPr>
          <w:color w:val="000000"/>
          <w:spacing w:val="0"/>
          <w:w w:val="100"/>
          <w:position w:val="0"/>
          <w:sz w:val="18"/>
          <w:szCs w:val="18"/>
        </w:rPr>
        <w:t>1858.2</w:t>
      </w:r>
      <w:r>
        <w:rPr>
          <w:color w:val="000000"/>
          <w:spacing w:val="0"/>
          <w:w w:val="100"/>
          <w:position w:val="0"/>
        </w:rPr>
        <w:t>万平方米，增长</w:t>
      </w:r>
      <w:r>
        <w:rPr>
          <w:color w:val="000000"/>
          <w:spacing w:val="0"/>
          <w:w w:val="100"/>
          <w:position w:val="0"/>
          <w:sz w:val="18"/>
          <w:szCs w:val="18"/>
        </w:rPr>
        <w:t>8.4%</w:t>
      </w:r>
      <w:r>
        <w:rPr>
          <w:color w:val="000000"/>
          <w:spacing w:val="0"/>
          <w:w w:val="100"/>
          <w:position w:val="0"/>
        </w:rPr>
        <w:t>。</w:t>
      </w:r>
    </w:p>
    <w:p>
      <w:pPr>
        <w:pStyle w:val="Style44"/>
        <w:keepNext w:val="0"/>
        <w:keepLines w:val="0"/>
        <w:widowControl w:val="0"/>
        <w:shd w:val="clear" w:color="auto" w:fill="auto"/>
        <w:bidi w:val="0"/>
        <w:spacing w:before="0" w:line="240" w:lineRule="auto"/>
        <w:ind w:left="0" w:right="0" w:firstLine="0"/>
        <w:jc w:val="center"/>
      </w:pPr>
      <w:r>
        <w:rPr>
          <w:spacing w:val="0"/>
          <w:w w:val="100"/>
          <w:position w:val="0"/>
        </w:rPr>
        <w:t>宁波地区生产总值及增长情况</w:t>
      </w:r>
    </w:p>
    <w:p>
      <w:pPr>
        <w:framePr w:w="6888" w:h="2534" w:hSpace="850" w:vSpace="91" w:wrap="notBeside" w:vAnchor="text" w:hAnchor="text" w:x="2197" w:y="92"/>
        <w:widowControl w:val="0"/>
        <w:rPr>
          <w:sz w:val="2"/>
          <w:szCs w:val="2"/>
        </w:rPr>
      </w:pPr>
      <w:r>
        <w:drawing>
          <wp:inline>
            <wp:extent cx="4377055" cy="160909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stretch/>
                  </pic:blipFill>
                  <pic:spPr>
                    <a:xfrm>
                      <a:ext cx="4377055" cy="1609090"/>
                    </a:xfrm>
                    <a:prstGeom prst="rect"/>
                  </pic:spPr>
                </pic:pic>
              </a:graphicData>
            </a:graphic>
          </wp:inline>
        </w:drawing>
      </w:r>
    </w:p>
    <w:p>
      <w:pPr>
        <w:widowControl w:val="0"/>
        <w:spacing w:line="1" w:lineRule="exact"/>
      </w:pPr>
      <w:r>
        <mc:AlternateContent>
          <mc:Choice Requires="wps">
            <w:drawing>
              <wp:anchor distT="0" distB="0" distL="671830" distR="2110740" simplePos="0" relativeHeight="125829382" behindDoc="0" locked="0" layoutInCell="1" allowOverlap="1">
                <wp:simplePos x="0" y="0"/>
                <wp:positionH relativeFrom="column">
                  <wp:posOffset>1485900</wp:posOffset>
                </wp:positionH>
                <wp:positionV relativeFrom="paragraph">
                  <wp:posOffset>1710055</wp:posOffset>
                </wp:positionV>
                <wp:extent cx="4197350" cy="152400"/>
                <wp:wrapTopAndBottom/>
                <wp:docPr id="13" name="Shape 13"/>
                <a:graphic xmlns:a="http://schemas.openxmlformats.org/drawingml/2006/main">
                  <a:graphicData uri="http://schemas.microsoft.com/office/word/2010/wordprocessingShape">
                    <wps:wsp>
                      <wps:cNvSpPr txBox="1"/>
                      <wps:spPr>
                        <a:xfrm>
                          <a:ext cx="4197350" cy="152400"/>
                        </a:xfrm>
                        <a:prstGeom prst="rect"/>
                        <a:noFill/>
                      </wps:spPr>
                      <wps:txbx>
                        <w:txbxContent>
                          <w:p>
                            <w:pPr>
                              <w:pStyle w:val="Style46"/>
                              <w:keepNext w:val="0"/>
                              <w:keepLines w:val="0"/>
                              <w:widowControl w:val="0"/>
                              <w:shd w:val="clear" w:color="auto" w:fill="auto"/>
                              <w:tabs>
                                <w:tab w:pos="797" w:val="left"/>
                                <w:tab w:pos="1680" w:val="left"/>
                                <w:tab w:pos="2568" w:val="left"/>
                                <w:tab w:pos="5136" w:val="left"/>
                                <w:tab w:pos="5976" w:val="left"/>
                              </w:tabs>
                              <w:bidi w:val="0"/>
                              <w:spacing w:before="0" w:after="0" w:line="240" w:lineRule="auto"/>
                              <w:ind w:left="0" w:right="0" w:firstLine="0"/>
                              <w:jc w:val="left"/>
                            </w:pPr>
                            <w:r>
                              <w:rPr>
                                <w:rFonts w:ascii="Calibri" w:eastAsia="Calibri" w:hAnsi="Calibri" w:cs="Calibri"/>
                                <w:color w:val="6B6B6B"/>
                                <w:spacing w:val="0"/>
                                <w:w w:val="100"/>
                                <w:position w:val="0"/>
                                <w:sz w:val="18"/>
                                <w:szCs w:val="18"/>
                              </w:rPr>
                              <w:t xml:space="preserve">2313 </w:t>
                            </w:r>
                            <w:r>
                              <w:rPr>
                                <w:color w:val="6B6B6B"/>
                                <w:spacing w:val="0"/>
                                <w:w w:val="100"/>
                                <w:position w:val="0"/>
                              </w:rPr>
                              <w:t>年</w:t>
                              <w:tab/>
                            </w:r>
                            <w:r>
                              <w:rPr>
                                <w:rFonts w:ascii="Calibri" w:eastAsia="Calibri" w:hAnsi="Calibri" w:cs="Calibri"/>
                                <w:color w:val="6B6B6B"/>
                                <w:spacing w:val="0"/>
                                <w:w w:val="100"/>
                                <w:position w:val="0"/>
                                <w:sz w:val="18"/>
                                <w:szCs w:val="18"/>
                              </w:rPr>
                              <w:t xml:space="preserve">2Q14 </w:t>
                            </w:r>
                            <w:r>
                              <w:rPr>
                                <w:color w:val="6B6B6B"/>
                                <w:spacing w:val="0"/>
                                <w:w w:val="100"/>
                                <w:position w:val="0"/>
                              </w:rPr>
                              <w:t>年</w:t>
                              <w:tab/>
                            </w:r>
                            <w:r>
                              <w:rPr>
                                <w:rFonts w:ascii="Calibri" w:eastAsia="Calibri" w:hAnsi="Calibri" w:cs="Calibri"/>
                                <w:color w:val="6B6B6B"/>
                                <w:spacing w:val="0"/>
                                <w:w w:val="100"/>
                                <w:position w:val="0"/>
                                <w:sz w:val="18"/>
                                <w:szCs w:val="18"/>
                              </w:rPr>
                              <w:t xml:space="preserve">2CI15 </w:t>
                            </w:r>
                            <w:r>
                              <w:rPr>
                                <w:color w:val="6B6B6B"/>
                                <w:spacing w:val="0"/>
                                <w:w w:val="100"/>
                                <w:position w:val="0"/>
                              </w:rPr>
                              <w:t>年</w:t>
                              <w:tab/>
                            </w:r>
                            <w:r>
                              <w:rPr>
                                <w:rFonts w:ascii="Calibri" w:eastAsia="Calibri" w:hAnsi="Calibri" w:cs="Calibri"/>
                                <w:color w:val="6B6B6B"/>
                                <w:spacing w:val="0"/>
                                <w:w w:val="100"/>
                                <w:position w:val="0"/>
                                <w:sz w:val="18"/>
                                <w:szCs w:val="18"/>
                              </w:rPr>
                              <w:t xml:space="preserve">£016 </w:t>
                            </w:r>
                            <w:r>
                              <w:rPr>
                                <w:color w:val="6B6B6B"/>
                                <w:spacing w:val="0"/>
                                <w:w w:val="100"/>
                                <w:position w:val="0"/>
                              </w:rPr>
                              <w:t xml:space="preserve">年 年 </w:t>
                            </w:r>
                            <w:r>
                              <w:rPr>
                                <w:rFonts w:ascii="Calibri" w:eastAsia="Calibri" w:hAnsi="Calibri" w:cs="Calibri"/>
                                <w:color w:val="6B6B6B"/>
                                <w:spacing w:val="0"/>
                                <w:w w:val="100"/>
                                <w:position w:val="0"/>
                                <w:sz w:val="18"/>
                                <w:szCs w:val="18"/>
                              </w:rPr>
                              <w:t xml:space="preserve">R18 </w:t>
                            </w:r>
                            <w:r>
                              <w:rPr>
                                <w:color w:val="6B6B6B"/>
                                <w:spacing w:val="0"/>
                                <w:w w:val="100"/>
                                <w:position w:val="0"/>
                              </w:rPr>
                              <w:t>年</w:t>
                              <w:tab/>
                            </w:r>
                            <w:r>
                              <w:rPr>
                                <w:rFonts w:ascii="Calibri" w:eastAsia="Calibri" w:hAnsi="Calibri" w:cs="Calibri"/>
                                <w:color w:val="6B6B6B"/>
                                <w:spacing w:val="0"/>
                                <w:w w:val="100"/>
                                <w:position w:val="0"/>
                                <w:sz w:val="18"/>
                                <w:szCs w:val="18"/>
                              </w:rPr>
                              <w:t xml:space="preserve">R19 </w:t>
                            </w:r>
                            <w:r>
                              <w:rPr>
                                <w:color w:val="6B6B6B"/>
                                <w:spacing w:val="0"/>
                                <w:w w:val="100"/>
                                <w:position w:val="0"/>
                              </w:rPr>
                              <w:t>年</w:t>
                              <w:tab/>
                            </w:r>
                            <w:r>
                              <w:rPr>
                                <w:rFonts w:ascii="Calibri" w:eastAsia="Calibri" w:hAnsi="Calibri" w:cs="Calibri"/>
                                <w:color w:val="6B6B6B"/>
                                <w:spacing w:val="0"/>
                                <w:w w:val="100"/>
                                <w:position w:val="0"/>
                                <w:sz w:val="18"/>
                                <w:szCs w:val="18"/>
                              </w:rPr>
                              <w:t xml:space="preserve">2X0 </w:t>
                            </w:r>
                            <w:r>
                              <w:rPr>
                                <w:color w:val="6B6B6B"/>
                                <w:spacing w:val="0"/>
                                <w:w w:val="100"/>
                                <w:position w:val="0"/>
                              </w:rPr>
                              <w:t>年</w:t>
                            </w:r>
                          </w:p>
                        </w:txbxContent>
                      </wps:txbx>
                      <wps:bodyPr lIns="0" tIns="0" rIns="0" bIns="0">
                        <a:noAutoFit/>
                      </wps:bodyPr>
                    </wps:wsp>
                  </a:graphicData>
                </a:graphic>
              </wp:anchor>
            </w:drawing>
          </mc:Choice>
          <mc:Fallback>
            <w:pict>
              <v:shape id="_x0000_s1039" type="#_x0000_t202" style="position:absolute;margin-left:117.pt;margin-top:134.65000000000001pt;width:330.5pt;height:12.pt;z-index:-125829371;mso-wrap-distance-left:52.899999999999999pt;mso-wrap-distance-right:166.20000000000002pt" filled="f" stroked="f">
                <v:textbox inset="0,0,0,0">
                  <w:txbxContent>
                    <w:p>
                      <w:pPr>
                        <w:pStyle w:val="Style46"/>
                        <w:keepNext w:val="0"/>
                        <w:keepLines w:val="0"/>
                        <w:widowControl w:val="0"/>
                        <w:shd w:val="clear" w:color="auto" w:fill="auto"/>
                        <w:tabs>
                          <w:tab w:pos="797" w:val="left"/>
                          <w:tab w:pos="1680" w:val="left"/>
                          <w:tab w:pos="2568" w:val="left"/>
                          <w:tab w:pos="5136" w:val="left"/>
                          <w:tab w:pos="5976" w:val="left"/>
                        </w:tabs>
                        <w:bidi w:val="0"/>
                        <w:spacing w:before="0" w:after="0" w:line="240" w:lineRule="auto"/>
                        <w:ind w:left="0" w:right="0" w:firstLine="0"/>
                        <w:jc w:val="left"/>
                      </w:pPr>
                      <w:r>
                        <w:rPr>
                          <w:rFonts w:ascii="Calibri" w:eastAsia="Calibri" w:hAnsi="Calibri" w:cs="Calibri"/>
                          <w:color w:val="6B6B6B"/>
                          <w:spacing w:val="0"/>
                          <w:w w:val="100"/>
                          <w:position w:val="0"/>
                          <w:sz w:val="18"/>
                          <w:szCs w:val="18"/>
                        </w:rPr>
                        <w:t xml:space="preserve">2313 </w:t>
                      </w:r>
                      <w:r>
                        <w:rPr>
                          <w:color w:val="6B6B6B"/>
                          <w:spacing w:val="0"/>
                          <w:w w:val="100"/>
                          <w:position w:val="0"/>
                        </w:rPr>
                        <w:t>年</w:t>
                        <w:tab/>
                      </w:r>
                      <w:r>
                        <w:rPr>
                          <w:rFonts w:ascii="Calibri" w:eastAsia="Calibri" w:hAnsi="Calibri" w:cs="Calibri"/>
                          <w:color w:val="6B6B6B"/>
                          <w:spacing w:val="0"/>
                          <w:w w:val="100"/>
                          <w:position w:val="0"/>
                          <w:sz w:val="18"/>
                          <w:szCs w:val="18"/>
                        </w:rPr>
                        <w:t xml:space="preserve">2Q14 </w:t>
                      </w:r>
                      <w:r>
                        <w:rPr>
                          <w:color w:val="6B6B6B"/>
                          <w:spacing w:val="0"/>
                          <w:w w:val="100"/>
                          <w:position w:val="0"/>
                        </w:rPr>
                        <w:t>年</w:t>
                        <w:tab/>
                      </w:r>
                      <w:r>
                        <w:rPr>
                          <w:rFonts w:ascii="Calibri" w:eastAsia="Calibri" w:hAnsi="Calibri" w:cs="Calibri"/>
                          <w:color w:val="6B6B6B"/>
                          <w:spacing w:val="0"/>
                          <w:w w:val="100"/>
                          <w:position w:val="0"/>
                          <w:sz w:val="18"/>
                          <w:szCs w:val="18"/>
                        </w:rPr>
                        <w:t xml:space="preserve">2CI15 </w:t>
                      </w:r>
                      <w:r>
                        <w:rPr>
                          <w:color w:val="6B6B6B"/>
                          <w:spacing w:val="0"/>
                          <w:w w:val="100"/>
                          <w:position w:val="0"/>
                        </w:rPr>
                        <w:t>年</w:t>
                        <w:tab/>
                      </w:r>
                      <w:r>
                        <w:rPr>
                          <w:rFonts w:ascii="Calibri" w:eastAsia="Calibri" w:hAnsi="Calibri" w:cs="Calibri"/>
                          <w:color w:val="6B6B6B"/>
                          <w:spacing w:val="0"/>
                          <w:w w:val="100"/>
                          <w:position w:val="0"/>
                          <w:sz w:val="18"/>
                          <w:szCs w:val="18"/>
                        </w:rPr>
                        <w:t xml:space="preserve">£016 </w:t>
                      </w:r>
                      <w:r>
                        <w:rPr>
                          <w:color w:val="6B6B6B"/>
                          <w:spacing w:val="0"/>
                          <w:w w:val="100"/>
                          <w:position w:val="0"/>
                        </w:rPr>
                        <w:t xml:space="preserve">年 年 </w:t>
                      </w:r>
                      <w:r>
                        <w:rPr>
                          <w:rFonts w:ascii="Calibri" w:eastAsia="Calibri" w:hAnsi="Calibri" w:cs="Calibri"/>
                          <w:color w:val="6B6B6B"/>
                          <w:spacing w:val="0"/>
                          <w:w w:val="100"/>
                          <w:position w:val="0"/>
                          <w:sz w:val="18"/>
                          <w:szCs w:val="18"/>
                        </w:rPr>
                        <w:t xml:space="preserve">R18 </w:t>
                      </w:r>
                      <w:r>
                        <w:rPr>
                          <w:color w:val="6B6B6B"/>
                          <w:spacing w:val="0"/>
                          <w:w w:val="100"/>
                          <w:position w:val="0"/>
                        </w:rPr>
                        <w:t>年</w:t>
                        <w:tab/>
                      </w:r>
                      <w:r>
                        <w:rPr>
                          <w:rFonts w:ascii="Calibri" w:eastAsia="Calibri" w:hAnsi="Calibri" w:cs="Calibri"/>
                          <w:color w:val="6B6B6B"/>
                          <w:spacing w:val="0"/>
                          <w:w w:val="100"/>
                          <w:position w:val="0"/>
                          <w:sz w:val="18"/>
                          <w:szCs w:val="18"/>
                        </w:rPr>
                        <w:t xml:space="preserve">R19 </w:t>
                      </w:r>
                      <w:r>
                        <w:rPr>
                          <w:color w:val="6B6B6B"/>
                          <w:spacing w:val="0"/>
                          <w:w w:val="100"/>
                          <w:position w:val="0"/>
                        </w:rPr>
                        <w:t>年</w:t>
                        <w:tab/>
                      </w:r>
                      <w:r>
                        <w:rPr>
                          <w:rFonts w:ascii="Calibri" w:eastAsia="Calibri" w:hAnsi="Calibri" w:cs="Calibri"/>
                          <w:color w:val="6B6B6B"/>
                          <w:spacing w:val="0"/>
                          <w:w w:val="100"/>
                          <w:position w:val="0"/>
                          <w:sz w:val="18"/>
                          <w:szCs w:val="18"/>
                        </w:rPr>
                        <w:t xml:space="preserve">2X0 </w:t>
                      </w:r>
                      <w:r>
                        <w:rPr>
                          <w:color w:val="6B6B6B"/>
                          <w:spacing w:val="0"/>
                          <w:w w:val="100"/>
                          <w:position w:val="0"/>
                        </w:rPr>
                        <w:t>年</w:t>
                      </w:r>
                    </w:p>
                  </w:txbxContent>
                </v:textbox>
                <w10:wrap type="topAndBottom"/>
              </v:shape>
            </w:pict>
          </mc:Fallback>
        </mc:AlternateContent>
      </w:r>
      <w:r>
        <mc:AlternateContent>
          <mc:Choice Requires="wps">
            <w:drawing>
              <wp:anchor distT="0" distB="0" distL="671830" distR="672465" simplePos="0" relativeHeight="125829384" behindDoc="0" locked="0" layoutInCell="1" allowOverlap="1">
                <wp:simplePos x="0" y="0"/>
                <wp:positionH relativeFrom="column">
                  <wp:posOffset>671830</wp:posOffset>
                </wp:positionH>
                <wp:positionV relativeFrom="paragraph">
                  <wp:posOffset>1953895</wp:posOffset>
                </wp:positionV>
                <wp:extent cx="5635625" cy="125095"/>
                <wp:wrapTopAndBottom/>
                <wp:docPr id="15" name="Shape 15"/>
                <a:graphic xmlns:a="http://schemas.openxmlformats.org/drawingml/2006/main">
                  <a:graphicData uri="http://schemas.microsoft.com/office/word/2010/wordprocessingShape">
                    <wps:wsp>
                      <wps:cNvSpPr txBox="1"/>
                      <wps:spPr>
                        <a:xfrm>
                          <a:ext cx="5635625" cy="125095"/>
                        </a:xfrm>
                        <a:prstGeom prst="rect"/>
                        <a:noFill/>
                      </wps:spPr>
                      <wps:txbx>
                        <w:txbxContent>
                          <w:p>
                            <w:pPr>
                              <w:pStyle w:val="Style46"/>
                              <w:keepNext w:val="0"/>
                              <w:keepLines w:val="0"/>
                              <w:widowControl w:val="0"/>
                              <w:shd w:val="clear" w:color="auto" w:fill="auto"/>
                              <w:tabs>
                                <w:tab w:leader="hyphen" w:pos="2410" w:val="left"/>
                              </w:tabs>
                              <w:bidi w:val="0"/>
                              <w:spacing w:before="0" w:after="0" w:line="240" w:lineRule="auto"/>
                              <w:ind w:left="0" w:right="0" w:firstLine="0"/>
                              <w:jc w:val="center"/>
                              <w:rPr>
                                <w:sz w:val="18"/>
                                <w:szCs w:val="18"/>
                              </w:rPr>
                            </w:pPr>
                            <w:r>
                              <w:rPr>
                                <w:color w:val="6099CD"/>
                                <w:spacing w:val="0"/>
                                <w:w w:val="100"/>
                                <w:position w:val="0"/>
                                <w:sz w:val="17"/>
                                <w:szCs w:val="17"/>
                              </w:rPr>
                              <w:t>一宁</w:t>
                            </w:r>
                            <w:r>
                              <w:rPr>
                                <w:spacing w:val="0"/>
                                <w:w w:val="100"/>
                                <w:position w:val="0"/>
                                <w:sz w:val="17"/>
                                <w:szCs w:val="17"/>
                              </w:rPr>
                              <w:t>波地区生产总值</w:t>
                            </w:r>
                            <w:r>
                              <w:rPr>
                                <w:color w:val="ED7D31"/>
                                <w:spacing w:val="0"/>
                                <w:w w:val="100"/>
                                <w:position w:val="0"/>
                                <w:sz w:val="17"/>
                                <w:szCs w:val="17"/>
                              </w:rPr>
                              <w:tab/>
                            </w:r>
                            <w:r>
                              <w:rPr>
                                <w:spacing w:val="0"/>
                                <w:w w:val="100"/>
                                <w:position w:val="0"/>
                                <w:sz w:val="17"/>
                                <w:szCs w:val="17"/>
                              </w:rPr>
                              <w:t>同比瑁长</w:t>
                            </w:r>
                            <w:r>
                              <w:rPr>
                                <w:color w:val="979797"/>
                                <w:spacing w:val="0"/>
                                <w:w w:val="100"/>
                                <w:position w:val="0"/>
                                <w:sz w:val="17"/>
                                <w:szCs w:val="17"/>
                              </w:rPr>
                              <w:t>微</w:t>
                            </w:r>
                            <w:r>
                              <w:rPr>
                                <w:color w:val="979797"/>
                                <w:spacing w:val="0"/>
                                <w:w w:val="100"/>
                                <w:position w:val="0"/>
                                <w:sz w:val="18"/>
                                <w:szCs w:val="18"/>
                              </w:rPr>
                              <w:t>J</w:t>
                            </w:r>
                          </w:p>
                        </w:txbxContent>
                      </wps:txbx>
                      <wps:bodyPr lIns="0" tIns="0" rIns="0" bIns="0">
                        <a:noAutoFit/>
                      </wps:bodyPr>
                    </wps:wsp>
                  </a:graphicData>
                </a:graphic>
              </wp:anchor>
            </w:drawing>
          </mc:Choice>
          <mc:Fallback>
            <w:pict>
              <v:shape id="_x0000_s1041" type="#_x0000_t202" style="position:absolute;margin-left:52.899999999999999pt;margin-top:153.84999999999999pt;width:443.75pt;height:9.8499999999999996pt;z-index:-125829369;mso-wrap-distance-left:52.899999999999999pt;mso-wrap-distance-right:52.950000000000003pt" filled="f" stroked="f">
                <v:textbox inset="0,0,0,0">
                  <w:txbxContent>
                    <w:p>
                      <w:pPr>
                        <w:pStyle w:val="Style46"/>
                        <w:keepNext w:val="0"/>
                        <w:keepLines w:val="0"/>
                        <w:widowControl w:val="0"/>
                        <w:shd w:val="clear" w:color="auto" w:fill="auto"/>
                        <w:tabs>
                          <w:tab w:leader="hyphen" w:pos="2410" w:val="left"/>
                        </w:tabs>
                        <w:bidi w:val="0"/>
                        <w:spacing w:before="0" w:after="0" w:line="240" w:lineRule="auto"/>
                        <w:ind w:left="0" w:right="0" w:firstLine="0"/>
                        <w:jc w:val="center"/>
                        <w:rPr>
                          <w:sz w:val="18"/>
                          <w:szCs w:val="18"/>
                        </w:rPr>
                      </w:pPr>
                      <w:r>
                        <w:rPr>
                          <w:color w:val="6099CD"/>
                          <w:spacing w:val="0"/>
                          <w:w w:val="100"/>
                          <w:position w:val="0"/>
                          <w:sz w:val="17"/>
                          <w:szCs w:val="17"/>
                        </w:rPr>
                        <w:t>一宁</w:t>
                      </w:r>
                      <w:r>
                        <w:rPr>
                          <w:spacing w:val="0"/>
                          <w:w w:val="100"/>
                          <w:position w:val="0"/>
                          <w:sz w:val="17"/>
                          <w:szCs w:val="17"/>
                        </w:rPr>
                        <w:t>波地区生产总值</w:t>
                      </w:r>
                      <w:r>
                        <w:rPr>
                          <w:color w:val="ED7D31"/>
                          <w:spacing w:val="0"/>
                          <w:w w:val="100"/>
                          <w:position w:val="0"/>
                          <w:sz w:val="17"/>
                          <w:szCs w:val="17"/>
                        </w:rPr>
                        <w:tab/>
                      </w:r>
                      <w:r>
                        <w:rPr>
                          <w:spacing w:val="0"/>
                          <w:w w:val="100"/>
                          <w:position w:val="0"/>
                          <w:sz w:val="17"/>
                          <w:szCs w:val="17"/>
                        </w:rPr>
                        <w:t>同比瑁长</w:t>
                      </w:r>
                      <w:r>
                        <w:rPr>
                          <w:color w:val="979797"/>
                          <w:spacing w:val="0"/>
                          <w:w w:val="100"/>
                          <w:position w:val="0"/>
                          <w:sz w:val="17"/>
                          <w:szCs w:val="17"/>
                        </w:rPr>
                        <w:t>微</w:t>
                      </w:r>
                      <w:r>
                        <w:rPr>
                          <w:color w:val="979797"/>
                          <w:spacing w:val="0"/>
                          <w:w w:val="100"/>
                          <w:position w:val="0"/>
                          <w:sz w:val="18"/>
                          <w:szCs w:val="18"/>
                        </w:rPr>
                        <w:t>J</w:t>
                      </w:r>
                    </w:p>
                  </w:txbxContent>
                </v:textbox>
                <w10:wrap type="topAndBottom"/>
              </v:shape>
            </w:pict>
          </mc:Fallback>
        </mc:AlternateContent>
      </w:r>
      <w:r>
        <mc:AlternateContent>
          <mc:Choice Requires="wps">
            <w:drawing>
              <wp:anchor distT="0" distB="0" distL="671830" distR="5991225" simplePos="0" relativeHeight="125829386" behindDoc="0" locked="0" layoutInCell="1" allowOverlap="1">
                <wp:simplePos x="0" y="0"/>
                <wp:positionH relativeFrom="column">
                  <wp:posOffset>1010285</wp:posOffset>
                </wp:positionH>
                <wp:positionV relativeFrom="paragraph">
                  <wp:posOffset>0</wp:posOffset>
                </wp:positionV>
                <wp:extent cx="316865" cy="1511935"/>
                <wp:wrapTopAndBottom/>
                <wp:docPr id="17" name="Shape 17"/>
                <a:graphic xmlns:a="http://schemas.openxmlformats.org/drawingml/2006/main">
                  <a:graphicData uri="http://schemas.microsoft.com/office/word/2010/wordprocessingShape">
                    <wps:wsp>
                      <wps:cNvSpPr txBox="1"/>
                      <wps:spPr>
                        <a:xfrm>
                          <a:ext cx="316865" cy="1511935"/>
                        </a:xfrm>
                        <a:prstGeom prst="rect"/>
                        <a:noFill/>
                      </wps:spPr>
                      <wps:txbx>
                        <w:txbxContent>
                          <w:p>
                            <w:pPr>
                              <w:pStyle w:val="Style46"/>
                              <w:keepNext w:val="0"/>
                              <w:keepLines w:val="0"/>
                              <w:widowControl w:val="0"/>
                              <w:shd w:val="clear" w:color="auto" w:fill="auto"/>
                              <w:bidi w:val="0"/>
                              <w:spacing w:before="0" w:line="240" w:lineRule="auto"/>
                              <w:ind w:left="0" w:right="0" w:firstLine="0"/>
                              <w:jc w:val="left"/>
                              <w:rPr>
                                <w:sz w:val="18"/>
                                <w:szCs w:val="18"/>
                              </w:rPr>
                            </w:pPr>
                            <w:r>
                              <w:rPr>
                                <w:rFonts w:ascii="Calibri" w:eastAsia="Calibri" w:hAnsi="Calibri" w:cs="Calibri"/>
                                <w:spacing w:val="0"/>
                                <w:w w:val="100"/>
                                <w:position w:val="0"/>
                                <w:sz w:val="18"/>
                                <w:szCs w:val="18"/>
                              </w:rPr>
                              <w:t>14000</w:t>
                            </w:r>
                          </w:p>
                          <w:p>
                            <w:pPr>
                              <w:pStyle w:val="Style46"/>
                              <w:keepNext w:val="0"/>
                              <w:keepLines w:val="0"/>
                              <w:widowControl w:val="0"/>
                              <w:shd w:val="clear" w:color="auto" w:fill="auto"/>
                              <w:bidi w:val="0"/>
                              <w:spacing w:before="0" w:line="240" w:lineRule="auto"/>
                              <w:ind w:left="0" w:right="0" w:firstLine="0"/>
                              <w:jc w:val="left"/>
                              <w:rPr>
                                <w:sz w:val="18"/>
                                <w:szCs w:val="18"/>
                              </w:rPr>
                            </w:pPr>
                            <w:r>
                              <w:rPr>
                                <w:rFonts w:ascii="Calibri" w:eastAsia="Calibri" w:hAnsi="Calibri" w:cs="Calibri"/>
                                <w:b/>
                                <w:bCs/>
                                <w:spacing w:val="0"/>
                                <w:w w:val="100"/>
                                <w:position w:val="0"/>
                                <w:sz w:val="18"/>
                                <w:szCs w:val="18"/>
                              </w:rPr>
                              <w:t>12000</w:t>
                            </w:r>
                          </w:p>
                          <w:p>
                            <w:pPr>
                              <w:pStyle w:val="Style46"/>
                              <w:keepNext w:val="0"/>
                              <w:keepLines w:val="0"/>
                              <w:widowControl w:val="0"/>
                              <w:shd w:val="clear" w:color="auto" w:fill="auto"/>
                              <w:bidi w:val="0"/>
                              <w:spacing w:before="0" w:line="240" w:lineRule="auto"/>
                              <w:ind w:left="0" w:right="0" w:firstLine="0"/>
                              <w:jc w:val="left"/>
                              <w:rPr>
                                <w:sz w:val="18"/>
                                <w:szCs w:val="18"/>
                              </w:rPr>
                            </w:pPr>
                            <w:r>
                              <w:rPr>
                                <w:rFonts w:ascii="Calibri" w:eastAsia="Calibri" w:hAnsi="Calibri" w:cs="Calibri"/>
                                <w:spacing w:val="0"/>
                                <w:w w:val="100"/>
                                <w:position w:val="0"/>
                                <w:sz w:val="18"/>
                                <w:szCs w:val="18"/>
                              </w:rPr>
                              <w:t>10000</w:t>
                            </w:r>
                          </w:p>
                          <w:p>
                            <w:pPr>
                              <w:pStyle w:val="Style46"/>
                              <w:keepNext w:val="0"/>
                              <w:keepLines w:val="0"/>
                              <w:widowControl w:val="0"/>
                              <w:shd w:val="clear" w:color="auto" w:fill="auto"/>
                              <w:bidi w:val="0"/>
                              <w:spacing w:before="0" w:line="240" w:lineRule="auto"/>
                              <w:ind w:left="0" w:right="0" w:firstLine="0"/>
                              <w:jc w:val="left"/>
                              <w:rPr>
                                <w:sz w:val="18"/>
                                <w:szCs w:val="18"/>
                              </w:rPr>
                            </w:pPr>
                            <w:r>
                              <w:rPr>
                                <w:rFonts w:ascii="Calibri" w:eastAsia="Calibri" w:hAnsi="Calibri" w:cs="Calibri"/>
                                <w:spacing w:val="0"/>
                                <w:w w:val="100"/>
                                <w:position w:val="0"/>
                                <w:sz w:val="18"/>
                                <w:szCs w:val="18"/>
                              </w:rPr>
                              <w:t>BOO0</w:t>
                            </w:r>
                          </w:p>
                          <w:p>
                            <w:pPr>
                              <w:pStyle w:val="Style46"/>
                              <w:keepNext w:val="0"/>
                              <w:keepLines w:val="0"/>
                              <w:widowControl w:val="0"/>
                              <w:shd w:val="clear" w:color="auto" w:fill="auto"/>
                              <w:bidi w:val="0"/>
                              <w:spacing w:before="0" w:line="240" w:lineRule="auto"/>
                              <w:ind w:left="0" w:right="0" w:firstLine="0"/>
                              <w:jc w:val="left"/>
                              <w:rPr>
                                <w:sz w:val="18"/>
                                <w:szCs w:val="18"/>
                              </w:rPr>
                            </w:pPr>
                            <w:r>
                              <w:rPr>
                                <w:rFonts w:ascii="Calibri" w:eastAsia="Calibri" w:hAnsi="Calibri" w:cs="Calibri"/>
                                <w:spacing w:val="0"/>
                                <w:w w:val="100"/>
                                <w:position w:val="0"/>
                                <w:sz w:val="18"/>
                                <w:szCs w:val="18"/>
                              </w:rPr>
                              <w:t>6000</w:t>
                            </w:r>
                          </w:p>
                          <w:p>
                            <w:pPr>
                              <w:pStyle w:val="Style46"/>
                              <w:keepNext w:val="0"/>
                              <w:keepLines w:val="0"/>
                              <w:widowControl w:val="0"/>
                              <w:shd w:val="clear" w:color="auto" w:fill="auto"/>
                              <w:bidi w:val="0"/>
                              <w:spacing w:before="0" w:line="240" w:lineRule="auto"/>
                              <w:ind w:left="0" w:right="0" w:firstLine="0"/>
                              <w:jc w:val="left"/>
                              <w:rPr>
                                <w:sz w:val="18"/>
                                <w:szCs w:val="18"/>
                              </w:rPr>
                            </w:pPr>
                            <w:r>
                              <w:rPr>
                                <w:rFonts w:ascii="Calibri" w:eastAsia="Calibri" w:hAnsi="Calibri" w:cs="Calibri"/>
                                <w:spacing w:val="0"/>
                                <w:w w:val="100"/>
                                <w:position w:val="0"/>
                                <w:sz w:val="18"/>
                                <w:szCs w:val="18"/>
                              </w:rPr>
                              <w:t>4300</w:t>
                            </w:r>
                          </w:p>
                          <w:p>
                            <w:pPr>
                              <w:pStyle w:val="Style46"/>
                              <w:keepNext w:val="0"/>
                              <w:keepLines w:val="0"/>
                              <w:widowControl w:val="0"/>
                              <w:shd w:val="clear" w:color="auto" w:fill="auto"/>
                              <w:bidi w:val="0"/>
                              <w:spacing w:before="0" w:line="240" w:lineRule="auto"/>
                              <w:ind w:left="0" w:right="0" w:firstLine="0"/>
                              <w:jc w:val="left"/>
                              <w:rPr>
                                <w:sz w:val="18"/>
                                <w:szCs w:val="18"/>
                              </w:rPr>
                            </w:pPr>
                            <w:r>
                              <w:rPr>
                                <w:rFonts w:ascii="Calibri" w:eastAsia="Calibri" w:hAnsi="Calibri" w:cs="Calibri"/>
                                <w:spacing w:val="0"/>
                                <w:w w:val="100"/>
                                <w:position w:val="0"/>
                                <w:sz w:val="18"/>
                                <w:szCs w:val="18"/>
                              </w:rPr>
                              <w:t>2000</w:t>
                            </w:r>
                          </w:p>
                        </w:txbxContent>
                      </wps:txbx>
                      <wps:bodyPr lIns="0" tIns="0" rIns="0" bIns="0">
                        <a:noAutoFit/>
                      </wps:bodyPr>
                    </wps:wsp>
                  </a:graphicData>
                </a:graphic>
              </wp:anchor>
            </w:drawing>
          </mc:Choice>
          <mc:Fallback>
            <w:pict>
              <v:shape id="_x0000_s1043" type="#_x0000_t202" style="position:absolute;margin-left:79.549999999999997pt;margin-top:0;width:24.949999999999999pt;height:119.05pt;z-index:-125829367;mso-wrap-distance-left:52.899999999999999pt;mso-wrap-distance-right:471.75pt" filled="f" stroked="f">
                <v:textbox inset="0,0,0,0">
                  <w:txbxContent>
                    <w:p>
                      <w:pPr>
                        <w:pStyle w:val="Style46"/>
                        <w:keepNext w:val="0"/>
                        <w:keepLines w:val="0"/>
                        <w:widowControl w:val="0"/>
                        <w:shd w:val="clear" w:color="auto" w:fill="auto"/>
                        <w:bidi w:val="0"/>
                        <w:spacing w:before="0" w:line="240" w:lineRule="auto"/>
                        <w:ind w:left="0" w:right="0" w:firstLine="0"/>
                        <w:jc w:val="left"/>
                        <w:rPr>
                          <w:sz w:val="18"/>
                          <w:szCs w:val="18"/>
                        </w:rPr>
                      </w:pPr>
                      <w:r>
                        <w:rPr>
                          <w:rFonts w:ascii="Calibri" w:eastAsia="Calibri" w:hAnsi="Calibri" w:cs="Calibri"/>
                          <w:spacing w:val="0"/>
                          <w:w w:val="100"/>
                          <w:position w:val="0"/>
                          <w:sz w:val="18"/>
                          <w:szCs w:val="18"/>
                        </w:rPr>
                        <w:t>14000</w:t>
                      </w:r>
                    </w:p>
                    <w:p>
                      <w:pPr>
                        <w:pStyle w:val="Style46"/>
                        <w:keepNext w:val="0"/>
                        <w:keepLines w:val="0"/>
                        <w:widowControl w:val="0"/>
                        <w:shd w:val="clear" w:color="auto" w:fill="auto"/>
                        <w:bidi w:val="0"/>
                        <w:spacing w:before="0" w:line="240" w:lineRule="auto"/>
                        <w:ind w:left="0" w:right="0" w:firstLine="0"/>
                        <w:jc w:val="left"/>
                        <w:rPr>
                          <w:sz w:val="18"/>
                          <w:szCs w:val="18"/>
                        </w:rPr>
                      </w:pPr>
                      <w:r>
                        <w:rPr>
                          <w:rFonts w:ascii="Calibri" w:eastAsia="Calibri" w:hAnsi="Calibri" w:cs="Calibri"/>
                          <w:b/>
                          <w:bCs/>
                          <w:spacing w:val="0"/>
                          <w:w w:val="100"/>
                          <w:position w:val="0"/>
                          <w:sz w:val="18"/>
                          <w:szCs w:val="18"/>
                        </w:rPr>
                        <w:t>12000</w:t>
                      </w:r>
                    </w:p>
                    <w:p>
                      <w:pPr>
                        <w:pStyle w:val="Style46"/>
                        <w:keepNext w:val="0"/>
                        <w:keepLines w:val="0"/>
                        <w:widowControl w:val="0"/>
                        <w:shd w:val="clear" w:color="auto" w:fill="auto"/>
                        <w:bidi w:val="0"/>
                        <w:spacing w:before="0" w:line="240" w:lineRule="auto"/>
                        <w:ind w:left="0" w:right="0" w:firstLine="0"/>
                        <w:jc w:val="left"/>
                        <w:rPr>
                          <w:sz w:val="18"/>
                          <w:szCs w:val="18"/>
                        </w:rPr>
                      </w:pPr>
                      <w:r>
                        <w:rPr>
                          <w:rFonts w:ascii="Calibri" w:eastAsia="Calibri" w:hAnsi="Calibri" w:cs="Calibri"/>
                          <w:spacing w:val="0"/>
                          <w:w w:val="100"/>
                          <w:position w:val="0"/>
                          <w:sz w:val="18"/>
                          <w:szCs w:val="18"/>
                        </w:rPr>
                        <w:t>10000</w:t>
                      </w:r>
                    </w:p>
                    <w:p>
                      <w:pPr>
                        <w:pStyle w:val="Style46"/>
                        <w:keepNext w:val="0"/>
                        <w:keepLines w:val="0"/>
                        <w:widowControl w:val="0"/>
                        <w:shd w:val="clear" w:color="auto" w:fill="auto"/>
                        <w:bidi w:val="0"/>
                        <w:spacing w:before="0" w:line="240" w:lineRule="auto"/>
                        <w:ind w:left="0" w:right="0" w:firstLine="0"/>
                        <w:jc w:val="left"/>
                        <w:rPr>
                          <w:sz w:val="18"/>
                          <w:szCs w:val="18"/>
                        </w:rPr>
                      </w:pPr>
                      <w:r>
                        <w:rPr>
                          <w:rFonts w:ascii="Calibri" w:eastAsia="Calibri" w:hAnsi="Calibri" w:cs="Calibri"/>
                          <w:spacing w:val="0"/>
                          <w:w w:val="100"/>
                          <w:position w:val="0"/>
                          <w:sz w:val="18"/>
                          <w:szCs w:val="18"/>
                        </w:rPr>
                        <w:t>BOO0</w:t>
                      </w:r>
                    </w:p>
                    <w:p>
                      <w:pPr>
                        <w:pStyle w:val="Style46"/>
                        <w:keepNext w:val="0"/>
                        <w:keepLines w:val="0"/>
                        <w:widowControl w:val="0"/>
                        <w:shd w:val="clear" w:color="auto" w:fill="auto"/>
                        <w:bidi w:val="0"/>
                        <w:spacing w:before="0" w:line="240" w:lineRule="auto"/>
                        <w:ind w:left="0" w:right="0" w:firstLine="0"/>
                        <w:jc w:val="left"/>
                        <w:rPr>
                          <w:sz w:val="18"/>
                          <w:szCs w:val="18"/>
                        </w:rPr>
                      </w:pPr>
                      <w:r>
                        <w:rPr>
                          <w:rFonts w:ascii="Calibri" w:eastAsia="Calibri" w:hAnsi="Calibri" w:cs="Calibri"/>
                          <w:spacing w:val="0"/>
                          <w:w w:val="100"/>
                          <w:position w:val="0"/>
                          <w:sz w:val="18"/>
                          <w:szCs w:val="18"/>
                        </w:rPr>
                        <w:t>6000</w:t>
                      </w:r>
                    </w:p>
                    <w:p>
                      <w:pPr>
                        <w:pStyle w:val="Style46"/>
                        <w:keepNext w:val="0"/>
                        <w:keepLines w:val="0"/>
                        <w:widowControl w:val="0"/>
                        <w:shd w:val="clear" w:color="auto" w:fill="auto"/>
                        <w:bidi w:val="0"/>
                        <w:spacing w:before="0" w:line="240" w:lineRule="auto"/>
                        <w:ind w:left="0" w:right="0" w:firstLine="0"/>
                        <w:jc w:val="left"/>
                        <w:rPr>
                          <w:sz w:val="18"/>
                          <w:szCs w:val="18"/>
                        </w:rPr>
                      </w:pPr>
                      <w:r>
                        <w:rPr>
                          <w:rFonts w:ascii="Calibri" w:eastAsia="Calibri" w:hAnsi="Calibri" w:cs="Calibri"/>
                          <w:spacing w:val="0"/>
                          <w:w w:val="100"/>
                          <w:position w:val="0"/>
                          <w:sz w:val="18"/>
                          <w:szCs w:val="18"/>
                        </w:rPr>
                        <w:t>4300</w:t>
                      </w:r>
                    </w:p>
                    <w:p>
                      <w:pPr>
                        <w:pStyle w:val="Style46"/>
                        <w:keepNext w:val="0"/>
                        <w:keepLines w:val="0"/>
                        <w:widowControl w:val="0"/>
                        <w:shd w:val="clear" w:color="auto" w:fill="auto"/>
                        <w:bidi w:val="0"/>
                        <w:spacing w:before="0" w:line="240" w:lineRule="auto"/>
                        <w:ind w:left="0" w:right="0" w:firstLine="0"/>
                        <w:jc w:val="left"/>
                        <w:rPr>
                          <w:sz w:val="18"/>
                          <w:szCs w:val="18"/>
                        </w:rPr>
                      </w:pPr>
                      <w:r>
                        <w:rPr>
                          <w:rFonts w:ascii="Calibri" w:eastAsia="Calibri" w:hAnsi="Calibri" w:cs="Calibri"/>
                          <w:spacing w:val="0"/>
                          <w:w w:val="100"/>
                          <w:position w:val="0"/>
                          <w:sz w:val="18"/>
                          <w:szCs w:val="18"/>
                        </w:rPr>
                        <w:t>2000</w:t>
                      </w:r>
                    </w:p>
                  </w:txbxContent>
                </v:textbox>
                <w10:wrap type="topAndBottom"/>
              </v:shape>
            </w:pict>
          </mc:Fallback>
        </mc:AlternateContent>
      </w:r>
    </w:p>
    <w:p>
      <w:pPr>
        <w:pStyle w:val="Style5"/>
        <w:keepNext w:val="0"/>
        <w:keepLines w:val="0"/>
        <w:widowControl w:val="0"/>
        <w:numPr>
          <w:ilvl w:val="0"/>
          <w:numId w:val="13"/>
        </w:numPr>
        <w:shd w:val="clear" w:color="auto" w:fill="auto"/>
        <w:bidi w:val="0"/>
        <w:spacing w:before="0" w:after="0" w:line="271" w:lineRule="exact"/>
        <w:ind w:left="1200" w:right="0" w:firstLine="0"/>
        <w:jc w:val="both"/>
      </w:pPr>
      <w:bookmarkStart w:id="148" w:name="bookmark148"/>
      <w:bookmarkEnd w:id="148"/>
      <w:r>
        <w:rPr>
          <w:color w:val="000000"/>
          <w:spacing w:val="0"/>
          <w:w w:val="100"/>
          <w:position w:val="0"/>
        </w:rPr>
        <w:t>当前建筑企业面临的发展机遇</w:t>
      </w:r>
    </w:p>
    <w:p>
      <w:pPr>
        <w:pStyle w:val="Style5"/>
        <w:keepNext w:val="0"/>
        <w:keepLines w:val="0"/>
        <w:widowControl w:val="0"/>
        <w:shd w:val="clear" w:color="auto" w:fill="auto"/>
        <w:bidi w:val="0"/>
        <w:spacing w:before="0" w:after="0" w:line="271" w:lineRule="exact"/>
        <w:ind w:left="760" w:right="0" w:firstLine="440"/>
        <w:jc w:val="both"/>
      </w:pPr>
      <w:r>
        <w:rPr>
          <w:color w:val="000000"/>
          <w:spacing w:val="0"/>
          <w:w w:val="100"/>
          <w:position w:val="0"/>
        </w:rPr>
        <w:t>"</w:t>
      </w:r>
      <w:r>
        <w:rPr>
          <w:color w:val="000000"/>
          <w:spacing w:val="0"/>
          <w:w w:val="100"/>
          <w:position w:val="0"/>
        </w:rPr>
        <w:t>十四五</w:t>
      </w:r>
      <w:r>
        <w:rPr>
          <w:color w:val="000000"/>
          <w:spacing w:val="0"/>
          <w:w w:val="100"/>
          <w:position w:val="0"/>
        </w:rPr>
        <w:t>”</w:t>
      </w:r>
      <w:r>
        <w:rPr>
          <w:color w:val="000000"/>
          <w:spacing w:val="0"/>
          <w:w w:val="100"/>
          <w:position w:val="0"/>
        </w:rPr>
        <w:t>期间国内经济将构建以国内大循环为主体、国内国际双循环相互促进的新发展格 局，基建投资逆周期调节仍将为建筑业发展提供较大空间，创新驱动及数字化转型将全面提升建 筑业全产业链管理效率、装配式建造将为建筑业提供加速发展契机。</w:t>
      </w:r>
    </w:p>
    <w:p>
      <w:pPr>
        <w:pStyle w:val="Style5"/>
        <w:keepNext w:val="0"/>
        <w:keepLines w:val="0"/>
        <w:widowControl w:val="0"/>
        <w:shd w:val="clear" w:color="auto" w:fill="auto"/>
        <w:bidi w:val="0"/>
        <w:spacing w:before="0" w:after="0" w:line="271" w:lineRule="exact"/>
        <w:ind w:left="760" w:right="0" w:firstLine="440"/>
        <w:jc w:val="both"/>
      </w:pPr>
      <w:r>
        <w:rPr>
          <w:color w:val="000000"/>
          <w:spacing w:val="0"/>
          <w:w w:val="100"/>
          <w:position w:val="0"/>
        </w:rPr>
        <w:t>一是国家和省市区域战略带来的机遇。国家重点推进的“一带一路”、长江经济带、长三角 一体化、杭州湾大湾区建设等一系列发展规划为建筑企业优化市场布局、抢占市场先机、加快实 施走出去战略指明了方向。浙江省《</w:t>
      </w:r>
      <w:r>
        <w:rPr>
          <w:color w:val="000000"/>
          <w:spacing w:val="0"/>
          <w:w w:val="100"/>
          <w:position w:val="0"/>
          <w:sz w:val="18"/>
          <w:szCs w:val="18"/>
        </w:rPr>
        <w:t>2021</w:t>
      </w:r>
      <w:r>
        <w:rPr>
          <w:color w:val="000000"/>
          <w:spacing w:val="0"/>
          <w:w w:val="100"/>
          <w:position w:val="0"/>
        </w:rPr>
        <w:t>年政府工作报告》中提出要从科技创新和产业提升双联 动、新型城镇化和区域经济一体化等方面促进经济发展，加快推进长三角一体化发展标志性工程 和沪杭甬湾区经济创新区建设。</w:t>
      </w:r>
    </w:p>
    <w:p>
      <w:pPr>
        <w:pStyle w:val="Style5"/>
        <w:keepNext w:val="0"/>
        <w:keepLines w:val="0"/>
        <w:widowControl w:val="0"/>
        <w:shd w:val="clear" w:color="auto" w:fill="auto"/>
        <w:bidi w:val="0"/>
        <w:spacing w:before="0" w:after="0" w:line="271" w:lineRule="exact"/>
        <w:ind w:left="760" w:right="0" w:firstLine="440"/>
        <w:jc w:val="both"/>
      </w:pPr>
      <w:r>
        <w:rPr>
          <w:color w:val="000000"/>
          <w:spacing w:val="0"/>
          <w:w w:val="100"/>
          <w:position w:val="0"/>
        </w:rPr>
        <w:t>根据《宁波市国民经济和社会发展第十四个五年规划和二。三五年远景目标纲要》，宁波未 来将大力推进新型城镇化建设，深度融入长三角一体化和长江经济带发展，积极引领浙江大湾区 建设，唱好杭甬“双城记”，全面构建宁波都市区，加快形成“一核引领、两翼提升、三湾协同、 多极支撑、全域美丽”市域发展总体格局，实现城市能级、功能、品质整体跃升。本公司深耕杭 州湾大湾区建筑市场七十年，在本地市场拥有明显的综合竞争优势，区域经济的稳健增长为公司 业务拓展提供了深厚的市场基础。</w:t>
      </w:r>
    </w:p>
    <w:p>
      <w:pPr>
        <w:pStyle w:val="Style5"/>
        <w:keepNext w:val="0"/>
        <w:keepLines w:val="0"/>
        <w:widowControl w:val="0"/>
        <w:shd w:val="clear" w:color="auto" w:fill="auto"/>
        <w:bidi w:val="0"/>
        <w:spacing w:before="0" w:after="160" w:line="271" w:lineRule="exact"/>
        <w:ind w:left="760" w:right="0" w:firstLine="440"/>
        <w:jc w:val="both"/>
      </w:pPr>
      <w:r>
        <w:rPr>
          <w:color w:val="000000"/>
          <w:spacing w:val="0"/>
          <w:w w:val="100"/>
          <w:position w:val="0"/>
        </w:rPr>
        <w:t>二是经济发展优化转型为建筑企业带来机遇。近年来政府大力倡导集约高效、低碳环保、品 质提升，以此为基础开展城乡统筹发展、海绵城市、地下综合管廊、轨道交通及区域重大产业项 目、重点技术改造、生态保护和环境整治等项目。公司承接了江北区海绵城市水系整治及综合提 升工程、宁海县东部沿海防洪排涝工程、宁海智能汽车小镇基础设施</w:t>
      </w:r>
      <w:r>
        <w:rPr>
          <w:color w:val="000000"/>
          <w:spacing w:val="0"/>
          <w:w w:val="100"/>
          <w:position w:val="0"/>
          <w:sz w:val="18"/>
          <w:szCs w:val="18"/>
        </w:rPr>
        <w:t>PPP</w:t>
      </w:r>
      <w:r>
        <w:rPr>
          <w:color w:val="000000"/>
          <w:spacing w:val="0"/>
          <w:w w:val="100"/>
          <w:position w:val="0"/>
        </w:rPr>
        <w:t>项目等一系列提升人居 环境的重大工程项目。</w:t>
      </w:r>
    </w:p>
    <w:p>
      <w:pPr>
        <w:pStyle w:val="Style5"/>
        <w:keepNext w:val="0"/>
        <w:keepLines w:val="0"/>
        <w:widowControl w:val="0"/>
        <w:shd w:val="clear" w:color="auto" w:fill="auto"/>
        <w:bidi w:val="0"/>
        <w:spacing w:before="0" w:after="0" w:line="273" w:lineRule="exact"/>
        <w:ind w:left="780" w:right="0" w:firstLine="420"/>
        <w:jc w:val="both"/>
      </w:pPr>
      <w:r>
        <w:rPr>
          <w:color w:val="000000"/>
          <w:spacing w:val="0"/>
          <w:w w:val="100"/>
          <w:position w:val="0"/>
        </w:rPr>
        <w:t>三是供给侧改革及行业格局调整为优势企业逆势成长带来机遇。今后一段时间过度竞争下的 建筑行业优胜劣汰将越演越烈，大型施工企业与中小施工企业之间的差距不断拉开。随着政策监 管的规范和深化、市场更加统一开放、透明公平，优势企业可以借助行业洗牌扩大品牌影响、吸 纳优势资源、优化产业结构、夯实发展基础。</w:t>
      </w:r>
    </w:p>
    <w:p>
      <w:pPr>
        <w:pStyle w:val="Style5"/>
        <w:keepNext w:val="0"/>
        <w:keepLines w:val="0"/>
        <w:widowControl w:val="0"/>
        <w:shd w:val="clear" w:color="auto" w:fill="auto"/>
        <w:bidi w:val="0"/>
        <w:spacing w:before="0" w:after="0" w:line="273" w:lineRule="exact"/>
        <w:ind w:left="780" w:right="0" w:firstLine="420"/>
        <w:jc w:val="both"/>
      </w:pPr>
      <w:r>
        <w:rPr>
          <w:color w:val="000000"/>
          <w:spacing w:val="0"/>
          <w:w w:val="100"/>
          <w:position w:val="0"/>
        </w:rPr>
        <w:t>四是以装配式建造为核心的新型建筑工业化带来的机遇。建筑工业在发达国家已经有成熟的 应用，在安全生产、质量控制、环保节约、便捷高效方面有较大优势，国内市场处于起步探索阶 段，将为拥有管理、技术、资金储备的企业带来机遇。本公司目前已有两家子公司获批“国家装 配式建筑产业基地”，三家建筑工业化企业获评国家高新技术企业，在该领域拥有一定的先发优 势。</w:t>
      </w:r>
    </w:p>
    <w:p>
      <w:pPr>
        <w:pStyle w:val="Style5"/>
        <w:keepNext w:val="0"/>
        <w:keepLines w:val="0"/>
        <w:widowControl w:val="0"/>
        <w:shd w:val="clear" w:color="auto" w:fill="auto"/>
        <w:bidi w:val="0"/>
        <w:spacing w:before="0" w:after="0" w:line="273" w:lineRule="exact"/>
        <w:ind w:left="780" w:right="0" w:firstLine="420"/>
        <w:jc w:val="both"/>
      </w:pPr>
      <w:r>
        <w:rPr>
          <w:color w:val="000000"/>
          <w:spacing w:val="0"/>
          <w:w w:val="100"/>
          <w:position w:val="0"/>
        </w:rPr>
        <w:t>五是基建投资逆周期调节逐步加码，以便捷交通和市政工程为主的基础建设将持续发力，区 域城市群的联系将更加紧密，城际轨道交通网建设空间广阔。另外，以</w:t>
      </w:r>
      <w:r>
        <w:rPr>
          <w:color w:val="000000"/>
          <w:spacing w:val="0"/>
          <w:w w:val="100"/>
          <w:position w:val="0"/>
          <w:sz w:val="18"/>
          <w:szCs w:val="18"/>
        </w:rPr>
        <w:t>5G</w:t>
      </w:r>
      <w:r>
        <w:rPr>
          <w:color w:val="000000"/>
          <w:spacing w:val="0"/>
          <w:w w:val="100"/>
          <w:position w:val="0"/>
        </w:rPr>
        <w:t>商用为引领的数字经济 在国家政策强力支持下进入快速发展阶段，数字化基础设施建设即新基建存在庞大的应用需求， 为优势建筑企业的业务拓展提供了广阔的增量市场。</w:t>
      </w:r>
    </w:p>
    <w:p>
      <w:pPr>
        <w:pStyle w:val="Style5"/>
        <w:keepNext w:val="0"/>
        <w:keepLines w:val="0"/>
        <w:widowControl w:val="0"/>
        <w:numPr>
          <w:ilvl w:val="0"/>
          <w:numId w:val="13"/>
        </w:numPr>
        <w:shd w:val="clear" w:color="auto" w:fill="auto"/>
        <w:bidi w:val="0"/>
        <w:spacing w:before="0" w:after="0" w:line="273" w:lineRule="exact"/>
        <w:ind w:left="1200" w:right="0" w:firstLine="0"/>
        <w:jc w:val="both"/>
      </w:pPr>
      <w:bookmarkStart w:id="149" w:name="bookmark149"/>
      <w:bookmarkEnd w:id="149"/>
      <w:r>
        <w:rPr>
          <w:color w:val="000000"/>
          <w:spacing w:val="0"/>
          <w:w w:val="100"/>
          <w:position w:val="0"/>
        </w:rPr>
        <w:t>公司分行业营业收入及成本情况</w:t>
      </w:r>
    </w:p>
    <w:p>
      <w:pPr>
        <w:pStyle w:val="Style5"/>
        <w:keepNext w:val="0"/>
        <w:keepLines w:val="0"/>
        <w:widowControl w:val="0"/>
        <w:shd w:val="clear" w:color="auto" w:fill="auto"/>
        <w:bidi w:val="0"/>
        <w:spacing w:before="0" w:after="420" w:line="273" w:lineRule="exact"/>
        <w:ind w:left="1200" w:right="0" w:firstLine="0"/>
        <w:jc w:val="both"/>
      </w:pPr>
      <w:bookmarkStart w:id="150" w:name="bookmark150"/>
      <w:r>
        <w:rPr>
          <w:color w:val="000000"/>
          <w:spacing w:val="0"/>
          <w:w w:val="100"/>
          <w:position w:val="0"/>
          <w:sz w:val="18"/>
          <w:szCs w:val="18"/>
        </w:rPr>
        <w:t>（</w:t>
      </w:r>
      <w:bookmarkEnd w:id="150"/>
      <w:r>
        <w:rPr>
          <w:color w:val="000000"/>
          <w:spacing w:val="0"/>
          <w:w w:val="100"/>
          <w:position w:val="0"/>
          <w:sz w:val="18"/>
          <w:szCs w:val="18"/>
        </w:rPr>
        <w:t>1）</w:t>
      </w:r>
      <w:r>
        <w:rPr>
          <w:color w:val="000000"/>
          <w:spacing w:val="0"/>
          <w:w w:val="100"/>
          <w:position w:val="0"/>
        </w:rPr>
        <w:t>近三年内公司各细分行业营业收入如下表所示：</w:t>
      </w:r>
    </w:p>
    <w:tbl>
      <w:tblPr>
        <w:tblOverlap w:val="never"/>
        <w:jc w:val="center"/>
        <w:tblLayout w:type="fixed"/>
      </w:tblPr>
      <w:tblGrid>
        <w:gridCol w:w="1709"/>
        <w:gridCol w:w="2006"/>
        <w:gridCol w:w="965"/>
        <w:gridCol w:w="1987"/>
        <w:gridCol w:w="850"/>
        <w:gridCol w:w="1987"/>
        <w:gridCol w:w="888"/>
      </w:tblGrid>
      <w:tr>
        <w:trPr>
          <w:trHeight w:val="298"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分行业</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 xml:space="preserve">2020 </w:t>
            </w:r>
            <w:r>
              <w:rPr>
                <w:color w:val="000000"/>
                <w:spacing w:val="0"/>
                <w:w w:val="100"/>
                <w:position w:val="0"/>
                <w:sz w:val="20"/>
                <w:szCs w:val="20"/>
              </w:rPr>
              <w:t>年</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 xml:space="preserve">2019 </w:t>
            </w:r>
            <w:r>
              <w:rPr>
                <w:color w:val="000000"/>
                <w:spacing w:val="0"/>
                <w:w w:val="100"/>
                <w:position w:val="0"/>
                <w:sz w:val="20"/>
                <w:szCs w:val="20"/>
              </w:rPr>
              <w:t>年</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 xml:space="preserve">2018 </w:t>
            </w:r>
            <w:r>
              <w:rPr>
                <w:color w:val="000000"/>
                <w:spacing w:val="0"/>
                <w:w w:val="100"/>
                <w:position w:val="0"/>
                <w:sz w:val="20"/>
                <w:szCs w:val="20"/>
              </w:rPr>
              <w:t>年</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占当年 收入比 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营业收入（元）</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7" w:lineRule="exact"/>
              <w:ind w:left="0" w:right="0" w:firstLine="0"/>
              <w:jc w:val="center"/>
              <w:rPr>
                <w:sz w:val="20"/>
                <w:szCs w:val="20"/>
              </w:rPr>
            </w:pPr>
            <w:r>
              <w:rPr>
                <w:color w:val="000000"/>
                <w:spacing w:val="0"/>
                <w:w w:val="100"/>
                <w:position w:val="0"/>
                <w:sz w:val="20"/>
                <w:szCs w:val="20"/>
              </w:rPr>
              <w:t>占当年 收入比 例 （%）</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营业收入（元）</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67" w:lineRule="exact"/>
              <w:ind w:left="0" w:right="0" w:firstLine="0"/>
              <w:jc w:val="center"/>
              <w:rPr>
                <w:sz w:val="20"/>
                <w:szCs w:val="20"/>
              </w:rPr>
            </w:pPr>
            <w:r>
              <w:rPr>
                <w:color w:val="000000"/>
                <w:spacing w:val="0"/>
                <w:w w:val="100"/>
                <w:position w:val="0"/>
                <w:sz w:val="20"/>
                <w:szCs w:val="20"/>
              </w:rPr>
              <w:t>占当年 收入比 例 （%）</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房屋建设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10,571,808,452.30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9,945, 022, </w:t>
            </w:r>
            <w:r>
              <w:rPr>
                <w:color w:val="000000"/>
                <w:spacing w:val="0"/>
                <w:w w:val="100"/>
                <w:position w:val="0"/>
              </w:rPr>
              <w:t xml:space="preserve">737. </w:t>
            </w:r>
            <w:r>
              <w:rPr>
                <w:color w:val="000000"/>
                <w:spacing w:val="0"/>
                <w:w w:val="100"/>
                <w:position w:val="0"/>
              </w:rPr>
              <w:t>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8,433, 407, </w:t>
            </w:r>
            <w:r>
              <w:rPr>
                <w:color w:val="000000"/>
                <w:spacing w:val="0"/>
                <w:w w:val="100"/>
                <w:position w:val="0"/>
              </w:rPr>
              <w:t>421.66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54.34</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市政与公用设施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5,043, 956, </w:t>
            </w:r>
            <w:r>
              <w:rPr>
                <w:color w:val="000000"/>
                <w:spacing w:val="0"/>
                <w:w w:val="100"/>
                <w:position w:val="0"/>
              </w:rPr>
              <w:t xml:space="preserve">642. </w:t>
            </w:r>
            <w:r>
              <w:rPr>
                <w:color w:val="000000"/>
                <w:spacing w:val="0"/>
                <w:w w:val="100"/>
                <w:position w:val="0"/>
              </w:rPr>
              <w:t>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4,199, 933, </w:t>
            </w:r>
            <w:r>
              <w:rPr>
                <w:color w:val="000000"/>
                <w:spacing w:val="0"/>
                <w:w w:val="100"/>
                <w:position w:val="0"/>
              </w:rPr>
              <w:t xml:space="preserve">499. </w:t>
            </w:r>
            <w:r>
              <w:rPr>
                <w:color w:val="000000"/>
                <w:spacing w:val="0"/>
                <w:w w:val="100"/>
                <w:position w:val="0"/>
              </w:rPr>
              <w:t>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3,337,876, </w:t>
            </w:r>
            <w:r>
              <w:rPr>
                <w:color w:val="000000"/>
                <w:spacing w:val="0"/>
                <w:w w:val="100"/>
                <w:position w:val="0"/>
              </w:rPr>
              <w:t xml:space="preserve">683. </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21.51</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安装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1,788,118,751.34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1,711,439, </w:t>
            </w:r>
            <w:r>
              <w:rPr>
                <w:color w:val="000000"/>
                <w:spacing w:val="0"/>
                <w:w w:val="100"/>
                <w:position w:val="0"/>
              </w:rPr>
              <w:t>363.94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1,387, 484, </w:t>
            </w:r>
            <w:r>
              <w:rPr>
                <w:color w:val="000000"/>
                <w:spacing w:val="0"/>
                <w:w w:val="100"/>
                <w:position w:val="0"/>
              </w:rPr>
              <w:t xml:space="preserve">042. </w:t>
            </w:r>
            <w:r>
              <w:rPr>
                <w:color w:val="000000"/>
                <w:spacing w:val="0"/>
                <w:w w:val="100"/>
                <w:position w:val="0"/>
              </w:rPr>
              <w:t>67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8.94</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建筑装饰工程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529,098,182.65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529,923,948.01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308,499,349.32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建筑材料销售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1,265, 009, </w:t>
            </w:r>
            <w:r>
              <w:rPr>
                <w:color w:val="000000"/>
                <w:spacing w:val="0"/>
                <w:w w:val="100"/>
                <w:position w:val="0"/>
              </w:rPr>
              <w:t>653.20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1,411,700,778. </w:t>
            </w:r>
            <w:r>
              <w:rPr>
                <w:color w:val="000000"/>
                <w:spacing w:val="0"/>
                <w:w w:val="100"/>
                <w:position w:val="0"/>
              </w:rPr>
              <w:t>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1,158, 824, </w:t>
            </w:r>
            <w:r>
              <w:rPr>
                <w:color w:val="000000"/>
                <w:spacing w:val="0"/>
                <w:w w:val="100"/>
                <w:position w:val="0"/>
              </w:rPr>
              <w:t>121.69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7.47</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勘察设计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212,441,062.77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206,887,577.22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210,536,778.92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桩基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271,699,592.72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322,830,909.92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462,883,861.70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2.98</w:t>
            </w:r>
          </w:p>
        </w:tc>
      </w:tr>
      <w:tr>
        <w:trPr>
          <w:trHeight w:val="36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39,909,476.74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93,357,496.23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218,891,285.74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1.41</w:t>
            </w:r>
          </w:p>
        </w:tc>
      </w:tr>
    </w:tbl>
    <w:p>
      <w:pPr>
        <w:pStyle w:val="Style27"/>
        <w:keepNext w:val="0"/>
        <w:keepLines w:val="0"/>
        <w:widowControl w:val="0"/>
        <w:shd w:val="clear" w:color="auto" w:fill="auto"/>
        <w:bidi w:val="0"/>
        <w:spacing w:before="0" w:after="0" w:line="240" w:lineRule="auto"/>
        <w:ind w:left="1296" w:right="0" w:firstLine="0"/>
        <w:jc w:val="left"/>
      </w:pPr>
      <w:r>
        <w:rPr>
          <w:color w:val="000000"/>
          <w:spacing w:val="0"/>
          <w:w w:val="100"/>
          <w:position w:val="0"/>
          <w:sz w:val="18"/>
          <w:szCs w:val="18"/>
        </w:rPr>
        <w:t>（2）</w:t>
      </w:r>
      <w:r>
        <w:rPr>
          <w:color w:val="000000"/>
          <w:spacing w:val="0"/>
          <w:w w:val="100"/>
          <w:position w:val="0"/>
        </w:rPr>
        <w:t>近三年内公司各细分行业营业成本如下表所示:</w:t>
      </w:r>
    </w:p>
    <w:p>
      <w:pPr>
        <w:widowControl w:val="0"/>
        <w:spacing w:after="259" w:line="1" w:lineRule="exact"/>
      </w:pPr>
    </w:p>
    <w:p>
      <w:pPr>
        <w:widowControl w:val="0"/>
        <w:spacing w:line="1" w:lineRule="exact"/>
      </w:pPr>
    </w:p>
    <w:tbl>
      <w:tblPr>
        <w:tblOverlap w:val="never"/>
        <w:jc w:val="center"/>
        <w:tblLayout w:type="fixed"/>
      </w:tblPr>
      <w:tblGrid>
        <w:gridCol w:w="1853"/>
        <w:gridCol w:w="1997"/>
        <w:gridCol w:w="854"/>
        <w:gridCol w:w="1982"/>
        <w:gridCol w:w="941"/>
        <w:gridCol w:w="1896"/>
        <w:gridCol w:w="883"/>
      </w:tblGrid>
      <w:tr>
        <w:trPr>
          <w:trHeight w:val="312"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分行业</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 xml:space="preserve">2020 </w:t>
            </w:r>
            <w:r>
              <w:rPr>
                <w:color w:val="000000"/>
                <w:spacing w:val="0"/>
                <w:w w:val="100"/>
                <w:position w:val="0"/>
                <w:sz w:val="20"/>
                <w:szCs w:val="20"/>
              </w:rPr>
              <w:t>年</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 xml:space="preserve">2019 </w:t>
            </w:r>
            <w:r>
              <w:rPr>
                <w:color w:val="000000"/>
                <w:spacing w:val="0"/>
                <w:w w:val="100"/>
                <w:position w:val="0"/>
                <w:sz w:val="20"/>
                <w:szCs w:val="20"/>
              </w:rPr>
              <w:t>年</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 xml:space="preserve">2018 </w:t>
            </w:r>
            <w:r>
              <w:rPr>
                <w:color w:val="000000"/>
                <w:spacing w:val="0"/>
                <w:w w:val="100"/>
                <w:position w:val="0"/>
                <w:sz w:val="20"/>
                <w:szCs w:val="20"/>
              </w:rPr>
              <w:t>年</w:t>
            </w:r>
          </w:p>
        </w:tc>
      </w:tr>
      <w:tr>
        <w:trPr>
          <w:trHeight w:val="111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占当年 成本比 例</w:t>
            </w:r>
          </w:p>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占当年 成本比 例</w:t>
            </w:r>
          </w:p>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营业成本（元）</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占当年 成本比 例</w:t>
            </w:r>
          </w:p>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房屋建设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10,012,912,976.43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9,543, 518, </w:t>
            </w:r>
            <w:r>
              <w:rPr>
                <w:color w:val="000000"/>
                <w:spacing w:val="0"/>
                <w:w w:val="100"/>
                <w:position w:val="0"/>
              </w:rPr>
              <w:t xml:space="preserve">208. </w:t>
            </w:r>
            <w:r>
              <w:rPr>
                <w:color w:val="000000"/>
                <w:spacing w:val="0"/>
                <w:w w:val="100"/>
                <w:position w:val="0"/>
              </w:rPr>
              <w:t>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8,033, </w:t>
            </w:r>
            <w:r>
              <w:rPr>
                <w:color w:val="000000"/>
                <w:spacing w:val="0"/>
                <w:w w:val="100"/>
                <w:position w:val="0"/>
              </w:rPr>
              <w:t>453,013.55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56.54</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市政与公用设施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4,682, 150, </w:t>
            </w:r>
            <w:r>
              <w:rPr>
                <w:color w:val="000000"/>
                <w:spacing w:val="0"/>
                <w:w w:val="100"/>
                <w:position w:val="0"/>
              </w:rPr>
              <w:t xml:space="preserve">756. </w:t>
            </w:r>
            <w:r>
              <w:rPr>
                <w:color w:val="000000"/>
                <w:spacing w:val="0"/>
                <w:w w:val="100"/>
                <w:position w:val="0"/>
              </w:rPr>
              <w:t>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3,904,711,225.43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both"/>
            </w:pPr>
            <w:r>
              <w:rPr>
                <w:color w:val="000000"/>
                <w:spacing w:val="0"/>
                <w:w w:val="100"/>
                <w:position w:val="0"/>
              </w:rPr>
              <w:t>22.9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3,098, </w:t>
            </w:r>
            <w:r>
              <w:rPr>
                <w:color w:val="000000"/>
                <w:spacing w:val="0"/>
                <w:w w:val="100"/>
                <w:position w:val="0"/>
              </w:rPr>
              <w:t>624,218.60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21.81</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安装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1,676, 426, </w:t>
            </w:r>
            <w:r>
              <w:rPr>
                <w:color w:val="000000"/>
                <w:spacing w:val="0"/>
                <w:w w:val="100"/>
                <w:position w:val="0"/>
              </w:rPr>
              <w:t xml:space="preserve">620. </w:t>
            </w:r>
            <w:r>
              <w:rPr>
                <w:color w:val="000000"/>
                <w:spacing w:val="0"/>
                <w:w w:val="100"/>
                <w:position w:val="0"/>
              </w:rPr>
              <w:t>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1,576,151,278.80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both"/>
            </w:pPr>
            <w:r>
              <w:rPr>
                <w:color w:val="000000"/>
                <w:spacing w:val="0"/>
                <w:w w:val="100"/>
                <w:position w:val="0"/>
              </w:rPr>
              <w:t>9.25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1,261,790, </w:t>
            </w:r>
            <w:r>
              <w:rPr>
                <w:color w:val="000000"/>
                <w:spacing w:val="0"/>
                <w:w w:val="100"/>
                <w:position w:val="0"/>
              </w:rPr>
              <w:t xml:space="preserve">662. </w:t>
            </w:r>
            <w:r>
              <w:rPr>
                <w:color w:val="000000"/>
                <w:spacing w:val="0"/>
                <w:w w:val="100"/>
                <w:position w:val="0"/>
              </w:rPr>
              <w:t>23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8.88</w:t>
            </w:r>
          </w:p>
        </w:tc>
      </w:tr>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建筑装饰工程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506,159,126.90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472,701,313.41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both"/>
            </w:pPr>
            <w:r>
              <w:rPr>
                <w:color w:val="000000"/>
                <w:spacing w:val="0"/>
                <w:w w:val="100"/>
                <w:position w:val="0"/>
              </w:rPr>
              <w:t>2.77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291,306,317.01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2.05</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建筑材料销售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929,082,005.65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1,045,154,116. </w:t>
            </w:r>
            <w:r>
              <w:rPr>
                <w:color w:val="000000"/>
                <w:spacing w:val="0"/>
                <w:w w:val="100"/>
                <w:position w:val="0"/>
              </w:rPr>
              <w:t>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both"/>
            </w:pPr>
            <w:r>
              <w:rPr>
                <w:color w:val="000000"/>
                <w:spacing w:val="0"/>
                <w:w w:val="100"/>
                <w:position w:val="0"/>
              </w:rPr>
              <w:t>6.13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879,492,063.78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6.19</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勘察设计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179,220,362.73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176,275,996.84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159,602,512.47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1.12</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桩基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255,852,258.82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308,375,929.04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446,040,905.85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3.14</w:t>
            </w:r>
          </w:p>
        </w:tc>
      </w:tr>
      <w:tr>
        <w:trPr>
          <w:trHeight w:val="36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17,715,347.98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21,041,589.04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both"/>
            </w:pPr>
            <w:r>
              <w:rPr>
                <w:color w:val="000000"/>
                <w:spacing w:val="0"/>
                <w:w w:val="100"/>
                <w:position w:val="0"/>
              </w:rPr>
              <w:t>0.12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38,384,653.72</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0.27</w:t>
            </w:r>
          </w:p>
        </w:tc>
      </w:tr>
    </w:tbl>
    <w:p>
      <w:pPr>
        <w:pStyle w:val="Style5"/>
        <w:keepNext w:val="0"/>
        <w:keepLines w:val="0"/>
        <w:widowControl w:val="0"/>
        <w:numPr>
          <w:ilvl w:val="0"/>
          <w:numId w:val="13"/>
        </w:numPr>
        <w:shd w:val="clear" w:color="auto" w:fill="auto"/>
        <w:bidi w:val="0"/>
        <w:spacing w:before="0" w:after="40" w:line="275" w:lineRule="exact"/>
        <w:ind w:left="1500" w:right="0" w:firstLine="0"/>
        <w:jc w:val="left"/>
      </w:pPr>
      <w:bookmarkStart w:id="151" w:name="bookmark151"/>
      <w:bookmarkEnd w:id="151"/>
      <w:r>
        <w:rPr>
          <w:color w:val="000000"/>
          <w:spacing w:val="0"/>
          <w:w w:val="100"/>
          <w:position w:val="0"/>
        </w:rPr>
        <w:t>公司融资情况</w:t>
      </w:r>
    </w:p>
    <w:p>
      <w:pPr>
        <w:pStyle w:val="Style5"/>
        <w:keepNext w:val="0"/>
        <w:keepLines w:val="0"/>
        <w:widowControl w:val="0"/>
        <w:shd w:val="clear" w:color="auto" w:fill="auto"/>
        <w:tabs>
          <w:tab w:pos="326" w:val="left"/>
        </w:tabs>
        <w:bidi w:val="0"/>
        <w:spacing w:before="0" w:after="40" w:line="275" w:lineRule="exact"/>
        <w:ind w:left="0" w:right="0" w:firstLine="0"/>
        <w:jc w:val="center"/>
      </w:pPr>
      <w:r>
        <w:rPr>
          <w:color w:val="000000"/>
          <w:spacing w:val="0"/>
          <w:w w:val="100"/>
          <w:position w:val="0"/>
          <w:sz w:val="18"/>
          <w:szCs w:val="18"/>
        </w:rPr>
        <w:t>_</w:t>
        <w:tab/>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月，公司完成两期长期含权中期票据发行工作，募集资金为</w:t>
      </w:r>
      <w:r>
        <w:rPr>
          <w:color w:val="000000"/>
          <w:spacing w:val="0"/>
          <w:w w:val="100"/>
          <w:position w:val="0"/>
          <w:sz w:val="18"/>
          <w:szCs w:val="18"/>
        </w:rPr>
        <w:t>3</w:t>
      </w:r>
      <w:r>
        <w:rPr>
          <w:color w:val="000000"/>
          <w:spacing w:val="0"/>
          <w:w w:val="100"/>
          <w:position w:val="0"/>
        </w:rPr>
        <w:t>亿元和</w:t>
      </w:r>
      <w:r>
        <w:rPr>
          <w:color w:val="000000"/>
          <w:spacing w:val="0"/>
          <w:w w:val="100"/>
          <w:position w:val="0"/>
          <w:sz w:val="18"/>
          <w:szCs w:val="18"/>
        </w:rPr>
        <w:t>1.5</w:t>
      </w:r>
      <w:r>
        <w:rPr>
          <w:color w:val="000000"/>
          <w:spacing w:val="0"/>
          <w:w w:val="100"/>
          <w:position w:val="0"/>
        </w:rPr>
        <w:t>亿元，发</w:t>
      </w:r>
    </w:p>
    <w:p>
      <w:pPr>
        <w:pStyle w:val="Style5"/>
        <w:keepNext w:val="0"/>
        <w:keepLines w:val="0"/>
        <w:widowControl w:val="0"/>
        <w:shd w:val="clear" w:color="auto" w:fill="auto"/>
        <w:bidi w:val="0"/>
        <w:spacing w:before="0" w:after="0" w:line="275" w:lineRule="exact"/>
        <w:ind w:left="1080" w:right="0" w:firstLine="0"/>
        <w:jc w:val="left"/>
      </w:pPr>
      <w:r>
        <w:rPr>
          <w:color w:val="000000"/>
          <w:spacing w:val="0"/>
          <w:w w:val="100"/>
          <w:position w:val="0"/>
        </w:rPr>
        <w:t>行利率分别为</w:t>
      </w:r>
      <w:r>
        <w:rPr>
          <w:color w:val="000000"/>
          <w:spacing w:val="0"/>
          <w:w w:val="100"/>
          <w:position w:val="0"/>
          <w:sz w:val="18"/>
          <w:szCs w:val="18"/>
        </w:rPr>
        <w:t>4.59%</w:t>
      </w:r>
      <w:r>
        <w:rPr>
          <w:color w:val="000000"/>
          <w:spacing w:val="0"/>
          <w:w w:val="100"/>
          <w:position w:val="0"/>
        </w:rPr>
        <w:t>、</w:t>
      </w:r>
      <w:r>
        <w:rPr>
          <w:color w:val="000000"/>
          <w:spacing w:val="0"/>
          <w:w w:val="100"/>
          <w:position w:val="0"/>
          <w:sz w:val="18"/>
          <w:szCs w:val="18"/>
        </w:rPr>
        <w:t>5.2%</w:t>
      </w:r>
      <w:r>
        <w:rPr>
          <w:color w:val="000000"/>
          <w:spacing w:val="0"/>
          <w:w w:val="100"/>
          <w:position w:val="0"/>
        </w:rPr>
        <w:t>。</w:t>
      </w:r>
    </w:p>
    <w:p>
      <w:pPr>
        <w:pStyle w:val="Style5"/>
        <w:keepNext w:val="0"/>
        <w:keepLines w:val="0"/>
        <w:widowControl w:val="0"/>
        <w:shd w:val="clear" w:color="auto" w:fill="auto"/>
        <w:bidi w:val="0"/>
        <w:spacing w:before="0" w:after="0" w:line="275" w:lineRule="exact"/>
        <w:ind w:left="1080" w:right="0" w:firstLine="4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月，经证监会第十八届发行审核委员会</w:t>
      </w:r>
      <w:r>
        <w:rPr>
          <w:color w:val="000000"/>
          <w:spacing w:val="0"/>
          <w:w w:val="100"/>
          <w:position w:val="0"/>
          <w:sz w:val="18"/>
          <w:szCs w:val="18"/>
        </w:rPr>
        <w:t>2020</w:t>
      </w:r>
      <w:r>
        <w:rPr>
          <w:color w:val="000000"/>
          <w:spacing w:val="0"/>
          <w:w w:val="100"/>
          <w:position w:val="0"/>
        </w:rPr>
        <w:t>年第</w:t>
      </w:r>
      <w:r>
        <w:rPr>
          <w:color w:val="000000"/>
          <w:spacing w:val="0"/>
          <w:w w:val="100"/>
          <w:position w:val="0"/>
          <w:sz w:val="18"/>
          <w:szCs w:val="18"/>
        </w:rPr>
        <w:t>45</w:t>
      </w:r>
      <w:r>
        <w:rPr>
          <w:color w:val="000000"/>
          <w:spacing w:val="0"/>
          <w:w w:val="100"/>
          <w:position w:val="0"/>
        </w:rPr>
        <w:t>次工作会议审核，公司发行可 转债募集</w:t>
      </w:r>
      <w:r>
        <w:rPr>
          <w:color w:val="000000"/>
          <w:spacing w:val="0"/>
          <w:w w:val="100"/>
          <w:position w:val="0"/>
          <w:sz w:val="18"/>
          <w:szCs w:val="18"/>
        </w:rPr>
        <w:t>54, 000</w:t>
      </w:r>
      <w:r>
        <w:rPr>
          <w:color w:val="000000"/>
          <w:spacing w:val="0"/>
          <w:w w:val="100"/>
          <w:position w:val="0"/>
        </w:rPr>
        <w:t>万元资金用于投资建设江油市龙凤工业集中区基础设施</w:t>
      </w:r>
      <w:r>
        <w:rPr>
          <w:color w:val="000000"/>
          <w:spacing w:val="0"/>
          <w:w w:val="100"/>
          <w:position w:val="0"/>
          <w:sz w:val="18"/>
          <w:szCs w:val="18"/>
        </w:rPr>
        <w:t>PPP</w:t>
      </w:r>
      <w:r>
        <w:rPr>
          <w:color w:val="000000"/>
          <w:spacing w:val="0"/>
          <w:w w:val="100"/>
          <w:position w:val="0"/>
        </w:rPr>
        <w:t>项目和归还银行贷 款申请获得审核通过。</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月，公司完成</w:t>
      </w:r>
      <w:r>
        <w:rPr>
          <w:color w:val="000000"/>
          <w:spacing w:val="0"/>
          <w:w w:val="100"/>
          <w:position w:val="0"/>
          <w:sz w:val="18"/>
          <w:szCs w:val="18"/>
        </w:rPr>
        <w:t>540</w:t>
      </w:r>
      <w:r>
        <w:rPr>
          <w:color w:val="000000"/>
          <w:spacing w:val="0"/>
          <w:w w:val="100"/>
          <w:position w:val="0"/>
        </w:rPr>
        <w:t>万张可转换债券发行工作并在上交所上市交易。</w:t>
      </w:r>
    </w:p>
    <w:p>
      <w:pPr>
        <w:pStyle w:val="Style5"/>
        <w:keepNext w:val="0"/>
        <w:keepLines w:val="0"/>
        <w:widowControl w:val="0"/>
        <w:shd w:val="clear" w:color="auto" w:fill="auto"/>
        <w:bidi w:val="0"/>
        <w:spacing w:before="0" w:after="40" w:line="275" w:lineRule="exact"/>
        <w:ind w:left="1080" w:right="0" w:firstLine="4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月，公司完成</w:t>
      </w:r>
      <w:r>
        <w:rPr>
          <w:color w:val="000000"/>
          <w:spacing w:val="0"/>
          <w:w w:val="100"/>
          <w:position w:val="0"/>
          <w:sz w:val="18"/>
          <w:szCs w:val="18"/>
        </w:rPr>
        <w:t>2020</w:t>
      </w:r>
      <w:r>
        <w:rPr>
          <w:color w:val="000000"/>
          <w:spacing w:val="0"/>
          <w:w w:val="100"/>
          <w:position w:val="0"/>
        </w:rPr>
        <w:t>年第一期超短期融资券发行工作，募集资金</w:t>
      </w:r>
      <w:r>
        <w:rPr>
          <w:color w:val="000000"/>
          <w:spacing w:val="0"/>
          <w:w w:val="100"/>
          <w:position w:val="0"/>
          <w:sz w:val="18"/>
          <w:szCs w:val="18"/>
        </w:rPr>
        <w:t>1</w:t>
      </w:r>
      <w:r>
        <w:rPr>
          <w:color w:val="000000"/>
          <w:spacing w:val="0"/>
          <w:w w:val="100"/>
          <w:position w:val="0"/>
        </w:rPr>
        <w:t xml:space="preserve">亿元，发行利率 </w:t>
      </w:r>
      <w:r>
        <w:rPr>
          <w:color w:val="000000"/>
          <w:spacing w:val="0"/>
          <w:w w:val="100"/>
          <w:position w:val="0"/>
          <w:sz w:val="18"/>
          <w:szCs w:val="18"/>
        </w:rPr>
        <w:t>2.7%</w:t>
      </w:r>
      <w:r>
        <w:rPr>
          <w:color w:val="000000"/>
          <w:spacing w:val="0"/>
          <w:w w:val="100"/>
          <w:position w:val="0"/>
        </w:rPr>
        <w:t>。</w:t>
      </w:r>
    </w:p>
    <w:p>
      <w:pPr>
        <w:pStyle w:val="Style5"/>
        <w:keepNext w:val="0"/>
        <w:keepLines w:val="0"/>
        <w:widowControl w:val="0"/>
        <w:shd w:val="clear" w:color="auto" w:fill="auto"/>
        <w:bidi w:val="0"/>
        <w:spacing w:before="0" w:after="40" w:line="275" w:lineRule="exact"/>
        <w:ind w:left="1080" w:right="0" w:firstLine="0"/>
        <w:jc w:val="left"/>
      </w:pPr>
      <w:r>
        <w:rPr>
          <w:b/>
          <w:bCs/>
          <w:color w:val="000000"/>
          <w:spacing w:val="0"/>
          <w:w w:val="100"/>
          <w:position w:val="0"/>
        </w:rPr>
        <w:t>建筑行业经营性信息分析</w:t>
      </w:r>
    </w:p>
    <w:p>
      <w:pPr>
        <w:pStyle w:val="Style5"/>
        <w:keepNext w:val="0"/>
        <w:keepLines w:val="0"/>
        <w:widowControl w:val="0"/>
        <w:numPr>
          <w:ilvl w:val="0"/>
          <w:numId w:val="15"/>
        </w:numPr>
        <w:shd w:val="clear" w:color="auto" w:fill="auto"/>
        <w:bidi w:val="0"/>
        <w:spacing w:before="0" w:after="40" w:line="275" w:lineRule="exact"/>
        <w:ind w:left="1080" w:right="0" w:firstLine="0"/>
        <w:jc w:val="left"/>
      </w:pPr>
      <w:bookmarkStart w:id="152" w:name="bookmark152"/>
      <w:bookmarkEnd w:id="152"/>
      <w:r>
        <w:rPr>
          <w:b/>
          <w:bCs/>
          <w:color w:val="000000"/>
          <w:spacing w:val="0"/>
          <w:w w:val="100"/>
          <w:position w:val="0"/>
        </w:rPr>
        <w:t>报告期内竣工验收的项目情况</w:t>
      </w:r>
    </w:p>
    <w:p>
      <w:pPr>
        <w:pStyle w:val="Style5"/>
        <w:keepNext w:val="0"/>
        <w:keepLines w:val="0"/>
        <w:widowControl w:val="0"/>
        <w:shd w:val="clear" w:color="auto" w:fill="auto"/>
        <w:bidi w:val="0"/>
        <w:spacing w:before="0" w:after="40" w:line="275" w:lineRule="exact"/>
        <w:ind w:left="1080" w:right="0" w:firstLine="0"/>
        <w:jc w:val="both"/>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 币种：人民币</w:t>
      </w:r>
    </w:p>
    <w:tbl>
      <w:tblPr>
        <w:tblOverlap w:val="never"/>
        <w:jc w:val="center"/>
        <w:tblLayout w:type="fixed"/>
      </w:tblPr>
      <w:tblGrid>
        <w:gridCol w:w="1570"/>
        <w:gridCol w:w="1262"/>
        <w:gridCol w:w="1267"/>
        <w:gridCol w:w="1267"/>
        <w:gridCol w:w="1282"/>
        <w:gridCol w:w="994"/>
        <w:gridCol w:w="1483"/>
      </w:tblGrid>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细分行业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房屋建设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基建工程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专业工程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建筑装饰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总计</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项目数（个）</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pPr>
            <w:r>
              <w:rPr>
                <w:color w:val="000000"/>
                <w:spacing w:val="0"/>
                <w:w w:val="100"/>
                <w:position w:val="0"/>
              </w:rPr>
              <w:t>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1,513</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总金额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919,689.24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307,434.37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116,749.90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122,163.12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1,466, </w:t>
            </w:r>
            <w:r>
              <w:rPr>
                <w:color w:val="000000"/>
                <w:spacing w:val="0"/>
                <w:w w:val="100"/>
                <w:position w:val="0"/>
              </w:rPr>
              <w:t xml:space="preserve">036. </w:t>
            </w:r>
            <w:r>
              <w:rPr>
                <w:color w:val="000000"/>
                <w:spacing w:val="0"/>
                <w:w w:val="100"/>
                <w:position w:val="0"/>
              </w:rPr>
              <w:t>63</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1180" w:right="0" w:firstLine="0"/>
        <w:jc w:val="both"/>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2933"/>
        <w:gridCol w:w="3106"/>
        <w:gridCol w:w="2798"/>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项目地区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项目数量（个）</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总金额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1,466, </w:t>
            </w:r>
            <w:r>
              <w:rPr>
                <w:color w:val="000000"/>
                <w:spacing w:val="0"/>
                <w:w w:val="100"/>
                <w:position w:val="0"/>
              </w:rPr>
              <w:t xml:space="preserve">036. </w:t>
            </w:r>
            <w:r>
              <w:rPr>
                <w:color w:val="000000"/>
                <w:spacing w:val="0"/>
                <w:w w:val="100"/>
                <w:position w:val="0"/>
              </w:rPr>
              <w:t>63</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1,513</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1,466, </w:t>
            </w:r>
            <w:r>
              <w:rPr>
                <w:color w:val="000000"/>
                <w:spacing w:val="0"/>
                <w:w w:val="100"/>
                <w:position w:val="0"/>
              </w:rPr>
              <w:t xml:space="preserve">036. </w:t>
            </w:r>
            <w:r>
              <w:rPr>
                <w:color w:val="000000"/>
                <w:spacing w:val="0"/>
                <w:w w:val="100"/>
                <w:position w:val="0"/>
              </w:rPr>
              <w:t>63</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108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108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5"/>
        </w:numPr>
        <w:shd w:val="clear" w:color="auto" w:fill="auto"/>
        <w:bidi w:val="0"/>
        <w:spacing w:before="0" w:after="100" w:line="240" w:lineRule="auto"/>
        <w:ind w:right="0" w:firstLine="0"/>
        <w:jc w:val="left"/>
      </w:pPr>
      <w:bookmarkStart w:id="153" w:name="bookmark153"/>
      <w:bookmarkStart w:id="154" w:name="bookmark154"/>
      <w:bookmarkStart w:id="155" w:name="bookmark155"/>
      <w:bookmarkStart w:id="156" w:name="bookmark156"/>
      <w:bookmarkEnd w:id="155"/>
      <w:r>
        <w:rPr>
          <w:color w:val="000000"/>
          <w:spacing w:val="0"/>
          <w:w w:val="100"/>
          <w:position w:val="0"/>
        </w:rPr>
        <w:t>报告期内在建项目情况</w:t>
      </w:r>
      <w:bookmarkEnd w:id="153"/>
      <w:bookmarkEnd w:id="154"/>
      <w:bookmarkEnd w:id="156"/>
    </w:p>
    <w:p>
      <w:pPr>
        <w:pStyle w:val="Style5"/>
        <w:keepNext w:val="0"/>
        <w:keepLines w:val="0"/>
        <w:widowControl w:val="0"/>
        <w:shd w:val="clear" w:color="auto" w:fill="auto"/>
        <w:bidi w:val="0"/>
        <w:spacing w:before="0" w:after="40" w:line="240" w:lineRule="auto"/>
        <w:ind w:left="1080" w:right="0" w:firstLine="0"/>
        <w:jc w:val="both"/>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694"/>
        <w:gridCol w:w="1478"/>
        <w:gridCol w:w="1474"/>
        <w:gridCol w:w="1267"/>
        <w:gridCol w:w="1162"/>
        <w:gridCol w:w="566"/>
        <w:gridCol w:w="1483"/>
      </w:tblGrid>
      <w:tr>
        <w:trPr>
          <w:trHeight w:val="55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细分行业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房屋建设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基建工程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专业工程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建筑装饰</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after="0" w:line="240" w:lineRule="auto"/>
              <w:ind w:left="0" w:right="0" w:firstLine="0"/>
              <w:jc w:val="righ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总计</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项目数量（个）</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210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总金额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3,768,151.40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1,488, </w:t>
            </w:r>
            <w:r>
              <w:rPr>
                <w:color w:val="000000"/>
                <w:spacing w:val="0"/>
                <w:w w:val="100"/>
                <w:position w:val="0"/>
              </w:rPr>
              <w:t xml:space="preserve">735. </w:t>
            </w:r>
            <w:r>
              <w:rPr>
                <w:color w:val="000000"/>
                <w:spacing w:val="0"/>
                <w:w w:val="100"/>
                <w:position w:val="0"/>
              </w:rPr>
              <w:t>50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227,026.93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59,035.21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5,542, </w:t>
            </w:r>
            <w:r>
              <w:rPr>
                <w:color w:val="000000"/>
                <w:spacing w:val="0"/>
                <w:w w:val="100"/>
                <w:position w:val="0"/>
              </w:rPr>
              <w:t xml:space="preserve">949. </w:t>
            </w:r>
            <w:r>
              <w:rPr>
                <w:color w:val="000000"/>
                <w:spacing w:val="0"/>
                <w:w w:val="100"/>
                <w:position w:val="0"/>
              </w:rPr>
              <w:t>04</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1180" w:right="0" w:firstLine="0"/>
        <w:jc w:val="both"/>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2933"/>
        <w:gridCol w:w="3106"/>
        <w:gridCol w:w="2798"/>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项目地区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项目数量（个）</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总金额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5,542, </w:t>
            </w:r>
            <w:r>
              <w:rPr>
                <w:color w:val="000000"/>
                <w:spacing w:val="0"/>
                <w:w w:val="100"/>
                <w:position w:val="0"/>
              </w:rPr>
              <w:t xml:space="preserve">949. </w:t>
            </w:r>
            <w:r>
              <w:rPr>
                <w:color w:val="000000"/>
                <w:spacing w:val="0"/>
                <w:w w:val="100"/>
                <w:position w:val="0"/>
              </w:rPr>
              <w:t>04</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5,542, </w:t>
            </w:r>
            <w:r>
              <w:rPr>
                <w:color w:val="000000"/>
                <w:spacing w:val="0"/>
                <w:w w:val="100"/>
                <w:position w:val="0"/>
              </w:rPr>
              <w:t xml:space="preserve">949. </w:t>
            </w:r>
            <w:r>
              <w:rPr>
                <w:color w:val="000000"/>
                <w:spacing w:val="0"/>
                <w:w w:val="100"/>
                <w:position w:val="0"/>
              </w:rPr>
              <w:t>04</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108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10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5"/>
        </w:numPr>
        <w:shd w:val="clear" w:color="auto" w:fill="auto"/>
        <w:bidi w:val="0"/>
        <w:spacing w:before="0" w:after="100" w:line="240" w:lineRule="auto"/>
        <w:ind w:right="0" w:firstLine="0"/>
        <w:jc w:val="both"/>
      </w:pPr>
      <w:bookmarkStart w:id="157" w:name="bookmark157"/>
      <w:bookmarkStart w:id="158" w:name="bookmark158"/>
      <w:bookmarkStart w:id="159" w:name="bookmark159"/>
      <w:bookmarkStart w:id="160" w:name="bookmark160"/>
      <w:bookmarkEnd w:id="159"/>
      <w:r>
        <w:rPr>
          <w:color w:val="000000"/>
          <w:spacing w:val="0"/>
          <w:w w:val="100"/>
          <w:position w:val="0"/>
        </w:rPr>
        <w:t>在建重大项目情况</w:t>
      </w:r>
      <w:bookmarkEnd w:id="157"/>
      <w:bookmarkEnd w:id="158"/>
      <w:bookmarkEnd w:id="160"/>
    </w:p>
    <w:p>
      <w:pPr>
        <w:pStyle w:val="Style5"/>
        <w:keepNext w:val="0"/>
        <w:keepLines w:val="0"/>
        <w:widowControl w:val="0"/>
        <w:shd w:val="clear" w:color="auto" w:fill="auto"/>
        <w:bidi w:val="0"/>
        <w:spacing w:before="0" w:after="40" w:line="240" w:lineRule="auto"/>
        <w:ind w:left="108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1040" w:firstLine="0"/>
        <w:jc w:val="right"/>
      </w:pPr>
      <w:r>
        <w:rPr>
          <w:color w:val="000000"/>
          <w:spacing w:val="0"/>
          <w:w w:val="100"/>
          <w:position w:val="0"/>
        </w:rPr>
        <w:t>单位：元币种：人民币</w:t>
      </w:r>
    </w:p>
    <w:tbl>
      <w:tblPr>
        <w:tblOverlap w:val="never"/>
        <w:jc w:val="center"/>
        <w:tblLayout w:type="fixed"/>
      </w:tblPr>
      <w:tblGrid>
        <w:gridCol w:w="1421"/>
        <w:gridCol w:w="864"/>
        <w:gridCol w:w="1416"/>
        <w:gridCol w:w="710"/>
        <w:gridCol w:w="706"/>
        <w:gridCol w:w="994"/>
        <w:gridCol w:w="989"/>
        <w:gridCol w:w="854"/>
        <w:gridCol w:w="850"/>
        <w:gridCol w:w="850"/>
        <w:gridCol w:w="710"/>
        <w:gridCol w:w="629"/>
      </w:tblGrid>
      <w:tr>
        <w:trPr>
          <w:trHeight w:val="118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240" w:right="0" w:firstLine="0"/>
              <w:jc w:val="left"/>
              <w:rPr>
                <w:sz w:val="17"/>
                <w:szCs w:val="17"/>
              </w:rPr>
            </w:pPr>
            <w:r>
              <w:rPr>
                <w:color w:val="000000"/>
                <w:spacing w:val="0"/>
                <w:w w:val="100"/>
                <w:position w:val="0"/>
                <w:sz w:val="17"/>
                <w:szCs w:val="17"/>
              </w:rPr>
              <w:t>业务 模式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项目 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完工 百分 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本期确认 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累计确认 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本期成 本投入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累计成 本投入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9" w:lineRule="exact"/>
              <w:ind w:left="0" w:right="0" w:firstLine="0"/>
              <w:jc w:val="center"/>
              <w:rPr>
                <w:sz w:val="17"/>
                <w:szCs w:val="17"/>
              </w:rPr>
            </w:pPr>
            <w:r>
              <w:rPr>
                <w:color w:val="000000"/>
                <w:spacing w:val="0"/>
                <w:w w:val="100"/>
                <w:position w:val="0"/>
                <w:sz w:val="17"/>
                <w:szCs w:val="17"/>
              </w:rPr>
              <w:t>截至期 末累计 回款金 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4" w:lineRule="exact"/>
              <w:ind w:left="160" w:right="0" w:firstLine="0"/>
              <w:jc w:val="both"/>
              <w:rPr>
                <w:sz w:val="17"/>
                <w:szCs w:val="17"/>
              </w:rPr>
            </w:pPr>
            <w:r>
              <w:rPr>
                <w:color w:val="000000"/>
                <w:spacing w:val="0"/>
                <w:w w:val="100"/>
                <w:position w:val="0"/>
                <w:sz w:val="17"/>
                <w:szCs w:val="17"/>
              </w:rPr>
              <w:t>项目 进度 是否 符合 预期</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付款 进度 是否 符合 预期</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长沙奥克斯缔</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施工总</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1,055, 955,206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1460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96.37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3, 103, 66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963, 707,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28, 367,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939, 595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1,011,5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是</w:t>
            </w:r>
          </w:p>
        </w:tc>
      </w:tr>
      <w:tr>
        <w:trPr>
          <w:trHeight w:val="226" w:hRule="exact"/>
        </w:trPr>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壹城</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承包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日历</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9.34</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510.90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835.84</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,802.42</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76,814.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温州金融科技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融资合</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2, 639, 087, 595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32.73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67, 005,7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181, 158,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63, 669,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172, 791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是</w:t>
            </w:r>
          </w:p>
        </w:tc>
      </w:tr>
      <w:tr>
        <w:trPr>
          <w:trHeight w:val="466"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7"/>
                <w:szCs w:val="17"/>
              </w:rPr>
              <w:t>文化中心</w:t>
            </w:r>
            <w:r>
              <w:rPr>
                <w:color w:val="000000"/>
                <w:spacing w:val="0"/>
                <w:w w:val="100"/>
                <w:position w:val="0"/>
                <w:sz w:val="16"/>
                <w:szCs w:val="16"/>
              </w:rPr>
              <w:t xml:space="preserve">PPP </w:t>
            </w:r>
            <w:r>
              <w:rPr>
                <w:color w:val="000000"/>
                <w:spacing w:val="0"/>
                <w:w w:val="100"/>
                <w:position w:val="0"/>
                <w:sz w:val="17"/>
                <w:szCs w:val="17"/>
              </w:rPr>
              <w:t>项目</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同模式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10.28</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668.72</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041.18</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,748.09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宁波中心三期</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施工总</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1,357, 539, 451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1252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78.89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71,983,5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998, 707,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71,511,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993, 116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482,784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是</w:t>
            </w:r>
          </w:p>
        </w:tc>
      </w:tr>
      <w:tr>
        <w:trPr>
          <w:trHeight w:val="221"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(A3-23/25-1</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承包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日历</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07.65</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416.70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116.32</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,780.45</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,840.05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地块）项目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磐安玉山镇旅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施工总</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1,250, 000, 000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1095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20.64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186, 074,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245, 328,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182, 029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240, 690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159,812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是</w:t>
            </w:r>
          </w:p>
        </w:tc>
      </w:tr>
      <w:tr>
        <w:trPr>
          <w:trHeight w:val="221"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游开发工程施</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承包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日历</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645.03</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540.51</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,342.22</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,698.75</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,949.16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上海捷城国际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施工总</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1,702, 800, 000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1295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13.87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202, 401,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231,585,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200, 377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229, 269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123, 796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是</w:t>
            </w:r>
          </w:p>
        </w:tc>
      </w:tr>
      <w:tr>
        <w:trPr>
          <w:trHeight w:val="230" w:hRule="exact"/>
        </w:trPr>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公寓</w:t>
            </w:r>
            <w:r>
              <w:rPr>
                <w:color w:val="000000"/>
                <w:spacing w:val="0"/>
                <w:w w:val="100"/>
                <w:position w:val="0"/>
                <w:sz w:val="16"/>
                <w:szCs w:val="16"/>
              </w:rPr>
              <w:t>C-2</w:t>
            </w:r>
            <w:r>
              <w:rPr>
                <w:color w:val="000000"/>
                <w:spacing w:val="0"/>
                <w:w w:val="100"/>
                <w:position w:val="0"/>
                <w:sz w:val="17"/>
                <w:szCs w:val="17"/>
              </w:rPr>
              <w:t>地块</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承包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日历</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041.77</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354.35</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,031.37</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,500.81</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,443.86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长兴县新丰小</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6"/>
                <w:szCs w:val="16"/>
              </w:rPr>
              <w:t>EPC</w:t>
            </w:r>
            <w:r>
              <w:rPr>
                <w:color w:val="000000"/>
                <w:spacing w:val="0"/>
                <w:w w:val="100"/>
                <w:position w:val="0"/>
                <w:sz w:val="17"/>
                <w:szCs w:val="17"/>
              </w:rPr>
              <w:t>总</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1,014, 680, 000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880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01%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96,187.7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96, </w:t>
            </w:r>
            <w:r>
              <w:rPr>
                <w:color w:val="000000"/>
                <w:spacing w:val="0"/>
                <w:w w:val="100"/>
                <w:position w:val="0"/>
                <w:sz w:val="16"/>
                <w:szCs w:val="16"/>
              </w:rPr>
              <w:t xml:space="preserve">187. </w:t>
            </w:r>
            <w:r>
              <w:rPr>
                <w:color w:val="000000"/>
                <w:spacing w:val="0"/>
                <w:w w:val="100"/>
                <w:position w:val="0"/>
                <w:sz w:val="16"/>
                <w:szCs w:val="16"/>
              </w:rPr>
              <w:t>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96,</w:t>
            </w:r>
            <w:r>
              <w:rPr>
                <w:color w:val="000000"/>
                <w:spacing w:val="0"/>
                <w:w w:val="100"/>
                <w:position w:val="0"/>
                <w:sz w:val="16"/>
                <w:szCs w:val="16"/>
              </w:rPr>
              <w:t>187.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96,</w:t>
            </w:r>
            <w:r>
              <w:rPr>
                <w:color w:val="000000"/>
                <w:spacing w:val="0"/>
                <w:w w:val="100"/>
                <w:position w:val="0"/>
                <w:sz w:val="16"/>
                <w:szCs w:val="16"/>
              </w:rPr>
              <w:t>187.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是</w:t>
            </w:r>
          </w:p>
        </w:tc>
      </w:tr>
      <w:tr>
        <w:trPr>
          <w:trHeight w:val="235"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区北侧房地产</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承包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77</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开发建设项目</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499" w:line="1" w:lineRule="exact"/>
      </w:pPr>
    </w:p>
    <w:p>
      <w:pPr>
        <w:pStyle w:val="Style5"/>
        <w:keepNext w:val="0"/>
        <w:keepLines w:val="0"/>
        <w:widowControl w:val="0"/>
        <w:shd w:val="clear" w:color="auto" w:fill="auto"/>
        <w:bidi w:val="0"/>
        <w:spacing w:before="0" w:after="0" w:line="278" w:lineRule="exact"/>
        <w:ind w:left="108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78" w:lineRule="exact"/>
        <w:ind w:left="108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5"/>
        </w:numPr>
        <w:shd w:val="clear" w:color="auto" w:fill="auto"/>
        <w:tabs>
          <w:tab w:pos="1501" w:val="left"/>
        </w:tabs>
        <w:bidi w:val="0"/>
        <w:spacing w:before="0" w:after="60" w:line="278" w:lineRule="exact"/>
        <w:ind w:right="0" w:firstLine="0"/>
        <w:jc w:val="both"/>
      </w:pPr>
      <w:bookmarkStart w:id="161" w:name="bookmark161"/>
      <w:bookmarkStart w:id="162" w:name="bookmark162"/>
      <w:bookmarkStart w:id="163" w:name="bookmark163"/>
      <w:bookmarkStart w:id="164" w:name="bookmark164"/>
      <w:bookmarkEnd w:id="163"/>
      <w:r>
        <w:rPr>
          <w:color w:val="000000"/>
          <w:spacing w:val="0"/>
          <w:w w:val="100"/>
          <w:position w:val="0"/>
        </w:rPr>
        <w:t>报告期内累计新签项目</w:t>
      </w:r>
      <w:bookmarkEnd w:id="161"/>
      <w:bookmarkEnd w:id="162"/>
      <w:bookmarkEnd w:id="164"/>
    </w:p>
    <w:p>
      <w:pPr>
        <w:pStyle w:val="Style5"/>
        <w:keepNext w:val="0"/>
        <w:keepLines w:val="0"/>
        <w:widowControl w:val="0"/>
        <w:shd w:val="clear" w:color="auto" w:fill="auto"/>
        <w:bidi w:val="0"/>
        <w:spacing w:before="0" w:after="0" w:line="278" w:lineRule="exact"/>
        <w:ind w:left="108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278" w:lineRule="exact"/>
        <w:ind w:left="1500" w:right="0" w:firstLine="0"/>
        <w:jc w:val="left"/>
      </w:pPr>
      <w:r>
        <w:rPr>
          <w:color w:val="000000"/>
          <w:spacing w:val="0"/>
          <w:w w:val="100"/>
          <w:position w:val="0"/>
        </w:rPr>
        <w:t>报告期内累计新签项目数量</w:t>
      </w:r>
      <w:r>
        <w:rPr>
          <w:color w:val="000000"/>
          <w:spacing w:val="0"/>
          <w:w w:val="100"/>
          <w:position w:val="0"/>
          <w:sz w:val="18"/>
          <w:szCs w:val="18"/>
        </w:rPr>
        <w:t xml:space="preserve">1,854 </w:t>
      </w:r>
      <w:r>
        <w:rPr>
          <w:color w:val="000000"/>
          <w:spacing w:val="0"/>
          <w:w w:val="100"/>
          <w:position w:val="0"/>
        </w:rPr>
        <w:t>（个），金额</w:t>
      </w:r>
      <w:r>
        <w:rPr>
          <w:color w:val="000000"/>
          <w:spacing w:val="0"/>
          <w:w w:val="100"/>
          <w:position w:val="0"/>
          <w:sz w:val="18"/>
          <w:szCs w:val="18"/>
        </w:rPr>
        <w:t xml:space="preserve">2,124,299. </w:t>
      </w:r>
      <w:r>
        <w:rPr>
          <w:color w:val="000000"/>
          <w:spacing w:val="0"/>
          <w:w w:val="100"/>
          <w:position w:val="0"/>
          <w:sz w:val="18"/>
          <w:szCs w:val="18"/>
        </w:rPr>
        <w:t>10</w:t>
      </w:r>
      <w:r>
        <w:rPr>
          <w:color w:val="000000"/>
          <w:spacing w:val="0"/>
          <w:w w:val="100"/>
          <w:position w:val="0"/>
        </w:rPr>
        <w:t>万元人民币。</w:t>
      </w:r>
    </w:p>
    <w:p>
      <w:pPr>
        <w:pStyle w:val="Style18"/>
        <w:keepNext/>
        <w:keepLines/>
        <w:widowControl w:val="0"/>
        <w:numPr>
          <w:ilvl w:val="0"/>
          <w:numId w:val="15"/>
        </w:numPr>
        <w:shd w:val="clear" w:color="auto" w:fill="auto"/>
        <w:tabs>
          <w:tab w:pos="1501" w:val="left"/>
        </w:tabs>
        <w:bidi w:val="0"/>
        <w:spacing w:before="0" w:after="60" w:line="278" w:lineRule="exact"/>
        <w:ind w:right="0" w:firstLine="0"/>
        <w:jc w:val="both"/>
      </w:pPr>
      <w:bookmarkStart w:id="165" w:name="bookmark165"/>
      <w:bookmarkStart w:id="166" w:name="bookmark166"/>
      <w:bookmarkStart w:id="167" w:name="bookmark167"/>
      <w:bookmarkStart w:id="168" w:name="bookmark168"/>
      <w:bookmarkEnd w:id="167"/>
      <w:r>
        <w:rPr>
          <w:color w:val="000000"/>
          <w:spacing w:val="0"/>
          <w:w w:val="100"/>
          <w:position w:val="0"/>
        </w:rPr>
        <w:t>报告期末在手订单情况</w:t>
      </w:r>
      <w:bookmarkEnd w:id="165"/>
      <w:bookmarkEnd w:id="166"/>
      <w:bookmarkEnd w:id="168"/>
    </w:p>
    <w:p>
      <w:pPr>
        <w:pStyle w:val="Style5"/>
        <w:keepNext w:val="0"/>
        <w:keepLines w:val="0"/>
        <w:widowControl w:val="0"/>
        <w:shd w:val="clear" w:color="auto" w:fill="auto"/>
        <w:bidi w:val="0"/>
        <w:spacing w:before="0" w:after="0" w:line="264" w:lineRule="exact"/>
        <w:ind w:left="108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60" w:line="264" w:lineRule="exact"/>
        <w:ind w:left="1080" w:right="0" w:firstLine="420"/>
        <w:jc w:val="both"/>
      </w:pPr>
      <w:r>
        <w:rPr>
          <w:color w:val="000000"/>
          <w:spacing w:val="0"/>
          <w:w w:val="100"/>
          <w:position w:val="0"/>
        </w:rPr>
        <w:t>报告期末在手订单总金额</w:t>
      </w:r>
      <w:r>
        <w:rPr>
          <w:color w:val="000000"/>
          <w:spacing w:val="0"/>
          <w:w w:val="100"/>
          <w:position w:val="0"/>
          <w:sz w:val="18"/>
          <w:szCs w:val="18"/>
        </w:rPr>
        <w:t xml:space="preserve">2,873, </w:t>
      </w:r>
      <w:r>
        <w:rPr>
          <w:color w:val="000000"/>
          <w:spacing w:val="0"/>
          <w:w w:val="100"/>
          <w:position w:val="0"/>
          <w:sz w:val="18"/>
          <w:szCs w:val="18"/>
        </w:rPr>
        <w:t>959.37</w:t>
      </w:r>
      <w:r>
        <w:rPr>
          <w:color w:val="000000"/>
          <w:spacing w:val="0"/>
          <w:w w:val="100"/>
          <w:position w:val="0"/>
        </w:rPr>
        <w:t>万元人民币。其中，已签订合同但尚未开工项目金 额</w:t>
      </w:r>
      <w:r>
        <w:rPr>
          <w:color w:val="000000"/>
          <w:spacing w:val="0"/>
          <w:w w:val="100"/>
          <w:position w:val="0"/>
          <w:sz w:val="18"/>
          <w:szCs w:val="18"/>
        </w:rPr>
        <w:t>535,693.27</w:t>
      </w:r>
      <w:r>
        <w:rPr>
          <w:color w:val="000000"/>
          <w:spacing w:val="0"/>
          <w:w w:val="100"/>
          <w:position w:val="0"/>
        </w:rPr>
        <w:t>万元人民币，在建项目中未完工部分金额</w:t>
      </w:r>
      <w:r>
        <w:rPr>
          <w:color w:val="000000"/>
          <w:spacing w:val="0"/>
          <w:w w:val="100"/>
          <w:position w:val="0"/>
          <w:sz w:val="18"/>
          <w:szCs w:val="18"/>
        </w:rPr>
        <w:t>2,338,266.10</w:t>
      </w:r>
      <w:r>
        <w:rPr>
          <w:color w:val="000000"/>
          <w:spacing w:val="0"/>
          <w:w w:val="100"/>
          <w:position w:val="0"/>
        </w:rPr>
        <w:t>万元人民币。</w:t>
      </w:r>
    </w:p>
    <w:p>
      <w:pPr>
        <w:pStyle w:val="Style5"/>
        <w:keepNext w:val="0"/>
        <w:keepLines w:val="0"/>
        <w:widowControl w:val="0"/>
        <w:shd w:val="clear" w:color="auto" w:fill="auto"/>
        <w:bidi w:val="0"/>
        <w:spacing w:before="0" w:after="0" w:line="278" w:lineRule="exact"/>
        <w:ind w:left="108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60" w:line="278" w:lineRule="exact"/>
        <w:ind w:left="10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5"/>
        </w:numPr>
        <w:shd w:val="clear" w:color="auto" w:fill="auto"/>
        <w:tabs>
          <w:tab w:pos="1501" w:val="left"/>
        </w:tabs>
        <w:bidi w:val="0"/>
        <w:spacing w:before="0" w:after="60" w:line="278" w:lineRule="exact"/>
        <w:ind w:right="0" w:firstLine="0"/>
        <w:jc w:val="left"/>
      </w:pPr>
      <w:bookmarkStart w:id="169" w:name="bookmark169"/>
      <w:bookmarkStart w:id="170" w:name="bookmark170"/>
      <w:bookmarkStart w:id="171" w:name="bookmark171"/>
      <w:bookmarkStart w:id="172" w:name="bookmark172"/>
      <w:bookmarkEnd w:id="171"/>
      <w:r>
        <w:rPr>
          <w:color w:val="000000"/>
          <w:spacing w:val="0"/>
          <w:w w:val="100"/>
          <w:position w:val="0"/>
        </w:rPr>
        <w:t>其他说明</w:t>
      </w:r>
      <w:bookmarkEnd w:id="169"/>
      <w:bookmarkEnd w:id="170"/>
      <w:bookmarkEnd w:id="172"/>
    </w:p>
    <w:p>
      <w:pPr>
        <w:pStyle w:val="Style5"/>
        <w:keepNext w:val="0"/>
        <w:keepLines w:val="0"/>
        <w:widowControl w:val="0"/>
        <w:shd w:val="clear" w:color="auto" w:fill="auto"/>
        <w:bidi w:val="0"/>
        <w:spacing w:before="0" w:after="0" w:line="278" w:lineRule="exact"/>
        <w:ind w:left="108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1983" w:val="left"/>
        </w:tabs>
        <w:bidi w:val="0"/>
        <w:spacing w:before="0" w:after="0" w:line="278" w:lineRule="exact"/>
        <w:ind w:left="1500" w:right="0" w:firstLine="0"/>
        <w:jc w:val="left"/>
      </w:pPr>
      <w:bookmarkStart w:id="173" w:name="bookmark173"/>
      <w:r>
        <w:rPr>
          <w:color w:val="000000"/>
          <w:spacing w:val="0"/>
          <w:w w:val="100"/>
          <w:position w:val="0"/>
          <w:sz w:val="18"/>
          <w:szCs w:val="18"/>
        </w:rPr>
        <w:t>（</w:t>
      </w:r>
      <w:bookmarkEnd w:id="173"/>
      <w:r>
        <w:rPr>
          <w:color w:val="000000"/>
          <w:spacing w:val="0"/>
          <w:w w:val="100"/>
          <w:position w:val="0"/>
          <w:sz w:val="18"/>
          <w:szCs w:val="18"/>
        </w:rPr>
        <w:t>1）</w:t>
        <w:tab/>
      </w:r>
      <w:r>
        <w:rPr>
          <w:color w:val="000000"/>
          <w:spacing w:val="0"/>
          <w:w w:val="100"/>
          <w:position w:val="0"/>
        </w:rPr>
        <w:t>重大项目的定价机制</w:t>
      </w:r>
    </w:p>
    <w:p>
      <w:pPr>
        <w:pStyle w:val="Style5"/>
        <w:keepNext w:val="0"/>
        <w:keepLines w:val="0"/>
        <w:widowControl w:val="0"/>
        <w:shd w:val="clear" w:color="auto" w:fill="auto"/>
        <w:bidi w:val="0"/>
        <w:spacing w:before="0" w:after="0" w:line="278" w:lineRule="exact"/>
        <w:ind w:left="1080" w:right="0" w:firstLine="420"/>
        <w:jc w:val="both"/>
      </w:pPr>
      <w:r>
        <w:rPr>
          <w:color w:val="000000"/>
          <w:spacing w:val="0"/>
          <w:w w:val="100"/>
          <w:position w:val="0"/>
        </w:rPr>
        <w:t>常规项目通过招投标确定市场价格。投融资类项目通过招投标或者竞争性磋商确定中标价格 或中标收益率。</w:t>
      </w:r>
    </w:p>
    <w:p>
      <w:pPr>
        <w:pStyle w:val="Style5"/>
        <w:keepNext w:val="0"/>
        <w:keepLines w:val="0"/>
        <w:widowControl w:val="0"/>
        <w:shd w:val="clear" w:color="auto" w:fill="auto"/>
        <w:tabs>
          <w:tab w:pos="1983" w:val="left"/>
        </w:tabs>
        <w:bidi w:val="0"/>
        <w:spacing w:before="0" w:after="0" w:line="274" w:lineRule="exact"/>
        <w:ind w:left="1500" w:right="0" w:firstLine="0"/>
        <w:jc w:val="left"/>
      </w:pPr>
      <w:bookmarkStart w:id="174" w:name="bookmark174"/>
      <w:r>
        <w:rPr>
          <w:color w:val="000000"/>
          <w:spacing w:val="0"/>
          <w:w w:val="100"/>
          <w:position w:val="0"/>
          <w:sz w:val="18"/>
          <w:szCs w:val="18"/>
        </w:rPr>
        <w:t>（</w:t>
      </w:r>
      <w:bookmarkEnd w:id="174"/>
      <w:r>
        <w:rPr>
          <w:color w:val="000000"/>
          <w:spacing w:val="0"/>
          <w:w w:val="100"/>
          <w:position w:val="0"/>
          <w:sz w:val="18"/>
          <w:szCs w:val="18"/>
        </w:rPr>
        <w:t>2）</w:t>
        <w:tab/>
      </w:r>
      <w:r>
        <w:rPr>
          <w:color w:val="000000"/>
          <w:spacing w:val="0"/>
          <w:w w:val="100"/>
          <w:position w:val="0"/>
        </w:rPr>
        <w:t>重大项目的回款安排</w:t>
      </w:r>
    </w:p>
    <w:p>
      <w:pPr>
        <w:pStyle w:val="Style5"/>
        <w:keepNext w:val="0"/>
        <w:keepLines w:val="0"/>
        <w:widowControl w:val="0"/>
        <w:shd w:val="clear" w:color="auto" w:fill="auto"/>
        <w:bidi w:val="0"/>
        <w:spacing w:before="0" w:after="0" w:line="274" w:lineRule="exact"/>
        <w:ind w:left="1080" w:right="0" w:firstLine="420"/>
        <w:jc w:val="both"/>
      </w:pPr>
      <w:r>
        <w:rPr>
          <w:color w:val="000000"/>
          <w:spacing w:val="0"/>
          <w:w w:val="100"/>
          <w:position w:val="0"/>
        </w:rPr>
        <w:t>常规施工类项目一般为施工前期收到业主支付的预付款，施工进行中按照完工进度及合同约 定获得施工款项，保修期结束收到施工项目尾款。</w:t>
      </w:r>
    </w:p>
    <w:p>
      <w:pPr>
        <w:pStyle w:val="Style5"/>
        <w:keepNext w:val="0"/>
        <w:keepLines w:val="0"/>
        <w:widowControl w:val="0"/>
        <w:shd w:val="clear" w:color="auto" w:fill="auto"/>
        <w:bidi w:val="0"/>
        <w:spacing w:before="0" w:after="0" w:line="281" w:lineRule="exact"/>
        <w:ind w:left="1080" w:right="0" w:firstLine="420"/>
        <w:jc w:val="both"/>
      </w:pPr>
      <w:r>
        <w:rPr>
          <w:color w:val="000000"/>
          <w:spacing w:val="0"/>
          <w:w w:val="100"/>
          <w:position w:val="0"/>
          <w:sz w:val="18"/>
          <w:szCs w:val="18"/>
        </w:rPr>
        <w:t>BT</w:t>
      </w:r>
      <w:r>
        <w:rPr>
          <w:color w:val="000000"/>
          <w:spacing w:val="0"/>
          <w:w w:val="100"/>
          <w:position w:val="0"/>
        </w:rPr>
        <w:t>项目的回款模式一般为建设单位自回购起始日起以公司为投资建设该标的项目实际投入 项目建设的金额及合同约定的投资回报率为计量依据，向公司支付回购款。具体的每笔回购款的 金额及付款时间由融资建设合同中所约定的相关条款确定。</w:t>
      </w:r>
    </w:p>
    <w:p>
      <w:pPr>
        <w:pStyle w:val="Style5"/>
        <w:keepNext w:val="0"/>
        <w:keepLines w:val="0"/>
        <w:widowControl w:val="0"/>
        <w:shd w:val="clear" w:color="auto" w:fill="auto"/>
        <w:bidi w:val="0"/>
        <w:spacing w:before="0" w:after="60" w:line="288" w:lineRule="exact"/>
        <w:ind w:left="1080" w:right="0" w:firstLine="420"/>
        <w:jc w:val="both"/>
        <w:sectPr>
          <w:headerReference w:type="default" r:id="rId15"/>
          <w:footerReference w:type="default" r:id="rId16"/>
          <w:footnotePr>
            <w:pos w:val="pageBottom"/>
            <w:numFmt w:val="decimal"/>
            <w:numRestart w:val="continuous"/>
          </w:footnotePr>
          <w:pgSz w:w="11900" w:h="16840"/>
          <w:pgMar w:top="1479" w:right="268" w:bottom="1493" w:left="640" w:header="0" w:footer="3" w:gutter="0"/>
          <w:cols w:space="720"/>
          <w:noEndnote/>
          <w:rtlGutter w:val="0"/>
          <w:docGrid w:linePitch="360"/>
        </w:sectPr>
      </w:pPr>
      <w:r>
        <w:rPr>
          <w:color w:val="000000"/>
          <w:spacing w:val="0"/>
          <w:w w:val="100"/>
          <w:position w:val="0"/>
          <w:sz w:val="18"/>
          <w:szCs w:val="18"/>
        </w:rPr>
        <w:t>PPP</w:t>
      </w:r>
      <w:r>
        <w:rPr>
          <w:color w:val="000000"/>
          <w:spacing w:val="0"/>
          <w:w w:val="100"/>
          <w:position w:val="0"/>
        </w:rPr>
        <w:t>项目的回款模式一般为建设单位采取购买服务的方式退出，具体形式为建设单位向公司 或为投资建设该标的项目设立的项目公司（视具体情况）支付政府采购服务费、市政工程使用服</w:t>
      </w:r>
    </w:p>
    <w:p>
      <w:pPr>
        <w:pStyle w:val="Style5"/>
        <w:keepNext w:val="0"/>
        <w:keepLines w:val="0"/>
        <w:widowControl w:val="0"/>
        <w:shd w:val="clear" w:color="auto" w:fill="auto"/>
        <w:bidi w:val="0"/>
        <w:spacing w:before="0" w:after="0" w:line="274" w:lineRule="exact"/>
        <w:ind w:left="1080" w:right="0" w:firstLine="0"/>
        <w:jc w:val="both"/>
      </w:pPr>
      <w:r>
        <w:rPr>
          <w:color w:val="000000"/>
          <w:spacing w:val="0"/>
          <w:w w:val="100"/>
          <w:position w:val="0"/>
        </w:rPr>
        <w:t>务费（或合同约定的其他形式的费用）。购买价款的具体付款期限结构（若适用）、对应的金额 及付款时间由融资建设合同中所约定的相关条款确定。</w:t>
      </w:r>
    </w:p>
    <w:p>
      <w:pPr>
        <w:pStyle w:val="Style5"/>
        <w:keepNext w:val="0"/>
        <w:keepLines w:val="0"/>
        <w:widowControl w:val="0"/>
        <w:shd w:val="clear" w:color="auto" w:fill="auto"/>
        <w:tabs>
          <w:tab w:pos="1983" w:val="left"/>
        </w:tabs>
        <w:bidi w:val="0"/>
        <w:spacing w:before="0" w:after="40" w:line="274" w:lineRule="exact"/>
        <w:ind w:left="1500" w:right="0" w:firstLine="0"/>
        <w:jc w:val="left"/>
      </w:pPr>
      <w:bookmarkStart w:id="175" w:name="bookmark175"/>
      <w:r>
        <w:rPr>
          <w:color w:val="000000"/>
          <w:spacing w:val="0"/>
          <w:w w:val="100"/>
          <w:position w:val="0"/>
          <w:sz w:val="18"/>
          <w:szCs w:val="18"/>
        </w:rPr>
        <w:t>（</w:t>
      </w:r>
      <w:bookmarkEnd w:id="175"/>
      <w:r>
        <w:rPr>
          <w:color w:val="000000"/>
          <w:spacing w:val="0"/>
          <w:w w:val="100"/>
          <w:position w:val="0"/>
          <w:sz w:val="18"/>
          <w:szCs w:val="18"/>
        </w:rPr>
        <w:t>3）</w:t>
        <w:tab/>
      </w:r>
      <w:r>
        <w:rPr>
          <w:color w:val="000000"/>
          <w:spacing w:val="0"/>
          <w:w w:val="100"/>
          <w:position w:val="0"/>
        </w:rPr>
        <w:t>重大项目的融资方式</w:t>
      </w:r>
    </w:p>
    <w:p>
      <w:pPr>
        <w:pStyle w:val="Style5"/>
        <w:keepNext w:val="0"/>
        <w:keepLines w:val="0"/>
        <w:widowControl w:val="0"/>
        <w:shd w:val="clear" w:color="auto" w:fill="auto"/>
        <w:bidi w:val="0"/>
        <w:spacing w:before="0" w:after="0" w:line="274" w:lineRule="exact"/>
        <w:ind w:left="1080" w:right="0" w:firstLine="420"/>
        <w:jc w:val="both"/>
      </w:pPr>
      <w:r>
        <w:rPr>
          <w:color w:val="000000"/>
          <w:spacing w:val="0"/>
          <w:w w:val="100"/>
          <w:position w:val="0"/>
        </w:rPr>
        <w:t>公司重大项目投资建设执行中，主要的融资方式以及资金来源包括：公司及下属子公司的自 有资金、向银行申请项目贷款、通过与其他社会资本合作设立产业基金等方式。</w:t>
      </w:r>
    </w:p>
    <w:p>
      <w:pPr>
        <w:pStyle w:val="Style5"/>
        <w:keepNext w:val="0"/>
        <w:keepLines w:val="0"/>
        <w:widowControl w:val="0"/>
        <w:shd w:val="clear" w:color="auto" w:fill="auto"/>
        <w:tabs>
          <w:tab w:pos="1983" w:val="left"/>
        </w:tabs>
        <w:bidi w:val="0"/>
        <w:spacing w:before="0" w:after="600" w:line="274" w:lineRule="exact"/>
        <w:ind w:left="1500" w:right="0" w:firstLine="0"/>
        <w:jc w:val="left"/>
      </w:pPr>
      <w:bookmarkStart w:id="176" w:name="bookmark176"/>
      <w:r>
        <w:rPr>
          <w:color w:val="000000"/>
          <w:spacing w:val="0"/>
          <w:w w:val="100"/>
          <w:position w:val="0"/>
          <w:sz w:val="18"/>
          <w:szCs w:val="18"/>
        </w:rPr>
        <w:t>（</w:t>
      </w:r>
      <w:bookmarkEnd w:id="176"/>
      <w:r>
        <w:rPr>
          <w:color w:val="000000"/>
          <w:spacing w:val="0"/>
          <w:w w:val="100"/>
          <w:position w:val="0"/>
          <w:sz w:val="18"/>
          <w:szCs w:val="18"/>
        </w:rPr>
        <w:t>4）</w:t>
        <w:tab/>
      </w:r>
      <w:r>
        <w:rPr>
          <w:color w:val="000000"/>
          <w:spacing w:val="0"/>
          <w:w w:val="100"/>
          <w:position w:val="0"/>
        </w:rPr>
        <w:t>重大项目的政策优惠。按国家及项目所在地的政策或招标条件执行。</w:t>
      </w:r>
    </w:p>
    <w:p>
      <w:pPr>
        <w:pStyle w:val="Style18"/>
        <w:keepNext/>
        <w:keepLines/>
        <w:widowControl w:val="0"/>
        <w:shd w:val="clear" w:color="auto" w:fill="auto"/>
        <w:bidi w:val="0"/>
        <w:spacing w:before="0" w:after="40" w:line="278" w:lineRule="exact"/>
        <w:ind w:right="0" w:firstLine="0"/>
        <w:jc w:val="left"/>
      </w:pPr>
      <w:bookmarkStart w:id="177" w:name="bookmark177"/>
      <w:bookmarkStart w:id="178" w:name="bookmark178"/>
      <w:bookmarkStart w:id="179" w:name="bookmark179"/>
      <w:bookmarkStart w:id="180" w:name="bookmark180"/>
      <w:r>
        <w:rPr>
          <w:color w:val="000000"/>
          <w:spacing w:val="0"/>
          <w:w w:val="100"/>
          <w:position w:val="0"/>
        </w:rPr>
        <w:t>（</w:t>
      </w:r>
      <w:bookmarkEnd w:id="179"/>
      <w:r>
        <w:rPr>
          <w:color w:val="000000"/>
          <w:spacing w:val="0"/>
          <w:w w:val="100"/>
          <w:position w:val="0"/>
        </w:rPr>
        <w:t>五）投资状况分析</w:t>
      </w:r>
      <w:bookmarkEnd w:id="177"/>
      <w:bookmarkEnd w:id="178"/>
      <w:bookmarkEnd w:id="180"/>
    </w:p>
    <w:p>
      <w:pPr>
        <w:pStyle w:val="Style18"/>
        <w:keepNext/>
        <w:keepLines/>
        <w:widowControl w:val="0"/>
        <w:shd w:val="clear" w:color="auto" w:fill="auto"/>
        <w:bidi w:val="0"/>
        <w:spacing w:before="0" w:after="40" w:line="278" w:lineRule="exact"/>
        <w:ind w:right="0" w:firstLine="0"/>
        <w:jc w:val="both"/>
      </w:pPr>
      <w:bookmarkStart w:id="177" w:name="bookmark177"/>
      <w:bookmarkStart w:id="178" w:name="bookmark178"/>
      <w:bookmarkStart w:id="181" w:name="bookmark181"/>
      <w:bookmarkStart w:id="182" w:name="bookmark182"/>
      <w:r>
        <w:rPr>
          <w:color w:val="000000"/>
          <w:spacing w:val="0"/>
          <w:w w:val="100"/>
          <w:position w:val="0"/>
        </w:rPr>
        <w:t>1</w:t>
      </w:r>
      <w:bookmarkEnd w:id="181"/>
      <w:r>
        <w:rPr>
          <w:color w:val="000000"/>
          <w:spacing w:val="0"/>
          <w:w w:val="100"/>
          <w:position w:val="0"/>
        </w:rPr>
        <w:t>、对外股权投资总体分析</w:t>
      </w:r>
      <w:bookmarkEnd w:id="177"/>
      <w:bookmarkEnd w:id="178"/>
      <w:bookmarkEnd w:id="182"/>
    </w:p>
    <w:p>
      <w:pPr>
        <w:pStyle w:val="Style5"/>
        <w:keepNext w:val="0"/>
        <w:keepLines w:val="0"/>
        <w:widowControl w:val="0"/>
        <w:shd w:val="clear" w:color="auto" w:fill="auto"/>
        <w:bidi w:val="0"/>
        <w:spacing w:before="0" w:after="0" w:line="278" w:lineRule="exact"/>
        <w:ind w:left="108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278" w:lineRule="exact"/>
        <w:ind w:left="1080" w:right="0" w:firstLine="0"/>
        <w:jc w:val="both"/>
      </w:pPr>
      <w:r>
        <w:rPr>
          <w:color w:val="000000"/>
          <w:spacing w:val="0"/>
          <w:w w:val="100"/>
          <w:position w:val="0"/>
        </w:rPr>
        <w:t>报告期内，公司新增股权投资金额</w:t>
      </w:r>
      <w:r>
        <w:rPr>
          <w:color w:val="000000"/>
          <w:spacing w:val="0"/>
          <w:w w:val="100"/>
          <w:position w:val="0"/>
          <w:sz w:val="18"/>
          <w:szCs w:val="18"/>
        </w:rPr>
        <w:t>1.92</w:t>
      </w:r>
      <w:r>
        <w:rPr>
          <w:color w:val="000000"/>
          <w:spacing w:val="0"/>
          <w:w w:val="100"/>
          <w:position w:val="0"/>
        </w:rPr>
        <w:t>亿元，主要为受让股权及新设子公司，业务领域涉及商 品混凝土生产、水利基础设施建设等。</w:t>
      </w:r>
    </w:p>
    <w:p>
      <w:pPr>
        <w:pStyle w:val="Style18"/>
        <w:keepNext/>
        <w:keepLines/>
        <w:widowControl w:val="0"/>
        <w:shd w:val="clear" w:color="auto" w:fill="auto"/>
        <w:bidi w:val="0"/>
        <w:spacing w:before="0" w:after="100" w:line="240" w:lineRule="auto"/>
        <w:ind w:right="0" w:firstLine="0"/>
        <w:jc w:val="both"/>
      </w:pPr>
      <w:bookmarkStart w:id="183" w:name="bookmark183"/>
      <w:bookmarkStart w:id="184" w:name="bookmark184"/>
      <w:bookmarkStart w:id="185" w:name="bookmark185"/>
      <w:bookmarkStart w:id="186" w:name="bookmark186"/>
      <w:r>
        <w:rPr>
          <w:color w:val="000000"/>
          <w:spacing w:val="0"/>
          <w:w w:val="100"/>
          <w:position w:val="0"/>
        </w:rPr>
        <w:t>（</w:t>
      </w:r>
      <w:bookmarkEnd w:id="185"/>
      <w:r>
        <w:rPr>
          <w:color w:val="000000"/>
          <w:spacing w:val="0"/>
          <w:w w:val="100"/>
          <w:position w:val="0"/>
        </w:rPr>
        <w:t>1）重大的股权投资</w:t>
      </w:r>
      <w:bookmarkEnd w:id="183"/>
      <w:bookmarkEnd w:id="184"/>
      <w:bookmarkEnd w:id="186"/>
    </w:p>
    <w:p>
      <w:pPr>
        <w:pStyle w:val="Style5"/>
        <w:keepNext w:val="0"/>
        <w:keepLines w:val="0"/>
        <w:widowControl w:val="0"/>
        <w:shd w:val="clear" w:color="auto" w:fill="auto"/>
        <w:bidi w:val="0"/>
        <w:spacing w:before="0" w:after="280" w:line="240" w:lineRule="auto"/>
        <w:ind w:left="108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32"/>
        <w:gridCol w:w="2126"/>
        <w:gridCol w:w="4397"/>
        <w:gridCol w:w="1416"/>
        <w:gridCol w:w="850"/>
        <w:gridCol w:w="797"/>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被投资单位</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报告期投资 额（元）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末期持 股比例</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备注</w:t>
            </w:r>
          </w:p>
        </w:tc>
      </w:tr>
      <w:tr>
        <w:trPr>
          <w:trHeight w:val="55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浙江广天构件集团股 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预拌商品混凝土生产，水泥预制构件、钢结构 的加工、制作。</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5,259, 070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77.16%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股权 受让</w:t>
            </w:r>
          </w:p>
        </w:tc>
      </w:tr>
      <w:tr>
        <w:trPr>
          <w:trHeight w:val="55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广安市宁建广通建设</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公路工程建设、运营维护、房屋建设工程。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46,750,000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95.00%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出资</w:t>
            </w:r>
          </w:p>
        </w:tc>
      </w:tr>
      <w:tr>
        <w:trPr>
          <w:trHeight w:val="8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宁海宏顺建设有限公 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基础设施建设，水利水电工程、园林绿化工程、 市政公用工程、地基与基础处理工程、土石方 工程、房屋建筑工程施工。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96,944,200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85.00%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股权 受让</w:t>
            </w:r>
          </w:p>
        </w:tc>
      </w:tr>
      <w:tr>
        <w:trPr>
          <w:trHeight w:val="8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宁波东方星晓壹号基 础设施投资合伙企业</w:t>
            </w:r>
          </w:p>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（有限合伙）</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基础设施投资以及其他按法律、法规、国务院 决定等规定未禁止或无需经营许可的项目和 未列入地方产业发展负面清单的项目。</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43,200,000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97.74%</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50" w:lineRule="exact"/>
              <w:ind w:left="0" w:right="0" w:firstLine="0"/>
              <w:jc w:val="left"/>
              <w:rPr>
                <w:sz w:val="20"/>
                <w:szCs w:val="20"/>
              </w:rPr>
            </w:pPr>
            <w:r>
              <w:rPr>
                <w:color w:val="000000"/>
                <w:spacing w:val="0"/>
                <w:w w:val="100"/>
                <w:position w:val="0"/>
                <w:sz w:val="20"/>
                <w:szCs w:val="20"/>
              </w:rPr>
              <w:t>股权 受让</w:t>
            </w:r>
          </w:p>
        </w:tc>
      </w:tr>
      <w:tr>
        <w:trPr>
          <w:trHeight w:val="293" w:hRule="exact"/>
        </w:trPr>
        <w:tc>
          <w:tcPr>
            <w:gridSpan w:val="2"/>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192,153,270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8"/>
        <w:keepNext/>
        <w:keepLines/>
        <w:widowControl w:val="0"/>
        <w:shd w:val="clear" w:color="auto" w:fill="auto"/>
        <w:bidi w:val="0"/>
        <w:spacing w:before="0" w:after="100" w:line="240" w:lineRule="auto"/>
        <w:ind w:right="0" w:firstLine="0"/>
        <w:jc w:val="both"/>
      </w:pPr>
      <w:bookmarkStart w:id="187" w:name="bookmark187"/>
      <w:bookmarkStart w:id="188" w:name="bookmark188"/>
      <w:bookmarkStart w:id="189" w:name="bookmark189"/>
      <w:bookmarkStart w:id="190" w:name="bookmark190"/>
      <w:r>
        <w:rPr>
          <w:color w:val="000000"/>
          <w:spacing w:val="0"/>
          <w:w w:val="100"/>
          <w:position w:val="0"/>
        </w:rPr>
        <w:t>（</w:t>
      </w:r>
      <w:bookmarkEnd w:id="189"/>
      <w:r>
        <w:rPr>
          <w:color w:val="000000"/>
          <w:spacing w:val="0"/>
          <w:w w:val="100"/>
          <w:position w:val="0"/>
        </w:rPr>
        <w:t>2）重大的非股权投资</w:t>
      </w:r>
      <w:bookmarkEnd w:id="187"/>
      <w:bookmarkEnd w:id="188"/>
      <w:bookmarkEnd w:id="190"/>
    </w:p>
    <w:p>
      <w:pPr>
        <w:pStyle w:val="Style5"/>
        <w:keepNext w:val="0"/>
        <w:keepLines w:val="0"/>
        <w:widowControl w:val="0"/>
        <w:shd w:val="clear" w:color="auto" w:fill="auto"/>
        <w:bidi w:val="0"/>
        <w:spacing w:before="0" w:after="360" w:line="240" w:lineRule="auto"/>
        <w:ind w:left="108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right="0" w:firstLine="0"/>
        <w:jc w:val="both"/>
      </w:pPr>
      <w:bookmarkStart w:id="191" w:name="bookmark191"/>
      <w:bookmarkStart w:id="192" w:name="bookmark192"/>
      <w:bookmarkStart w:id="193" w:name="bookmark193"/>
      <w:bookmarkStart w:id="194" w:name="bookmark194"/>
      <w:r>
        <w:rPr>
          <w:color w:val="000000"/>
          <w:spacing w:val="0"/>
          <w:w w:val="100"/>
          <w:position w:val="0"/>
        </w:rPr>
        <w:t>（</w:t>
      </w:r>
      <w:bookmarkEnd w:id="193"/>
      <w:r>
        <w:rPr>
          <w:color w:val="000000"/>
          <w:spacing w:val="0"/>
          <w:w w:val="100"/>
          <w:position w:val="0"/>
        </w:rPr>
        <w:t>3）以公允价值计量的金融资产</w:t>
      </w:r>
      <w:bookmarkEnd w:id="191"/>
      <w:bookmarkEnd w:id="192"/>
      <w:bookmarkEnd w:id="194"/>
    </w:p>
    <w:p>
      <w:pPr>
        <w:pStyle w:val="Style5"/>
        <w:keepNext w:val="0"/>
        <w:keepLines w:val="0"/>
        <w:widowControl w:val="0"/>
        <w:shd w:val="clear" w:color="auto" w:fill="auto"/>
        <w:bidi w:val="0"/>
        <w:spacing w:before="0" w:after="280" w:line="240" w:lineRule="auto"/>
        <w:ind w:left="108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554"/>
        <w:gridCol w:w="3120"/>
        <w:gridCol w:w="3125"/>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240,579,500.00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240,579,500.00</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240,579,500.00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240,579,500.00</w:t>
            </w:r>
          </w:p>
        </w:tc>
      </w:tr>
    </w:tbl>
    <w:p>
      <w:pPr>
        <w:widowControl w:val="0"/>
        <w:spacing w:after="599" w:line="1" w:lineRule="exact"/>
      </w:pPr>
    </w:p>
    <w:p>
      <w:pPr>
        <w:pStyle w:val="Style18"/>
        <w:keepNext/>
        <w:keepLines/>
        <w:widowControl w:val="0"/>
        <w:shd w:val="clear" w:color="auto" w:fill="auto"/>
        <w:bidi w:val="0"/>
        <w:spacing w:before="0" w:after="40" w:line="274" w:lineRule="exact"/>
        <w:ind w:right="0" w:firstLine="0"/>
        <w:jc w:val="both"/>
      </w:pPr>
      <w:bookmarkStart w:id="195" w:name="bookmark195"/>
      <w:bookmarkStart w:id="196" w:name="bookmark196"/>
      <w:bookmarkStart w:id="197" w:name="bookmark197"/>
      <w:bookmarkStart w:id="198" w:name="bookmark198"/>
      <w:r>
        <w:rPr>
          <w:color w:val="000000"/>
          <w:spacing w:val="0"/>
          <w:w w:val="100"/>
          <w:position w:val="0"/>
        </w:rPr>
        <w:t>（</w:t>
      </w:r>
      <w:bookmarkEnd w:id="197"/>
      <w:r>
        <w:rPr>
          <w:color w:val="000000"/>
          <w:spacing w:val="0"/>
          <w:w w:val="100"/>
          <w:position w:val="0"/>
        </w:rPr>
        <w:t>六）重大资产和股权出售</w:t>
      </w:r>
      <w:bookmarkEnd w:id="195"/>
      <w:bookmarkEnd w:id="196"/>
      <w:bookmarkEnd w:id="198"/>
    </w:p>
    <w:p>
      <w:pPr>
        <w:pStyle w:val="Style5"/>
        <w:keepNext w:val="0"/>
        <w:keepLines w:val="0"/>
        <w:widowControl w:val="0"/>
        <w:shd w:val="clear" w:color="auto" w:fill="auto"/>
        <w:bidi w:val="0"/>
        <w:spacing w:before="0" w:after="0" w:line="274" w:lineRule="exact"/>
        <w:ind w:left="108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74" w:lineRule="exact"/>
        <w:ind w:left="1080" w:right="0" w:firstLine="420"/>
        <w:jc w:val="both"/>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月与湖州市邦顺投资合伙企业（有限合伙）签署股权转让协议，将持有的 上海雍胜</w:t>
      </w:r>
      <w:r>
        <w:rPr>
          <w:color w:val="000000"/>
          <w:spacing w:val="0"/>
          <w:w w:val="100"/>
          <w:position w:val="0"/>
          <w:sz w:val="18"/>
          <w:szCs w:val="18"/>
        </w:rPr>
        <w:t>78.4%</w:t>
      </w:r>
      <w:r>
        <w:rPr>
          <w:color w:val="000000"/>
          <w:spacing w:val="0"/>
          <w:w w:val="100"/>
          <w:position w:val="0"/>
        </w:rPr>
        <w:t>股权、上海安旌</w:t>
      </w:r>
      <w:r>
        <w:rPr>
          <w:color w:val="000000"/>
          <w:spacing w:val="0"/>
          <w:w w:val="100"/>
          <w:position w:val="0"/>
          <w:sz w:val="18"/>
          <w:szCs w:val="18"/>
        </w:rPr>
        <w:t>100%</w:t>
      </w:r>
      <w:r>
        <w:rPr>
          <w:color w:val="000000"/>
          <w:spacing w:val="0"/>
          <w:w w:val="100"/>
          <w:position w:val="0"/>
        </w:rPr>
        <w:t>股权、上海致春夷</w:t>
      </w:r>
      <w:r>
        <w:rPr>
          <w:color w:val="000000"/>
          <w:spacing w:val="0"/>
          <w:w w:val="100"/>
          <w:position w:val="0"/>
          <w:sz w:val="18"/>
          <w:szCs w:val="18"/>
        </w:rPr>
        <w:t>100%</w:t>
      </w:r>
      <w:r>
        <w:rPr>
          <w:color w:val="000000"/>
          <w:spacing w:val="0"/>
          <w:w w:val="100"/>
          <w:position w:val="0"/>
        </w:rPr>
        <w:t>股权以总价</w:t>
      </w:r>
      <w:r>
        <w:rPr>
          <w:color w:val="000000"/>
          <w:spacing w:val="0"/>
          <w:w w:val="100"/>
          <w:position w:val="0"/>
          <w:sz w:val="18"/>
          <w:szCs w:val="18"/>
        </w:rPr>
        <w:t xml:space="preserve">4, </w:t>
      </w:r>
      <w:r>
        <w:rPr>
          <w:color w:val="000000"/>
          <w:spacing w:val="0"/>
          <w:w w:val="100"/>
          <w:position w:val="0"/>
          <w:sz w:val="18"/>
          <w:szCs w:val="18"/>
        </w:rPr>
        <w:t>580.35</w:t>
      </w:r>
      <w:r>
        <w:rPr>
          <w:color w:val="000000"/>
          <w:spacing w:val="0"/>
          <w:w w:val="100"/>
          <w:position w:val="0"/>
        </w:rPr>
        <w:t>万元人民币整 体挂牌转让。（详见公司于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日披露的《宁波建工关于转让子公司股权的公告》）</w:t>
      </w:r>
    </w:p>
    <w:p>
      <w:pPr>
        <w:pStyle w:val="Style33"/>
        <w:keepNext w:val="0"/>
        <w:keepLines w:val="0"/>
        <w:widowControl w:val="0"/>
        <w:shd w:val="clear" w:color="auto" w:fill="auto"/>
        <w:bidi w:val="0"/>
        <w:spacing w:before="0" w:after="200" w:line="240" w:lineRule="auto"/>
        <w:ind w:left="0" w:right="0" w:firstLine="0"/>
        <w:jc w:val="center"/>
        <w:sectPr>
          <w:headerReference w:type="default" r:id="rId17"/>
          <w:footerReference w:type="default" r:id="rId18"/>
          <w:footnotePr>
            <w:pos w:val="pageBottom"/>
            <w:numFmt w:val="decimal"/>
            <w:numRestart w:val="continuous"/>
          </w:footnotePr>
          <w:pgSz w:w="11900" w:h="16840"/>
          <w:pgMar w:top="1508" w:right="199" w:bottom="1196" w:left="708" w:header="0" w:footer="768" w:gutter="0"/>
          <w:cols w:space="720"/>
          <w:noEndnote/>
          <w:rtlGutter w:val="0"/>
          <w:docGrid w:linePitch="360"/>
        </w:sectPr>
      </w:pPr>
      <w:r>
        <w:rPr>
          <w:b/>
          <w:bCs/>
          <w:color w:val="000000"/>
          <w:spacing w:val="0"/>
          <w:w w:val="100"/>
          <w:position w:val="0"/>
        </w:rPr>
        <w:t xml:space="preserve">22 </w:t>
      </w:r>
      <w:r>
        <w:rPr>
          <w:color w:val="000000"/>
          <w:spacing w:val="0"/>
          <w:w w:val="100"/>
          <w:position w:val="0"/>
        </w:rPr>
        <w:t xml:space="preserve">/ </w:t>
      </w:r>
      <w:r>
        <w:rPr>
          <w:b/>
          <w:bCs/>
          <w:color w:val="000000"/>
          <w:spacing w:val="0"/>
          <w:w w:val="100"/>
          <w:position w:val="0"/>
        </w:rPr>
        <w:t>185</w:t>
      </w:r>
    </w:p>
    <w:p>
      <w:pPr>
        <w:pStyle w:val="Style18"/>
        <w:keepNext/>
        <w:keepLines/>
        <w:widowControl w:val="0"/>
        <w:shd w:val="clear" w:color="auto" w:fill="auto"/>
        <w:bidi w:val="0"/>
        <w:spacing w:before="360" w:after="40" w:line="272" w:lineRule="exact"/>
        <w:ind w:right="0" w:firstLine="0"/>
        <w:jc w:val="both"/>
      </w:pPr>
      <w:bookmarkStart w:id="199" w:name="bookmark199"/>
      <w:bookmarkStart w:id="200" w:name="bookmark200"/>
      <w:bookmarkStart w:id="201" w:name="bookmark201"/>
      <w:bookmarkStart w:id="202" w:name="bookmark202"/>
      <w:r>
        <w:rPr>
          <w:color w:val="000000"/>
          <w:spacing w:val="0"/>
          <w:w w:val="100"/>
          <w:position w:val="0"/>
        </w:rPr>
        <w:t>（</w:t>
      </w:r>
      <w:bookmarkEnd w:id="201"/>
      <w:r>
        <w:rPr>
          <w:color w:val="000000"/>
          <w:spacing w:val="0"/>
          <w:w w:val="100"/>
          <w:position w:val="0"/>
        </w:rPr>
        <w:t>七）主要控股参股公司分析</w:t>
      </w:r>
      <w:bookmarkEnd w:id="199"/>
      <w:bookmarkEnd w:id="200"/>
      <w:bookmarkEnd w:id="202"/>
    </w:p>
    <w:p>
      <w:pPr>
        <w:pStyle w:val="Style5"/>
        <w:keepNext w:val="0"/>
        <w:keepLines w:val="0"/>
        <w:widowControl w:val="0"/>
        <w:shd w:val="clear" w:color="auto" w:fill="auto"/>
        <w:bidi w:val="0"/>
        <w:spacing w:before="0" w:after="0" w:line="272" w:lineRule="exact"/>
        <w:ind w:left="108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1836" w:val="left"/>
        </w:tabs>
        <w:bidi w:val="0"/>
        <w:spacing w:before="0" w:after="0" w:line="272" w:lineRule="exact"/>
        <w:ind w:left="1080" w:right="0" w:firstLine="420"/>
        <w:jc w:val="both"/>
      </w:pPr>
      <w:bookmarkStart w:id="203" w:name="bookmark203"/>
      <w:r>
        <w:rPr>
          <w:color w:val="000000"/>
          <w:spacing w:val="0"/>
          <w:w w:val="100"/>
          <w:position w:val="0"/>
          <w:sz w:val="18"/>
          <w:szCs w:val="18"/>
        </w:rPr>
        <w:t>1</w:t>
      </w:r>
      <w:bookmarkEnd w:id="203"/>
      <w:r>
        <w:rPr>
          <w:color w:val="000000"/>
          <w:spacing w:val="0"/>
          <w:w w:val="100"/>
          <w:position w:val="0"/>
          <w:sz w:val="18"/>
          <w:szCs w:val="18"/>
        </w:rPr>
        <w:t>）</w:t>
        <w:tab/>
      </w:r>
      <w:r>
        <w:rPr>
          <w:color w:val="000000"/>
          <w:spacing w:val="0"/>
          <w:w w:val="100"/>
          <w:position w:val="0"/>
        </w:rPr>
        <w:t>宁波建工工程集团有限公司，注册资金</w:t>
      </w:r>
      <w:r>
        <w:rPr>
          <w:color w:val="000000"/>
          <w:spacing w:val="0"/>
          <w:w w:val="100"/>
          <w:position w:val="0"/>
          <w:sz w:val="18"/>
          <w:szCs w:val="18"/>
        </w:rPr>
        <w:t>120, 000</w:t>
      </w:r>
      <w:r>
        <w:rPr>
          <w:color w:val="000000"/>
          <w:spacing w:val="0"/>
          <w:w w:val="100"/>
          <w:position w:val="0"/>
        </w:rPr>
        <w:t>万元，公司持股</w:t>
      </w:r>
      <w:r>
        <w:rPr>
          <w:color w:val="000000"/>
          <w:spacing w:val="0"/>
          <w:w w:val="100"/>
          <w:position w:val="0"/>
          <w:sz w:val="18"/>
          <w:szCs w:val="18"/>
        </w:rPr>
        <w:t>100%</w:t>
      </w:r>
      <w:r>
        <w:rPr>
          <w:color w:val="000000"/>
          <w:spacing w:val="0"/>
          <w:w w:val="100"/>
          <w:position w:val="0"/>
        </w:rPr>
        <w:t>，主要业务工程总 承包，房屋和土木工程建筑业，建筑安装业，建筑智能化工程施工，建筑设备及建筑周转材料租 赁，钢结构件制作安装。截至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日，该公司经审计后的资产总额</w:t>
      </w:r>
      <w:r>
        <w:rPr>
          <w:color w:val="000000"/>
          <w:spacing w:val="0"/>
          <w:w w:val="100"/>
          <w:position w:val="0"/>
          <w:sz w:val="18"/>
          <w:szCs w:val="18"/>
        </w:rPr>
        <w:t>888,580.71</w:t>
      </w:r>
      <w:r>
        <w:rPr>
          <w:color w:val="000000"/>
          <w:spacing w:val="0"/>
          <w:w w:val="100"/>
          <w:position w:val="0"/>
        </w:rPr>
        <w:t>万元， 负债总额</w:t>
      </w:r>
      <w:r>
        <w:rPr>
          <w:color w:val="000000"/>
          <w:spacing w:val="0"/>
          <w:w w:val="100"/>
          <w:position w:val="0"/>
          <w:sz w:val="18"/>
          <w:szCs w:val="18"/>
        </w:rPr>
        <w:t>710,564.36</w:t>
      </w:r>
      <w:r>
        <w:rPr>
          <w:color w:val="000000"/>
          <w:spacing w:val="0"/>
          <w:w w:val="100"/>
          <w:position w:val="0"/>
        </w:rPr>
        <w:t>万元，净资产</w:t>
      </w:r>
      <w:r>
        <w:rPr>
          <w:color w:val="000000"/>
          <w:spacing w:val="0"/>
          <w:w w:val="100"/>
          <w:position w:val="0"/>
          <w:sz w:val="18"/>
          <w:szCs w:val="18"/>
        </w:rPr>
        <w:t>178,016.35</w:t>
      </w:r>
      <w:r>
        <w:rPr>
          <w:color w:val="000000"/>
          <w:spacing w:val="0"/>
          <w:w w:val="100"/>
          <w:position w:val="0"/>
        </w:rPr>
        <w:t>万元，资产负债率为</w:t>
      </w:r>
      <w:r>
        <w:rPr>
          <w:color w:val="000000"/>
          <w:spacing w:val="0"/>
          <w:w w:val="100"/>
          <w:position w:val="0"/>
          <w:sz w:val="18"/>
          <w:szCs w:val="18"/>
        </w:rPr>
        <w:t>79.97%</w:t>
      </w:r>
      <w:r>
        <w:rPr>
          <w:color w:val="000000"/>
          <w:spacing w:val="0"/>
          <w:w w:val="100"/>
          <w:position w:val="0"/>
        </w:rPr>
        <w:t>。</w:t>
      </w:r>
      <w:r>
        <w:rPr>
          <w:color w:val="000000"/>
          <w:spacing w:val="0"/>
          <w:w w:val="100"/>
          <w:position w:val="0"/>
          <w:sz w:val="18"/>
          <w:szCs w:val="18"/>
        </w:rPr>
        <w:t>2020</w:t>
      </w:r>
      <w:r>
        <w:rPr>
          <w:color w:val="000000"/>
          <w:spacing w:val="0"/>
          <w:w w:val="100"/>
          <w:position w:val="0"/>
        </w:rPr>
        <w:t>年度实现营业 收入</w:t>
      </w:r>
      <w:r>
        <w:rPr>
          <w:color w:val="000000"/>
          <w:spacing w:val="0"/>
          <w:w w:val="100"/>
          <w:position w:val="0"/>
          <w:sz w:val="18"/>
          <w:szCs w:val="18"/>
        </w:rPr>
        <w:t>964,979.17</w:t>
      </w:r>
      <w:r>
        <w:rPr>
          <w:color w:val="000000"/>
          <w:spacing w:val="0"/>
          <w:w w:val="100"/>
          <w:position w:val="0"/>
        </w:rPr>
        <w:t>万元，净利润</w:t>
      </w:r>
      <w:r>
        <w:rPr>
          <w:color w:val="000000"/>
          <w:spacing w:val="0"/>
          <w:w w:val="100"/>
          <w:position w:val="0"/>
          <w:sz w:val="18"/>
          <w:szCs w:val="18"/>
        </w:rPr>
        <w:t>15,564.82</w:t>
      </w:r>
      <w:r>
        <w:rPr>
          <w:color w:val="000000"/>
          <w:spacing w:val="0"/>
          <w:w w:val="100"/>
          <w:position w:val="0"/>
        </w:rPr>
        <w:t>万元。</w:t>
      </w:r>
    </w:p>
    <w:p>
      <w:pPr>
        <w:pStyle w:val="Style5"/>
        <w:keepNext w:val="0"/>
        <w:keepLines w:val="0"/>
        <w:widowControl w:val="0"/>
        <w:shd w:val="clear" w:color="auto" w:fill="auto"/>
        <w:tabs>
          <w:tab w:pos="1836" w:val="left"/>
        </w:tabs>
        <w:bidi w:val="0"/>
        <w:spacing w:before="0" w:after="0" w:line="272" w:lineRule="exact"/>
        <w:ind w:left="1080" w:right="0" w:firstLine="420"/>
        <w:jc w:val="both"/>
      </w:pPr>
      <w:bookmarkStart w:id="204" w:name="bookmark204"/>
      <w:r>
        <w:rPr>
          <w:color w:val="000000"/>
          <w:spacing w:val="0"/>
          <w:w w:val="100"/>
          <w:position w:val="0"/>
          <w:sz w:val="18"/>
          <w:szCs w:val="18"/>
        </w:rPr>
        <w:t>2</w:t>
      </w:r>
      <w:bookmarkEnd w:id="204"/>
      <w:r>
        <w:rPr>
          <w:color w:val="000000"/>
          <w:spacing w:val="0"/>
          <w:w w:val="100"/>
          <w:position w:val="0"/>
          <w:sz w:val="18"/>
          <w:szCs w:val="18"/>
        </w:rPr>
        <w:t>）</w:t>
        <w:tab/>
      </w:r>
      <w:r>
        <w:rPr>
          <w:color w:val="000000"/>
          <w:spacing w:val="0"/>
          <w:w w:val="100"/>
          <w:position w:val="0"/>
        </w:rPr>
        <w:t>宁波市政工程建设集团股份有限公司，注册资金</w:t>
      </w:r>
      <w:r>
        <w:rPr>
          <w:color w:val="000000"/>
          <w:spacing w:val="0"/>
          <w:w w:val="100"/>
          <w:position w:val="0"/>
          <w:sz w:val="18"/>
          <w:szCs w:val="18"/>
        </w:rPr>
        <w:t>65,050</w:t>
      </w:r>
      <w:r>
        <w:rPr>
          <w:color w:val="000000"/>
          <w:spacing w:val="0"/>
          <w:w w:val="100"/>
          <w:position w:val="0"/>
        </w:rPr>
        <w:t>万元，公司持股</w:t>
      </w:r>
      <w:r>
        <w:rPr>
          <w:color w:val="000000"/>
          <w:spacing w:val="0"/>
          <w:w w:val="100"/>
          <w:position w:val="0"/>
          <w:sz w:val="18"/>
          <w:szCs w:val="18"/>
        </w:rPr>
        <w:t>95%，</w:t>
      </w:r>
      <w:r>
        <w:rPr>
          <w:color w:val="000000"/>
          <w:spacing w:val="0"/>
          <w:w w:val="100"/>
          <w:position w:val="0"/>
        </w:rPr>
        <w:t>公司全资 子公司宁波建工投资有限公司持股</w:t>
      </w:r>
      <w:r>
        <w:rPr>
          <w:color w:val="000000"/>
          <w:spacing w:val="0"/>
          <w:w w:val="100"/>
          <w:position w:val="0"/>
          <w:sz w:val="18"/>
          <w:szCs w:val="18"/>
        </w:rPr>
        <w:t>5%</w:t>
      </w:r>
      <w:r>
        <w:rPr>
          <w:color w:val="000000"/>
          <w:spacing w:val="0"/>
          <w:w w:val="100"/>
          <w:position w:val="0"/>
        </w:rPr>
        <w:t>。主要业务：城市建设工程施工及其他建筑工程施工，园林 工程，公路工程环保工程施工。截至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日，该公司经审计后的资产总额</w:t>
      </w:r>
      <w:r>
        <w:rPr>
          <w:color w:val="000000"/>
          <w:spacing w:val="0"/>
          <w:w w:val="100"/>
          <w:position w:val="0"/>
          <w:sz w:val="18"/>
          <w:szCs w:val="18"/>
        </w:rPr>
        <w:t xml:space="preserve">484,588.10 </w:t>
      </w:r>
      <w:r>
        <w:rPr>
          <w:color w:val="000000"/>
          <w:spacing w:val="0"/>
          <w:w w:val="100"/>
          <w:position w:val="0"/>
        </w:rPr>
        <w:t>万元，负债总额</w:t>
      </w:r>
      <w:r>
        <w:rPr>
          <w:color w:val="000000"/>
          <w:spacing w:val="0"/>
          <w:w w:val="100"/>
          <w:position w:val="0"/>
          <w:sz w:val="18"/>
          <w:szCs w:val="18"/>
        </w:rPr>
        <w:t xml:space="preserve">385,684. </w:t>
      </w:r>
      <w:r>
        <w:rPr>
          <w:color w:val="000000"/>
          <w:spacing w:val="0"/>
          <w:w w:val="100"/>
          <w:position w:val="0"/>
          <w:sz w:val="18"/>
          <w:szCs w:val="18"/>
        </w:rPr>
        <w:t>99</w:t>
      </w:r>
      <w:r>
        <w:rPr>
          <w:color w:val="000000"/>
          <w:spacing w:val="0"/>
          <w:w w:val="100"/>
          <w:position w:val="0"/>
        </w:rPr>
        <w:t>万元，净资产</w:t>
      </w:r>
      <w:r>
        <w:rPr>
          <w:color w:val="000000"/>
          <w:spacing w:val="0"/>
          <w:w w:val="100"/>
          <w:position w:val="0"/>
          <w:sz w:val="18"/>
          <w:szCs w:val="18"/>
        </w:rPr>
        <w:t>98,903.11</w:t>
      </w:r>
      <w:r>
        <w:rPr>
          <w:color w:val="000000"/>
          <w:spacing w:val="0"/>
          <w:w w:val="100"/>
          <w:position w:val="0"/>
        </w:rPr>
        <w:t>万元，资产负债率为</w:t>
      </w:r>
      <w:r>
        <w:rPr>
          <w:color w:val="000000"/>
          <w:spacing w:val="0"/>
          <w:w w:val="100"/>
          <w:position w:val="0"/>
          <w:sz w:val="18"/>
          <w:szCs w:val="18"/>
        </w:rPr>
        <w:t>79.59%</w:t>
      </w:r>
      <w:r>
        <w:rPr>
          <w:color w:val="000000"/>
          <w:spacing w:val="0"/>
          <w:w w:val="100"/>
          <w:position w:val="0"/>
        </w:rPr>
        <w:t>。</w:t>
      </w:r>
      <w:r>
        <w:rPr>
          <w:color w:val="000000"/>
          <w:spacing w:val="0"/>
          <w:w w:val="100"/>
          <w:position w:val="0"/>
          <w:sz w:val="18"/>
          <w:szCs w:val="18"/>
        </w:rPr>
        <w:t>2020</w:t>
      </w:r>
      <w:r>
        <w:rPr>
          <w:color w:val="000000"/>
          <w:spacing w:val="0"/>
          <w:w w:val="100"/>
          <w:position w:val="0"/>
        </w:rPr>
        <w:t>年度实 现营业收入</w:t>
      </w:r>
      <w:r>
        <w:rPr>
          <w:color w:val="000000"/>
          <w:spacing w:val="0"/>
          <w:w w:val="100"/>
          <w:position w:val="0"/>
          <w:sz w:val="18"/>
          <w:szCs w:val="18"/>
        </w:rPr>
        <w:t>567,809.96</w:t>
      </w:r>
      <w:r>
        <w:rPr>
          <w:color w:val="000000"/>
          <w:spacing w:val="0"/>
          <w:w w:val="100"/>
          <w:position w:val="0"/>
        </w:rPr>
        <w:t>万元，净利润</w:t>
      </w:r>
      <w:r>
        <w:rPr>
          <w:color w:val="000000"/>
          <w:spacing w:val="0"/>
          <w:w w:val="100"/>
          <w:position w:val="0"/>
          <w:sz w:val="18"/>
          <w:szCs w:val="18"/>
        </w:rPr>
        <w:t>7,849.38</w:t>
      </w:r>
      <w:r>
        <w:rPr>
          <w:color w:val="000000"/>
          <w:spacing w:val="0"/>
          <w:w w:val="100"/>
          <w:position w:val="0"/>
        </w:rPr>
        <w:t>万元。</w:t>
      </w:r>
    </w:p>
    <w:p>
      <w:pPr>
        <w:pStyle w:val="Style5"/>
        <w:keepNext w:val="0"/>
        <w:keepLines w:val="0"/>
        <w:widowControl w:val="0"/>
        <w:shd w:val="clear" w:color="auto" w:fill="auto"/>
        <w:tabs>
          <w:tab w:pos="1841" w:val="left"/>
        </w:tabs>
        <w:bidi w:val="0"/>
        <w:spacing w:before="0" w:after="0" w:line="272" w:lineRule="exact"/>
        <w:ind w:left="1080" w:right="0" w:firstLine="420"/>
        <w:jc w:val="both"/>
      </w:pPr>
      <w:bookmarkStart w:id="205" w:name="bookmark205"/>
      <w:r>
        <w:rPr>
          <w:color w:val="000000"/>
          <w:spacing w:val="0"/>
          <w:w w:val="100"/>
          <w:position w:val="0"/>
          <w:sz w:val="18"/>
          <w:szCs w:val="18"/>
        </w:rPr>
        <w:t>3</w:t>
      </w:r>
      <w:bookmarkEnd w:id="205"/>
      <w:r>
        <w:rPr>
          <w:color w:val="000000"/>
          <w:spacing w:val="0"/>
          <w:w w:val="100"/>
          <w:position w:val="0"/>
          <w:sz w:val="18"/>
          <w:szCs w:val="18"/>
        </w:rPr>
        <w:t>）</w:t>
        <w:tab/>
      </w:r>
      <w:r>
        <w:rPr>
          <w:color w:val="000000"/>
          <w:spacing w:val="0"/>
          <w:w w:val="100"/>
          <w:position w:val="0"/>
        </w:rPr>
        <w:t>宁波建工建乐工程有限公司，注册资金</w:t>
      </w:r>
      <w:r>
        <w:rPr>
          <w:color w:val="000000"/>
          <w:spacing w:val="0"/>
          <w:w w:val="100"/>
          <w:position w:val="0"/>
          <w:sz w:val="18"/>
          <w:szCs w:val="18"/>
        </w:rPr>
        <w:t>43,800</w:t>
      </w:r>
      <w:r>
        <w:rPr>
          <w:color w:val="000000"/>
          <w:spacing w:val="0"/>
          <w:w w:val="100"/>
          <w:position w:val="0"/>
        </w:rPr>
        <w:t>万元，公司持股</w:t>
      </w:r>
      <w:r>
        <w:rPr>
          <w:color w:val="000000"/>
          <w:spacing w:val="0"/>
          <w:w w:val="100"/>
          <w:position w:val="0"/>
          <w:sz w:val="18"/>
          <w:szCs w:val="18"/>
        </w:rPr>
        <w:t>100%，</w:t>
      </w:r>
      <w:r>
        <w:rPr>
          <w:color w:val="000000"/>
          <w:spacing w:val="0"/>
          <w:w w:val="100"/>
          <w:position w:val="0"/>
        </w:rPr>
        <w:t>主要业务：房屋建 筑工程、室内外装饰工程的施工。截至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日，该公司经审计后的资产总额</w:t>
      </w:r>
      <w:r>
        <w:rPr>
          <w:color w:val="000000"/>
          <w:spacing w:val="0"/>
          <w:w w:val="100"/>
          <w:position w:val="0"/>
          <w:sz w:val="18"/>
          <w:szCs w:val="18"/>
        </w:rPr>
        <w:t xml:space="preserve">323,400.51 </w:t>
      </w:r>
      <w:r>
        <w:rPr>
          <w:color w:val="000000"/>
          <w:spacing w:val="0"/>
          <w:w w:val="100"/>
          <w:position w:val="0"/>
        </w:rPr>
        <w:t>万元，负债总额</w:t>
      </w:r>
      <w:r>
        <w:rPr>
          <w:color w:val="000000"/>
          <w:spacing w:val="0"/>
          <w:w w:val="100"/>
          <w:position w:val="0"/>
          <w:sz w:val="18"/>
          <w:szCs w:val="18"/>
        </w:rPr>
        <w:t xml:space="preserve">246,038. </w:t>
      </w:r>
      <w:r>
        <w:rPr>
          <w:color w:val="000000"/>
          <w:spacing w:val="0"/>
          <w:w w:val="100"/>
          <w:position w:val="0"/>
          <w:sz w:val="18"/>
          <w:szCs w:val="18"/>
        </w:rPr>
        <w:t>84</w:t>
      </w:r>
      <w:r>
        <w:rPr>
          <w:color w:val="000000"/>
          <w:spacing w:val="0"/>
          <w:w w:val="100"/>
          <w:position w:val="0"/>
        </w:rPr>
        <w:t>万元，净资产</w:t>
      </w:r>
      <w:r>
        <w:rPr>
          <w:color w:val="000000"/>
          <w:spacing w:val="0"/>
          <w:w w:val="100"/>
          <w:position w:val="0"/>
          <w:sz w:val="18"/>
          <w:szCs w:val="18"/>
        </w:rPr>
        <w:t>77,361.67</w:t>
      </w:r>
      <w:r>
        <w:rPr>
          <w:color w:val="000000"/>
          <w:spacing w:val="0"/>
          <w:w w:val="100"/>
          <w:position w:val="0"/>
        </w:rPr>
        <w:t>万元，资产负债率为</w:t>
      </w:r>
      <w:r>
        <w:rPr>
          <w:color w:val="000000"/>
          <w:spacing w:val="0"/>
          <w:w w:val="100"/>
          <w:position w:val="0"/>
          <w:sz w:val="18"/>
          <w:szCs w:val="18"/>
        </w:rPr>
        <w:t xml:space="preserve">76. </w:t>
      </w:r>
      <w:r>
        <w:rPr>
          <w:color w:val="000000"/>
          <w:spacing w:val="0"/>
          <w:w w:val="100"/>
          <w:position w:val="0"/>
          <w:sz w:val="18"/>
          <w:szCs w:val="18"/>
        </w:rPr>
        <w:t>08%</w:t>
      </w:r>
      <w:r>
        <w:rPr>
          <w:color w:val="000000"/>
          <w:spacing w:val="0"/>
          <w:w w:val="100"/>
          <w:position w:val="0"/>
        </w:rPr>
        <w:t>。实现营业收 入</w:t>
      </w:r>
      <w:r>
        <w:rPr>
          <w:color w:val="000000"/>
          <w:spacing w:val="0"/>
          <w:w w:val="100"/>
          <w:position w:val="0"/>
          <w:sz w:val="18"/>
          <w:szCs w:val="18"/>
        </w:rPr>
        <w:t>365,922.67</w:t>
      </w:r>
      <w:r>
        <w:rPr>
          <w:color w:val="000000"/>
          <w:spacing w:val="0"/>
          <w:w w:val="100"/>
          <w:position w:val="0"/>
        </w:rPr>
        <w:t>万元，净利润</w:t>
      </w:r>
      <w:r>
        <w:rPr>
          <w:color w:val="000000"/>
          <w:spacing w:val="0"/>
          <w:w w:val="100"/>
          <w:position w:val="0"/>
          <w:sz w:val="18"/>
          <w:szCs w:val="18"/>
        </w:rPr>
        <w:t>7,439.85</w:t>
      </w:r>
      <w:r>
        <w:rPr>
          <w:color w:val="000000"/>
          <w:spacing w:val="0"/>
          <w:w w:val="100"/>
          <w:position w:val="0"/>
        </w:rPr>
        <w:t>万元。</w:t>
      </w:r>
    </w:p>
    <w:p>
      <w:pPr>
        <w:pStyle w:val="Style5"/>
        <w:keepNext w:val="0"/>
        <w:keepLines w:val="0"/>
        <w:widowControl w:val="0"/>
        <w:shd w:val="clear" w:color="auto" w:fill="auto"/>
        <w:tabs>
          <w:tab w:pos="1836" w:val="left"/>
        </w:tabs>
        <w:bidi w:val="0"/>
        <w:spacing w:before="0" w:after="0" w:line="272" w:lineRule="exact"/>
        <w:ind w:left="1080" w:right="0" w:firstLine="420"/>
        <w:jc w:val="both"/>
      </w:pPr>
      <w:bookmarkStart w:id="206" w:name="bookmark206"/>
      <w:r>
        <w:rPr>
          <w:color w:val="000000"/>
          <w:spacing w:val="0"/>
          <w:w w:val="100"/>
          <w:position w:val="0"/>
          <w:sz w:val="18"/>
          <w:szCs w:val="18"/>
        </w:rPr>
        <w:t>4</w:t>
      </w:r>
      <w:bookmarkEnd w:id="206"/>
      <w:r>
        <w:rPr>
          <w:color w:val="000000"/>
          <w:spacing w:val="0"/>
          <w:w w:val="100"/>
          <w:position w:val="0"/>
          <w:sz w:val="18"/>
          <w:szCs w:val="18"/>
        </w:rPr>
        <w:t>）</w:t>
        <w:tab/>
      </w:r>
      <w:r>
        <w:rPr>
          <w:color w:val="000000"/>
          <w:spacing w:val="0"/>
          <w:w w:val="100"/>
          <w:position w:val="0"/>
        </w:rPr>
        <w:t>浙江广天构件集团股份有限公司，注册资金</w:t>
      </w:r>
      <w:r>
        <w:rPr>
          <w:color w:val="000000"/>
          <w:spacing w:val="0"/>
          <w:w w:val="100"/>
          <w:position w:val="0"/>
          <w:sz w:val="18"/>
          <w:szCs w:val="18"/>
        </w:rPr>
        <w:t>6,261.40</w:t>
      </w:r>
      <w:r>
        <w:rPr>
          <w:color w:val="000000"/>
          <w:spacing w:val="0"/>
          <w:w w:val="100"/>
          <w:position w:val="0"/>
        </w:rPr>
        <w:t>万元，公司持股</w:t>
      </w:r>
      <w:r>
        <w:rPr>
          <w:color w:val="000000"/>
          <w:spacing w:val="0"/>
          <w:w w:val="100"/>
          <w:position w:val="0"/>
          <w:sz w:val="18"/>
          <w:szCs w:val="18"/>
        </w:rPr>
        <w:t>77.16%，</w:t>
      </w:r>
      <w:r>
        <w:rPr>
          <w:color w:val="000000"/>
          <w:spacing w:val="0"/>
          <w:w w:val="100"/>
          <w:position w:val="0"/>
        </w:rPr>
        <w:t>主要业务： 预拌商品混凝土生产，水泥预制构件、钢结构件的加工、制作。截至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日，该公司 经审计后的资产总额</w:t>
      </w:r>
      <w:r>
        <w:rPr>
          <w:color w:val="000000"/>
          <w:spacing w:val="0"/>
          <w:w w:val="100"/>
          <w:position w:val="0"/>
          <w:sz w:val="18"/>
          <w:szCs w:val="18"/>
        </w:rPr>
        <w:t xml:space="preserve">133, </w:t>
      </w:r>
      <w:r>
        <w:rPr>
          <w:color w:val="000000"/>
          <w:spacing w:val="0"/>
          <w:w w:val="100"/>
          <w:position w:val="0"/>
          <w:sz w:val="18"/>
          <w:szCs w:val="18"/>
        </w:rPr>
        <w:t>260.90</w:t>
      </w:r>
      <w:r>
        <w:rPr>
          <w:color w:val="000000"/>
          <w:spacing w:val="0"/>
          <w:w w:val="100"/>
          <w:position w:val="0"/>
        </w:rPr>
        <w:t>万元，负债总额</w:t>
      </w:r>
      <w:r>
        <w:rPr>
          <w:color w:val="000000"/>
          <w:spacing w:val="0"/>
          <w:w w:val="100"/>
          <w:position w:val="0"/>
          <w:sz w:val="18"/>
          <w:szCs w:val="18"/>
        </w:rPr>
        <w:t>92,015.65</w:t>
      </w:r>
      <w:r>
        <w:rPr>
          <w:color w:val="000000"/>
          <w:spacing w:val="0"/>
          <w:w w:val="100"/>
          <w:position w:val="0"/>
        </w:rPr>
        <w:t>万元，净资产</w:t>
      </w:r>
      <w:r>
        <w:rPr>
          <w:color w:val="000000"/>
          <w:spacing w:val="0"/>
          <w:w w:val="100"/>
          <w:position w:val="0"/>
          <w:sz w:val="18"/>
          <w:szCs w:val="18"/>
        </w:rPr>
        <w:t xml:space="preserve">41, </w:t>
      </w:r>
      <w:r>
        <w:rPr>
          <w:color w:val="000000"/>
          <w:spacing w:val="0"/>
          <w:w w:val="100"/>
          <w:position w:val="0"/>
          <w:sz w:val="18"/>
          <w:szCs w:val="18"/>
        </w:rPr>
        <w:t xml:space="preserve">245. </w:t>
      </w:r>
      <w:r>
        <w:rPr>
          <w:color w:val="000000"/>
          <w:spacing w:val="0"/>
          <w:w w:val="100"/>
          <w:position w:val="0"/>
          <w:sz w:val="18"/>
          <w:szCs w:val="18"/>
        </w:rPr>
        <w:t>26</w:t>
      </w:r>
      <w:r>
        <w:rPr>
          <w:color w:val="000000"/>
          <w:spacing w:val="0"/>
          <w:w w:val="100"/>
          <w:position w:val="0"/>
        </w:rPr>
        <w:t>万元，资产 负债率为</w:t>
      </w:r>
      <w:r>
        <w:rPr>
          <w:color w:val="000000"/>
          <w:spacing w:val="0"/>
          <w:w w:val="100"/>
          <w:position w:val="0"/>
          <w:sz w:val="18"/>
          <w:szCs w:val="18"/>
        </w:rPr>
        <w:t>69.05%</w:t>
      </w:r>
      <w:r>
        <w:rPr>
          <w:color w:val="000000"/>
          <w:spacing w:val="0"/>
          <w:w w:val="100"/>
          <w:position w:val="0"/>
        </w:rPr>
        <w:t>。</w:t>
      </w:r>
      <w:r>
        <w:rPr>
          <w:color w:val="000000"/>
          <w:spacing w:val="0"/>
          <w:w w:val="100"/>
          <w:position w:val="0"/>
          <w:sz w:val="18"/>
          <w:szCs w:val="18"/>
        </w:rPr>
        <w:t>2020</w:t>
      </w:r>
      <w:r>
        <w:rPr>
          <w:color w:val="000000"/>
          <w:spacing w:val="0"/>
          <w:w w:val="100"/>
          <w:position w:val="0"/>
        </w:rPr>
        <w:t>年度实现营业收入</w:t>
      </w:r>
      <w:r>
        <w:rPr>
          <w:color w:val="000000"/>
          <w:spacing w:val="0"/>
          <w:w w:val="100"/>
          <w:position w:val="0"/>
          <w:sz w:val="18"/>
          <w:szCs w:val="18"/>
        </w:rPr>
        <w:t xml:space="preserve">115,040. </w:t>
      </w:r>
      <w:r>
        <w:rPr>
          <w:color w:val="000000"/>
          <w:spacing w:val="0"/>
          <w:w w:val="100"/>
          <w:position w:val="0"/>
          <w:sz w:val="18"/>
          <w:szCs w:val="18"/>
        </w:rPr>
        <w:t>76</w:t>
      </w:r>
      <w:r>
        <w:rPr>
          <w:color w:val="000000"/>
          <w:spacing w:val="0"/>
          <w:w w:val="100"/>
          <w:position w:val="0"/>
        </w:rPr>
        <w:t>万元，净利润</w:t>
      </w:r>
      <w:r>
        <w:rPr>
          <w:color w:val="000000"/>
          <w:spacing w:val="0"/>
          <w:w w:val="100"/>
          <w:position w:val="0"/>
          <w:sz w:val="18"/>
          <w:szCs w:val="18"/>
        </w:rPr>
        <w:t>6,729.13</w:t>
      </w:r>
      <w:r>
        <w:rPr>
          <w:color w:val="000000"/>
          <w:spacing w:val="0"/>
          <w:w w:val="100"/>
          <w:position w:val="0"/>
        </w:rPr>
        <w:t>万元。</w:t>
      </w:r>
    </w:p>
    <w:p>
      <w:pPr>
        <w:pStyle w:val="Style5"/>
        <w:keepNext w:val="0"/>
        <w:keepLines w:val="0"/>
        <w:widowControl w:val="0"/>
        <w:shd w:val="clear" w:color="auto" w:fill="auto"/>
        <w:tabs>
          <w:tab w:pos="1841" w:val="left"/>
        </w:tabs>
        <w:bidi w:val="0"/>
        <w:spacing w:before="0" w:after="380" w:line="272" w:lineRule="exact"/>
        <w:ind w:left="1080" w:right="0" w:firstLine="420"/>
        <w:jc w:val="both"/>
      </w:pPr>
      <w:bookmarkStart w:id="207" w:name="bookmark207"/>
      <w:r>
        <w:rPr>
          <w:color w:val="000000"/>
          <w:spacing w:val="0"/>
          <w:w w:val="100"/>
          <w:position w:val="0"/>
          <w:sz w:val="18"/>
          <w:szCs w:val="18"/>
        </w:rPr>
        <w:t>5</w:t>
      </w:r>
      <w:bookmarkEnd w:id="207"/>
      <w:r>
        <w:rPr>
          <w:color w:val="000000"/>
          <w:spacing w:val="0"/>
          <w:w w:val="100"/>
          <w:position w:val="0"/>
          <w:sz w:val="18"/>
          <w:szCs w:val="18"/>
        </w:rPr>
        <w:t>）</w:t>
        <w:tab/>
      </w:r>
      <w:r>
        <w:rPr>
          <w:color w:val="000000"/>
          <w:spacing w:val="0"/>
          <w:w w:val="100"/>
          <w:position w:val="0"/>
        </w:rPr>
        <w:t>宁波冶金勘察设计研究股份有限公司，注册资金</w:t>
      </w:r>
      <w:r>
        <w:rPr>
          <w:color w:val="000000"/>
          <w:spacing w:val="0"/>
          <w:w w:val="100"/>
          <w:position w:val="0"/>
          <w:sz w:val="18"/>
          <w:szCs w:val="18"/>
        </w:rPr>
        <w:t>8,800</w:t>
      </w:r>
      <w:r>
        <w:rPr>
          <w:color w:val="000000"/>
          <w:spacing w:val="0"/>
          <w:w w:val="100"/>
          <w:position w:val="0"/>
        </w:rPr>
        <w:t>万元，公司持股</w:t>
      </w:r>
      <w:r>
        <w:rPr>
          <w:color w:val="000000"/>
          <w:spacing w:val="0"/>
          <w:w w:val="100"/>
          <w:position w:val="0"/>
          <w:sz w:val="18"/>
          <w:szCs w:val="18"/>
        </w:rPr>
        <w:t>85%</w:t>
      </w:r>
      <w:r>
        <w:rPr>
          <w:color w:val="000000"/>
          <w:spacing w:val="0"/>
          <w:w w:val="100"/>
          <w:position w:val="0"/>
        </w:rPr>
        <w:t>，主要业务: 测绘，工程地质和水文地质勘察，岩土工程，土石方，预应力工程、特种专业工程施工；地基基 础检测；地质灾害危险性评估，地质灾害治理工程设计、勘察、施工。截至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该公司经审计后的资产总额</w:t>
      </w:r>
      <w:r>
        <w:rPr>
          <w:color w:val="000000"/>
          <w:spacing w:val="0"/>
          <w:w w:val="100"/>
          <w:position w:val="0"/>
          <w:sz w:val="18"/>
          <w:szCs w:val="18"/>
        </w:rPr>
        <w:t xml:space="preserve">36, </w:t>
      </w:r>
      <w:r>
        <w:rPr>
          <w:color w:val="000000"/>
          <w:spacing w:val="0"/>
          <w:w w:val="100"/>
          <w:position w:val="0"/>
          <w:sz w:val="18"/>
          <w:szCs w:val="18"/>
        </w:rPr>
        <w:t xml:space="preserve">345. </w:t>
      </w:r>
      <w:r>
        <w:rPr>
          <w:color w:val="000000"/>
          <w:spacing w:val="0"/>
          <w:w w:val="100"/>
          <w:position w:val="0"/>
          <w:sz w:val="18"/>
          <w:szCs w:val="18"/>
        </w:rPr>
        <w:t>90</w:t>
      </w:r>
      <w:r>
        <w:rPr>
          <w:color w:val="000000"/>
          <w:spacing w:val="0"/>
          <w:w w:val="100"/>
          <w:position w:val="0"/>
        </w:rPr>
        <w:t>万元，负债总额</w:t>
      </w:r>
      <w:r>
        <w:rPr>
          <w:color w:val="000000"/>
          <w:spacing w:val="0"/>
          <w:w w:val="100"/>
          <w:position w:val="0"/>
          <w:sz w:val="18"/>
          <w:szCs w:val="18"/>
        </w:rPr>
        <w:t>26,846.59</w:t>
      </w:r>
      <w:r>
        <w:rPr>
          <w:color w:val="000000"/>
          <w:spacing w:val="0"/>
          <w:w w:val="100"/>
          <w:position w:val="0"/>
        </w:rPr>
        <w:t>万元，净资产</w:t>
      </w:r>
      <w:r>
        <w:rPr>
          <w:color w:val="000000"/>
          <w:spacing w:val="0"/>
          <w:w w:val="100"/>
          <w:position w:val="0"/>
          <w:sz w:val="18"/>
          <w:szCs w:val="18"/>
        </w:rPr>
        <w:t>9,499.31</w:t>
      </w:r>
      <w:r>
        <w:rPr>
          <w:color w:val="000000"/>
          <w:spacing w:val="0"/>
          <w:w w:val="100"/>
          <w:position w:val="0"/>
        </w:rPr>
        <w:t>万元， 资产负债率为</w:t>
      </w:r>
      <w:r>
        <w:rPr>
          <w:color w:val="000000"/>
          <w:spacing w:val="0"/>
          <w:w w:val="100"/>
          <w:position w:val="0"/>
          <w:sz w:val="18"/>
          <w:szCs w:val="18"/>
        </w:rPr>
        <w:t>73.86%</w:t>
      </w:r>
      <w:r>
        <w:rPr>
          <w:color w:val="000000"/>
          <w:spacing w:val="0"/>
          <w:w w:val="100"/>
          <w:position w:val="0"/>
        </w:rPr>
        <w:t>。</w:t>
      </w:r>
      <w:r>
        <w:rPr>
          <w:color w:val="000000"/>
          <w:spacing w:val="0"/>
          <w:w w:val="100"/>
          <w:position w:val="0"/>
          <w:sz w:val="18"/>
          <w:szCs w:val="18"/>
        </w:rPr>
        <w:t>2020</w:t>
      </w:r>
      <w:r>
        <w:rPr>
          <w:color w:val="000000"/>
          <w:spacing w:val="0"/>
          <w:w w:val="100"/>
          <w:position w:val="0"/>
        </w:rPr>
        <w:t>年度实现营业收入</w:t>
      </w:r>
      <w:r>
        <w:rPr>
          <w:color w:val="000000"/>
          <w:spacing w:val="0"/>
          <w:w w:val="100"/>
          <w:position w:val="0"/>
          <w:sz w:val="18"/>
          <w:szCs w:val="18"/>
        </w:rPr>
        <w:t xml:space="preserve">45, </w:t>
      </w:r>
      <w:r>
        <w:rPr>
          <w:color w:val="000000"/>
          <w:spacing w:val="0"/>
          <w:w w:val="100"/>
          <w:position w:val="0"/>
          <w:sz w:val="18"/>
          <w:szCs w:val="18"/>
        </w:rPr>
        <w:t>054.49</w:t>
      </w:r>
      <w:r>
        <w:rPr>
          <w:color w:val="000000"/>
          <w:spacing w:val="0"/>
          <w:w w:val="100"/>
          <w:position w:val="0"/>
        </w:rPr>
        <w:t>万元，净利润</w:t>
      </w:r>
      <w:r>
        <w:rPr>
          <w:color w:val="000000"/>
          <w:spacing w:val="0"/>
          <w:w w:val="100"/>
          <w:position w:val="0"/>
          <w:sz w:val="18"/>
          <w:szCs w:val="18"/>
        </w:rPr>
        <w:t>1,518.81</w:t>
      </w:r>
      <w:r>
        <w:rPr>
          <w:color w:val="000000"/>
          <w:spacing w:val="0"/>
          <w:w w:val="100"/>
          <w:position w:val="0"/>
        </w:rPr>
        <w:t>万元。</w:t>
      </w:r>
    </w:p>
    <w:p>
      <w:pPr>
        <w:pStyle w:val="Style18"/>
        <w:keepNext/>
        <w:keepLines/>
        <w:widowControl w:val="0"/>
        <w:shd w:val="clear" w:color="auto" w:fill="auto"/>
        <w:bidi w:val="0"/>
        <w:spacing w:before="0" w:after="100" w:line="240" w:lineRule="auto"/>
        <w:ind w:right="0" w:firstLine="0"/>
        <w:jc w:val="both"/>
      </w:pPr>
      <w:bookmarkStart w:id="208" w:name="bookmark208"/>
      <w:bookmarkStart w:id="209" w:name="bookmark209"/>
      <w:bookmarkStart w:id="210" w:name="bookmark210"/>
      <w:bookmarkStart w:id="211" w:name="bookmark211"/>
      <w:r>
        <w:rPr>
          <w:color w:val="000000"/>
          <w:spacing w:val="0"/>
          <w:w w:val="100"/>
          <w:position w:val="0"/>
        </w:rPr>
        <w:t>（</w:t>
      </w:r>
      <w:bookmarkEnd w:id="210"/>
      <w:r>
        <w:rPr>
          <w:color w:val="000000"/>
          <w:spacing w:val="0"/>
          <w:w w:val="100"/>
          <w:position w:val="0"/>
        </w:rPr>
        <w:t>八）公司控制的结构化主体情况</w:t>
      </w:r>
      <w:bookmarkEnd w:id="208"/>
      <w:bookmarkEnd w:id="209"/>
      <w:bookmarkEnd w:id="211"/>
    </w:p>
    <w:p>
      <w:pPr>
        <w:pStyle w:val="Style5"/>
        <w:keepNext w:val="0"/>
        <w:keepLines w:val="0"/>
        <w:widowControl w:val="0"/>
        <w:shd w:val="clear" w:color="auto" w:fill="auto"/>
        <w:bidi w:val="0"/>
        <w:spacing w:before="0" w:after="280" w:line="240" w:lineRule="auto"/>
        <w:ind w:left="108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126"/>
        <w:gridCol w:w="1138"/>
        <w:gridCol w:w="989"/>
        <w:gridCol w:w="994"/>
        <w:gridCol w:w="1277"/>
        <w:gridCol w:w="850"/>
        <w:gridCol w:w="2722"/>
      </w:tblGrid>
      <w:tr>
        <w:trPr>
          <w:trHeight w:val="9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合伙企业名称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总认缴金额 （万元）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截至</w:t>
            </w:r>
            <w:r>
              <w:rPr>
                <w:color w:val="000000"/>
                <w:spacing w:val="0"/>
                <w:w w:val="100"/>
                <w:position w:val="0"/>
                <w:sz w:val="16"/>
                <w:szCs w:val="16"/>
              </w:rPr>
              <w:t xml:space="preserve">2020 </w:t>
            </w:r>
            <w:r>
              <w:rPr>
                <w:color w:val="000000"/>
                <w:spacing w:val="0"/>
                <w:w w:val="100"/>
                <w:position w:val="0"/>
                <w:sz w:val="17"/>
                <w:szCs w:val="17"/>
              </w:rPr>
              <w:t>年末实缴 总金额 （万元）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公司及子 公司实缴 金额（万 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普通合伙人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有限合 伙人</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已投资或拟投资项目</w:t>
            </w:r>
          </w:p>
        </w:tc>
      </w:tr>
      <w:tr>
        <w:trPr>
          <w:trHeight w:val="71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宁波金建股权投资合伙 企业（有限合伙）</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100000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9441. </w:t>
            </w:r>
            <w:r>
              <w:rPr>
                <w:color w:val="000000"/>
                <w:spacing w:val="0"/>
                <w:w w:val="100"/>
                <w:position w:val="0"/>
                <w:sz w:val="16"/>
                <w:szCs w:val="16"/>
              </w:rPr>
              <w:t>6</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9441.6</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新力新材</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市政集 团</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巫溪县红池坝景区旅游交通基 础设施建设工程（古路互通至红 池坝快速道路工程一期）项目</w:t>
            </w:r>
          </w:p>
        </w:tc>
      </w:tr>
      <w:tr>
        <w:trPr>
          <w:trHeight w:val="48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宁波景兰基础设施投资 合伙企业（有限合伙）</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500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钟小琦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市政集 团</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待定</w:t>
            </w:r>
          </w:p>
        </w:tc>
      </w:tr>
      <w:tr>
        <w:trPr>
          <w:trHeight w:val="72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宁波东方星晓壹号基础 设施投资合伙企业（有限 合伙）</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4420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4420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4320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东方基础设 施投资（宁 波）有限公司</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市政集 团</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江北区海绵城市水系整治及综 合提升工程</w:t>
            </w:r>
            <w:r>
              <w:rPr>
                <w:color w:val="000000"/>
                <w:spacing w:val="0"/>
                <w:w w:val="100"/>
                <w:position w:val="0"/>
                <w:sz w:val="16"/>
                <w:szCs w:val="16"/>
              </w:rPr>
              <w:t>PPP</w:t>
            </w:r>
            <w:r>
              <w:rPr>
                <w:color w:val="000000"/>
                <w:spacing w:val="0"/>
                <w:w w:val="100"/>
                <w:position w:val="0"/>
                <w:sz w:val="17"/>
                <w:szCs w:val="17"/>
              </w:rPr>
              <w:t>项目</w:t>
            </w:r>
          </w:p>
        </w:tc>
      </w:tr>
    </w:tbl>
    <w:p>
      <w:pPr>
        <w:widowControl w:val="0"/>
        <w:spacing w:after="559" w:line="1" w:lineRule="exact"/>
      </w:pPr>
    </w:p>
    <w:p>
      <w:pPr>
        <w:pStyle w:val="Style18"/>
        <w:keepNext/>
        <w:keepLines/>
        <w:widowControl w:val="0"/>
        <w:shd w:val="clear" w:color="auto" w:fill="auto"/>
        <w:bidi w:val="0"/>
        <w:spacing w:before="0" w:after="40" w:line="278" w:lineRule="exact"/>
        <w:ind w:right="0" w:firstLine="0"/>
        <w:jc w:val="both"/>
      </w:pPr>
      <w:bookmarkStart w:id="212" w:name="bookmark212"/>
      <w:bookmarkStart w:id="213" w:name="bookmark213"/>
      <w:bookmarkStart w:id="214" w:name="bookmark214"/>
      <w:bookmarkStart w:id="215" w:name="bookmark215"/>
      <w:r>
        <w:rPr>
          <w:color w:val="000000"/>
          <w:spacing w:val="0"/>
          <w:w w:val="100"/>
          <w:position w:val="0"/>
        </w:rPr>
        <w:t>三</w:t>
      </w:r>
      <w:bookmarkEnd w:id="214"/>
      <w:r>
        <w:rPr>
          <w:color w:val="000000"/>
          <w:spacing w:val="0"/>
          <w:w w:val="100"/>
          <w:position w:val="0"/>
        </w:rPr>
        <w:t>、公司关于公司未来发展的讨论与分析</w:t>
      </w:r>
      <w:bookmarkEnd w:id="212"/>
      <w:bookmarkEnd w:id="213"/>
      <w:bookmarkEnd w:id="215"/>
    </w:p>
    <w:p>
      <w:pPr>
        <w:pStyle w:val="Style18"/>
        <w:keepNext/>
        <w:keepLines/>
        <w:widowControl w:val="0"/>
        <w:shd w:val="clear" w:color="auto" w:fill="auto"/>
        <w:tabs>
          <w:tab w:pos="1815" w:val="left"/>
        </w:tabs>
        <w:bidi w:val="0"/>
        <w:spacing w:before="0" w:after="40" w:line="278" w:lineRule="exact"/>
        <w:ind w:right="0" w:firstLine="0"/>
        <w:jc w:val="both"/>
      </w:pPr>
      <w:bookmarkStart w:id="212" w:name="bookmark212"/>
      <w:bookmarkStart w:id="213" w:name="bookmark213"/>
      <w:bookmarkStart w:id="216" w:name="bookmark216"/>
      <w:bookmarkStart w:id="217" w:name="bookmark217"/>
      <w:r>
        <w:rPr>
          <w:color w:val="000000"/>
          <w:spacing w:val="0"/>
          <w:w w:val="100"/>
          <w:position w:val="0"/>
        </w:rPr>
        <w:t>（</w:t>
      </w:r>
      <w:bookmarkEnd w:id="216"/>
      <w:r>
        <w:rPr>
          <w:color w:val="000000"/>
          <w:spacing w:val="0"/>
          <w:w w:val="100"/>
          <w:position w:val="0"/>
        </w:rPr>
        <w:t>一）</w:t>
        <w:tab/>
        <w:t>行业格局和趋势</w:t>
      </w:r>
      <w:bookmarkEnd w:id="212"/>
      <w:bookmarkEnd w:id="213"/>
      <w:bookmarkEnd w:id="217"/>
    </w:p>
    <w:p>
      <w:pPr>
        <w:pStyle w:val="Style5"/>
        <w:keepNext w:val="0"/>
        <w:keepLines w:val="0"/>
        <w:widowControl w:val="0"/>
        <w:shd w:val="clear" w:color="auto" w:fill="auto"/>
        <w:bidi w:val="0"/>
        <w:spacing w:before="0" w:after="0" w:line="278" w:lineRule="exact"/>
        <w:ind w:left="108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80" w:line="278" w:lineRule="exact"/>
        <w:ind w:left="1080" w:right="0" w:firstLine="420"/>
        <w:jc w:val="both"/>
      </w:pPr>
      <w:r>
        <w:rPr>
          <w:color w:val="000000"/>
          <w:spacing w:val="0"/>
          <w:w w:val="100"/>
          <w:position w:val="0"/>
        </w:rPr>
        <w:t>传统建筑行业准入门槛低，截至</w:t>
      </w:r>
      <w:r>
        <w:rPr>
          <w:color w:val="000000"/>
          <w:spacing w:val="0"/>
          <w:w w:val="100"/>
          <w:position w:val="0"/>
          <w:sz w:val="18"/>
          <w:szCs w:val="18"/>
        </w:rPr>
        <w:t>2020</w:t>
      </w:r>
      <w:r>
        <w:rPr>
          <w:color w:val="000000"/>
          <w:spacing w:val="0"/>
          <w:w w:val="100"/>
          <w:position w:val="0"/>
        </w:rPr>
        <w:t>年底从业企业多达</w:t>
      </w:r>
      <w:r>
        <w:rPr>
          <w:color w:val="000000"/>
          <w:spacing w:val="0"/>
          <w:w w:val="100"/>
          <w:position w:val="0"/>
          <w:sz w:val="18"/>
          <w:szCs w:val="18"/>
        </w:rPr>
        <w:t>11.6</w:t>
      </w:r>
      <w:r>
        <w:rPr>
          <w:color w:val="000000"/>
          <w:spacing w:val="0"/>
          <w:w w:val="100"/>
          <w:position w:val="0"/>
        </w:rPr>
        <w:t>万家，其中国有及国有控股建 筑企业</w:t>
      </w:r>
      <w:r>
        <w:rPr>
          <w:color w:val="000000"/>
          <w:spacing w:val="0"/>
          <w:w w:val="100"/>
          <w:position w:val="0"/>
          <w:sz w:val="18"/>
          <w:szCs w:val="18"/>
        </w:rPr>
        <w:t>7190</w:t>
      </w:r>
      <w:r>
        <w:rPr>
          <w:color w:val="000000"/>
          <w:spacing w:val="0"/>
          <w:w w:val="100"/>
          <w:position w:val="0"/>
        </w:rPr>
        <w:t>家，市场竞争激烈。随着国家宏观经济增速换挡，尤其是房地产市场增长趋于平稳, 缺乏竞争优势的建筑企业将在市场竞争中逐步处于市场劣势，具备雄厚的资金实力和强大的融资</w:t>
      </w:r>
    </w:p>
    <w:p>
      <w:pPr>
        <w:pStyle w:val="Style5"/>
        <w:keepNext w:val="0"/>
        <w:keepLines w:val="0"/>
        <w:widowControl w:val="0"/>
        <w:shd w:val="clear" w:color="auto" w:fill="auto"/>
        <w:bidi w:val="0"/>
        <w:spacing w:before="0" w:after="0" w:line="277" w:lineRule="exact"/>
        <w:ind w:left="1080" w:right="0" w:firstLine="0"/>
        <w:jc w:val="both"/>
      </w:pPr>
      <w:r>
        <w:rPr>
          <w:color w:val="000000"/>
          <w:spacing w:val="0"/>
          <w:w w:val="100"/>
          <w:position w:val="0"/>
        </w:rPr>
        <w:t>能力、人才密集、管理先进、技术领先、产业链完整，能够提供建设、运营、交付一体化综合服 务，注重诚信和品牌建设的建筑企业将不断拓宽护城河，形成较强的市场优势，占据高端建筑市 场。大量技术含量低、资金实力薄弱、劳动力密集、管理粗放的建筑企业市场空间将不断受到压 缩。本公司具有完整的建筑业产业链，较强的经营管理、资本运作和科技研发能力，属于区域市 场行业龙头企业，在品牌、资本、管理、技术、走出去拓展等方面有明显的竞争优势。</w:t>
      </w:r>
    </w:p>
    <w:p>
      <w:pPr>
        <w:pStyle w:val="Style5"/>
        <w:keepNext w:val="0"/>
        <w:keepLines w:val="0"/>
        <w:widowControl w:val="0"/>
        <w:shd w:val="clear" w:color="auto" w:fill="auto"/>
        <w:bidi w:val="0"/>
        <w:spacing w:before="0" w:after="0" w:line="277" w:lineRule="exact"/>
        <w:ind w:left="1500" w:right="0" w:firstLine="0"/>
        <w:jc w:val="left"/>
      </w:pPr>
      <w:r>
        <w:rPr>
          <w:color w:val="000000"/>
          <w:spacing w:val="0"/>
          <w:w w:val="100"/>
          <w:position w:val="0"/>
        </w:rPr>
        <w:t>展望</w:t>
      </w:r>
      <w:r>
        <w:rPr>
          <w:color w:val="000000"/>
          <w:spacing w:val="0"/>
          <w:w w:val="100"/>
          <w:position w:val="0"/>
          <w:sz w:val="18"/>
          <w:szCs w:val="18"/>
        </w:rPr>
        <w:t>2021</w:t>
      </w:r>
      <w:r>
        <w:rPr>
          <w:color w:val="000000"/>
          <w:spacing w:val="0"/>
          <w:w w:val="100"/>
          <w:position w:val="0"/>
        </w:rPr>
        <w:t>年建筑业的发展形势，主要呈现出以下几个特点：</w:t>
      </w:r>
    </w:p>
    <w:p>
      <w:pPr>
        <w:pStyle w:val="Style5"/>
        <w:keepNext w:val="0"/>
        <w:keepLines w:val="0"/>
        <w:widowControl w:val="0"/>
        <w:numPr>
          <w:ilvl w:val="0"/>
          <w:numId w:val="17"/>
        </w:numPr>
        <w:shd w:val="clear" w:color="auto" w:fill="auto"/>
        <w:tabs>
          <w:tab w:pos="1784" w:val="left"/>
        </w:tabs>
        <w:bidi w:val="0"/>
        <w:spacing w:before="0" w:after="0" w:line="277" w:lineRule="exact"/>
        <w:ind w:left="1080" w:right="0" w:firstLine="420"/>
        <w:jc w:val="both"/>
      </w:pPr>
      <w:bookmarkStart w:id="218" w:name="bookmark218"/>
      <w:bookmarkEnd w:id="218"/>
      <w:r>
        <w:rPr>
          <w:color w:val="000000"/>
          <w:spacing w:val="0"/>
          <w:w w:val="100"/>
          <w:position w:val="0"/>
        </w:rPr>
        <w:t>新基建、区域经济一体化、新型城镇化建设等国家规划给建筑业带来了新的发展机遇，将 成为建筑业未来发展的重要依托；</w:t>
      </w:r>
    </w:p>
    <w:p>
      <w:pPr>
        <w:pStyle w:val="Style5"/>
        <w:keepNext w:val="0"/>
        <w:keepLines w:val="0"/>
        <w:widowControl w:val="0"/>
        <w:numPr>
          <w:ilvl w:val="0"/>
          <w:numId w:val="17"/>
        </w:numPr>
        <w:shd w:val="clear" w:color="auto" w:fill="auto"/>
        <w:tabs>
          <w:tab w:pos="1779" w:val="left"/>
        </w:tabs>
        <w:bidi w:val="0"/>
        <w:spacing w:before="0" w:after="0" w:line="277" w:lineRule="exact"/>
        <w:ind w:left="1080" w:right="0" w:firstLine="420"/>
        <w:jc w:val="both"/>
      </w:pPr>
      <w:bookmarkStart w:id="219" w:name="bookmark219"/>
      <w:bookmarkEnd w:id="219"/>
      <w:r>
        <w:rPr>
          <w:color w:val="000000"/>
          <w:spacing w:val="0"/>
          <w:w w:val="100"/>
          <w:position w:val="0"/>
        </w:rPr>
        <w:t>装配式建筑产业步入高速发展时期，其近</w:t>
      </w:r>
      <w:r>
        <w:rPr>
          <w:color w:val="000000"/>
          <w:spacing w:val="0"/>
          <w:w w:val="100"/>
          <w:position w:val="0"/>
          <w:sz w:val="18"/>
          <w:szCs w:val="18"/>
        </w:rPr>
        <w:t>4</w:t>
      </w:r>
      <w:r>
        <w:rPr>
          <w:color w:val="000000"/>
          <w:spacing w:val="0"/>
          <w:w w:val="100"/>
          <w:position w:val="0"/>
        </w:rPr>
        <w:t xml:space="preserve">年达到了 </w:t>
      </w:r>
      <w:r>
        <w:rPr>
          <w:color w:val="000000"/>
          <w:spacing w:val="0"/>
          <w:w w:val="100"/>
          <w:position w:val="0"/>
          <w:sz w:val="18"/>
          <w:szCs w:val="18"/>
        </w:rPr>
        <w:t>55%</w:t>
      </w:r>
      <w:r>
        <w:rPr>
          <w:color w:val="000000"/>
          <w:spacing w:val="0"/>
          <w:w w:val="100"/>
          <w:position w:val="0"/>
        </w:rPr>
        <w:t>的年均增长率，将成为建筑产业 未来发展的重要方向；</w:t>
      </w:r>
    </w:p>
    <w:p>
      <w:pPr>
        <w:pStyle w:val="Style5"/>
        <w:keepNext w:val="0"/>
        <w:keepLines w:val="0"/>
        <w:widowControl w:val="0"/>
        <w:numPr>
          <w:ilvl w:val="0"/>
          <w:numId w:val="17"/>
        </w:numPr>
        <w:shd w:val="clear" w:color="auto" w:fill="auto"/>
        <w:tabs>
          <w:tab w:pos="1789" w:val="left"/>
        </w:tabs>
        <w:bidi w:val="0"/>
        <w:spacing w:before="0" w:after="0" w:line="277" w:lineRule="exact"/>
        <w:ind w:left="1080" w:right="0" w:firstLine="420"/>
        <w:jc w:val="both"/>
      </w:pPr>
      <w:bookmarkStart w:id="220" w:name="bookmark220"/>
      <w:bookmarkEnd w:id="220"/>
      <w:r>
        <w:rPr>
          <w:color w:val="000000"/>
          <w:spacing w:val="0"/>
          <w:w w:val="100"/>
          <w:position w:val="0"/>
        </w:rPr>
        <w:t>科技创新所带来的技术变革对建筑产业也产生了重大影响，工业化、信息化和标准化已成 为行业可持续发展的重要指标。</w:t>
      </w:r>
    </w:p>
    <w:p>
      <w:pPr>
        <w:pStyle w:val="Style5"/>
        <w:keepNext w:val="0"/>
        <w:keepLines w:val="0"/>
        <w:widowControl w:val="0"/>
        <w:numPr>
          <w:ilvl w:val="0"/>
          <w:numId w:val="17"/>
        </w:numPr>
        <w:shd w:val="clear" w:color="auto" w:fill="auto"/>
        <w:tabs>
          <w:tab w:pos="1784" w:val="left"/>
        </w:tabs>
        <w:bidi w:val="0"/>
        <w:spacing w:before="0" w:after="320" w:line="277" w:lineRule="exact"/>
        <w:ind w:left="1080" w:right="0" w:firstLine="420"/>
        <w:jc w:val="both"/>
      </w:pPr>
      <w:bookmarkStart w:id="221" w:name="bookmark221"/>
      <w:bookmarkEnd w:id="221"/>
      <w:r>
        <w:rPr>
          <w:color w:val="000000"/>
          <w:spacing w:val="0"/>
          <w:w w:val="100"/>
          <w:position w:val="0"/>
        </w:rPr>
        <w:t>建筑市场的信用体制建设被不断完善，伴随着由住建部印发的《建筑市场信用管理暂行办 法》的全面深入实施，以“诚信履约”为基础的行业治理体系建设将愈加完善。</w:t>
      </w:r>
    </w:p>
    <w:p>
      <w:pPr>
        <w:pStyle w:val="Style18"/>
        <w:keepNext/>
        <w:keepLines/>
        <w:widowControl w:val="0"/>
        <w:shd w:val="clear" w:color="auto" w:fill="auto"/>
        <w:tabs>
          <w:tab w:pos="1889" w:val="left"/>
        </w:tabs>
        <w:bidi w:val="0"/>
        <w:spacing w:before="0" w:after="40" w:line="273" w:lineRule="exact"/>
        <w:ind w:right="0" w:firstLine="0"/>
        <w:jc w:val="both"/>
      </w:pPr>
      <w:bookmarkStart w:id="222" w:name="bookmark222"/>
      <w:bookmarkStart w:id="223" w:name="bookmark223"/>
      <w:bookmarkStart w:id="224" w:name="bookmark224"/>
      <w:bookmarkStart w:id="225" w:name="bookmark225"/>
      <w:r>
        <w:rPr>
          <w:color w:val="000000"/>
          <w:spacing w:val="0"/>
          <w:w w:val="100"/>
          <w:position w:val="0"/>
        </w:rPr>
        <w:t>（</w:t>
      </w:r>
      <w:bookmarkEnd w:id="224"/>
      <w:r>
        <w:rPr>
          <w:color w:val="000000"/>
          <w:spacing w:val="0"/>
          <w:w w:val="100"/>
          <w:position w:val="0"/>
        </w:rPr>
        <w:t>二）</w:t>
        <w:tab/>
        <w:t>公司发展战略</w:t>
      </w:r>
      <w:bookmarkEnd w:id="222"/>
      <w:bookmarkEnd w:id="223"/>
      <w:bookmarkEnd w:id="225"/>
    </w:p>
    <w:p>
      <w:pPr>
        <w:pStyle w:val="Style5"/>
        <w:keepNext w:val="0"/>
        <w:keepLines w:val="0"/>
        <w:widowControl w:val="0"/>
        <w:shd w:val="clear" w:color="auto" w:fill="auto"/>
        <w:bidi w:val="0"/>
        <w:spacing w:before="0" w:after="0" w:line="273" w:lineRule="exact"/>
        <w:ind w:left="108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3" w:lineRule="exact"/>
        <w:ind w:left="1080" w:right="0" w:firstLine="420"/>
        <w:jc w:val="both"/>
      </w:pPr>
      <w:r>
        <w:rPr>
          <w:color w:val="000000"/>
          <w:spacing w:val="0"/>
          <w:w w:val="100"/>
          <w:position w:val="0"/>
        </w:rPr>
        <w:t>公司将以提升发展质量效益为核心，以稳中求进为总基调、以深化改革为驱动，坚持产业结 构优化、推进管理模式升级、强化内控建设，坚定实施以房建和市政施工总承包为主体带动装饰、 安装、城轨和园林等专业承包，以专业设计和建筑产业化部品/构件制造及投资并购等外延扩展为 两翼的“一体两翼”发展战略，坚持推动总承包业务与专业承包业务两条腿走路，坚持实业经营 与资本运作双轨发展。密切关注一带一路，新基建、新型城镇化等国家鼓励、政策支持、发展前 景广阔的业务市场，稳步实施走出去战略。通过努力，将公司打造成为综合集成高、专业竞争力 强、布局合理的区域建筑龙头企业，进一步提高五大竞争能力：</w:t>
      </w:r>
    </w:p>
    <w:p>
      <w:pPr>
        <w:pStyle w:val="Style5"/>
        <w:keepNext w:val="0"/>
        <w:keepLines w:val="0"/>
        <w:widowControl w:val="0"/>
        <w:shd w:val="clear" w:color="auto" w:fill="auto"/>
        <w:bidi w:val="0"/>
        <w:spacing w:before="0" w:after="0" w:line="273" w:lineRule="exact"/>
        <w:ind w:left="1080" w:right="0" w:firstLine="420"/>
        <w:jc w:val="both"/>
      </w:pPr>
      <w:r>
        <w:rPr>
          <w:color w:val="000000"/>
          <w:spacing w:val="0"/>
          <w:w w:val="100"/>
          <w:position w:val="0"/>
        </w:rPr>
        <w:t>通过加强技术创新，提高科技竞争力。即要通过承建高大难新项目，进行工程技术重点、难 点的攻关，强化科技创新奖励，加强技术交流总结，提升科研水平，多出科技成果，借助科技进 步提升企业盈利能力。</w:t>
      </w:r>
    </w:p>
    <w:p>
      <w:pPr>
        <w:pStyle w:val="Style5"/>
        <w:keepNext w:val="0"/>
        <w:keepLines w:val="0"/>
        <w:widowControl w:val="0"/>
        <w:shd w:val="clear" w:color="auto" w:fill="auto"/>
        <w:bidi w:val="0"/>
        <w:spacing w:before="0" w:after="0" w:line="273" w:lineRule="exact"/>
        <w:ind w:left="1080" w:right="0" w:firstLine="420"/>
        <w:jc w:val="both"/>
      </w:pPr>
      <w:r>
        <w:rPr>
          <w:color w:val="000000"/>
          <w:spacing w:val="0"/>
          <w:w w:val="100"/>
          <w:position w:val="0"/>
        </w:rPr>
        <w:t>通过提升从业人员素质，加强人才竞争力。要强化人力资源管理能力，既要做好各类人才引 进，又要抓好人员的培训任用，并有效发挥企业文化的纽带作用，强化利益共同体，增强骨干人 员的凝聚力和向心力。要加强劳务用工管理，培育一批长期合作、业务能力好的务工队伍，同时 积极组建和培养专业能力强、综合素质高的自有劳工队伍。</w:t>
      </w:r>
    </w:p>
    <w:p>
      <w:pPr>
        <w:pStyle w:val="Style5"/>
        <w:keepNext w:val="0"/>
        <w:keepLines w:val="0"/>
        <w:widowControl w:val="0"/>
        <w:shd w:val="clear" w:color="auto" w:fill="auto"/>
        <w:bidi w:val="0"/>
        <w:spacing w:before="0" w:after="0" w:line="273" w:lineRule="exact"/>
        <w:ind w:left="1080" w:right="0" w:firstLine="420"/>
        <w:jc w:val="both"/>
      </w:pPr>
      <w:r>
        <w:rPr>
          <w:color w:val="000000"/>
          <w:spacing w:val="0"/>
          <w:w w:val="100"/>
          <w:position w:val="0"/>
        </w:rPr>
        <w:t>通过管理创新和信息技术运用，强化管理竞争力。规范现代企业治理结构，完善健全管理制 度，强化子公司目标考核管理，提升企业各层级财务、人力资源、生产经营等的管控水平，尤其 要借助企业信息化建设，实施管理流程优化，谋求工程建设现场的集约化、精细化管理，提高企 业信息传达的及时性、准确性，从而提升企业管理规范性、有效性。</w:t>
      </w:r>
    </w:p>
    <w:p>
      <w:pPr>
        <w:pStyle w:val="Style5"/>
        <w:keepNext w:val="0"/>
        <w:keepLines w:val="0"/>
        <w:widowControl w:val="0"/>
        <w:shd w:val="clear" w:color="auto" w:fill="auto"/>
        <w:bidi w:val="0"/>
        <w:spacing w:before="0" w:after="0" w:line="273" w:lineRule="exact"/>
        <w:ind w:left="1080" w:right="0" w:firstLine="420"/>
        <w:jc w:val="both"/>
      </w:pPr>
      <w:r>
        <w:rPr>
          <w:color w:val="000000"/>
          <w:spacing w:val="0"/>
          <w:w w:val="100"/>
          <w:position w:val="0"/>
        </w:rPr>
        <w:t>通过优化产业结构，加快新型产业投资布局，培育全产业竞争力。继续做强房屋建筑及市政 工程总承包业务，做大总承包业务规模，创精品工程，出品牌队伍，加大力度拓展外地市场，推 进外地市场区域化、本地化管理。充分发挥总承包业务的带动作用做精做大勘察设计、装修幕墙、 安装、园林绿化等专业化业务。重点培育、支持建筑工业化板块业务发展，充分发挥建筑业全产 业链资源互补协同效应。</w:t>
      </w:r>
    </w:p>
    <w:p>
      <w:pPr>
        <w:pStyle w:val="Style5"/>
        <w:keepNext w:val="0"/>
        <w:keepLines w:val="0"/>
        <w:widowControl w:val="0"/>
        <w:shd w:val="clear" w:color="auto" w:fill="auto"/>
        <w:bidi w:val="0"/>
        <w:spacing w:before="0" w:after="320" w:line="273" w:lineRule="exact"/>
        <w:ind w:left="1080" w:right="0" w:firstLine="420"/>
        <w:jc w:val="both"/>
      </w:pPr>
      <w:r>
        <w:rPr>
          <w:color w:val="000000"/>
          <w:spacing w:val="0"/>
          <w:w w:val="100"/>
          <w:position w:val="0"/>
        </w:rPr>
        <w:t>通过进一步优化资本结构,提升资本推动竞争力。充分发挥多产业集群竞争优势和资金优势， 承接</w:t>
      </w:r>
      <w:r>
        <w:rPr>
          <w:color w:val="000000"/>
          <w:spacing w:val="0"/>
          <w:w w:val="100"/>
          <w:position w:val="0"/>
          <w:sz w:val="18"/>
          <w:szCs w:val="18"/>
        </w:rPr>
        <w:t>EPC+F</w:t>
      </w:r>
      <w:r>
        <w:rPr>
          <w:color w:val="000000"/>
          <w:spacing w:val="0"/>
          <w:w w:val="100"/>
          <w:position w:val="0"/>
        </w:rPr>
        <w:t>、</w:t>
      </w:r>
      <w:r>
        <w:rPr>
          <w:color w:val="000000"/>
          <w:spacing w:val="0"/>
          <w:w w:val="100"/>
          <w:position w:val="0"/>
          <w:sz w:val="18"/>
          <w:szCs w:val="18"/>
        </w:rPr>
        <w:t>PPP</w:t>
      </w:r>
      <w:r>
        <w:rPr>
          <w:color w:val="000000"/>
          <w:spacing w:val="0"/>
          <w:w w:val="100"/>
          <w:position w:val="0"/>
        </w:rPr>
        <w:t>项目，拓展特许经营业务份额，提升建筑产业发展形态，形成差异化竞争能力。 条件成熟情况下，实施产业并购重组，拓展业务范围，提升公司综合竞争力。</w:t>
      </w:r>
    </w:p>
    <w:p>
      <w:pPr>
        <w:pStyle w:val="Style18"/>
        <w:keepNext/>
        <w:keepLines/>
        <w:widowControl w:val="0"/>
        <w:shd w:val="clear" w:color="auto" w:fill="auto"/>
        <w:tabs>
          <w:tab w:pos="1889" w:val="left"/>
        </w:tabs>
        <w:bidi w:val="0"/>
        <w:spacing w:before="0" w:after="40" w:line="273" w:lineRule="exact"/>
        <w:ind w:right="0" w:firstLine="0"/>
        <w:jc w:val="both"/>
      </w:pPr>
      <w:bookmarkStart w:id="226" w:name="bookmark226"/>
      <w:bookmarkStart w:id="227" w:name="bookmark227"/>
      <w:bookmarkStart w:id="228" w:name="bookmark228"/>
      <w:bookmarkStart w:id="229" w:name="bookmark229"/>
      <w:r>
        <w:rPr>
          <w:color w:val="000000"/>
          <w:spacing w:val="0"/>
          <w:w w:val="100"/>
          <w:position w:val="0"/>
        </w:rPr>
        <w:t>（</w:t>
      </w:r>
      <w:bookmarkEnd w:id="228"/>
      <w:r>
        <w:rPr>
          <w:color w:val="000000"/>
          <w:spacing w:val="0"/>
          <w:w w:val="100"/>
          <w:position w:val="0"/>
        </w:rPr>
        <w:t>三）</w:t>
        <w:tab/>
        <w:t>经营计划</w:t>
      </w:r>
      <w:bookmarkEnd w:id="226"/>
      <w:bookmarkEnd w:id="227"/>
      <w:bookmarkEnd w:id="229"/>
    </w:p>
    <w:p>
      <w:pPr>
        <w:pStyle w:val="Style5"/>
        <w:keepNext w:val="0"/>
        <w:keepLines w:val="0"/>
        <w:widowControl w:val="0"/>
        <w:shd w:val="clear" w:color="auto" w:fill="auto"/>
        <w:bidi w:val="0"/>
        <w:spacing w:before="0" w:after="0" w:line="273" w:lineRule="exact"/>
        <w:ind w:left="108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3" w:lineRule="exact"/>
        <w:ind w:left="1500" w:right="0" w:firstLine="0"/>
        <w:jc w:val="left"/>
      </w:pPr>
      <w:bookmarkStart w:id="230" w:name="bookmark230"/>
      <w:r>
        <w:rPr>
          <w:color w:val="000000"/>
          <w:spacing w:val="0"/>
          <w:w w:val="100"/>
          <w:position w:val="0"/>
          <w:sz w:val="18"/>
          <w:szCs w:val="18"/>
        </w:rPr>
        <w:t>1</w:t>
      </w:r>
      <w:bookmarkEnd w:id="230"/>
      <w:r>
        <w:rPr>
          <w:color w:val="000000"/>
          <w:spacing w:val="0"/>
          <w:w w:val="100"/>
          <w:position w:val="0"/>
        </w:rPr>
        <w:t>、贯彻新发展理念，推动高质量发展</w:t>
      </w:r>
    </w:p>
    <w:p>
      <w:pPr>
        <w:pStyle w:val="Style5"/>
        <w:keepNext w:val="0"/>
        <w:keepLines w:val="0"/>
        <w:widowControl w:val="0"/>
        <w:shd w:val="clear" w:color="auto" w:fill="auto"/>
        <w:bidi w:val="0"/>
        <w:spacing w:before="0" w:after="40" w:line="273" w:lineRule="exact"/>
        <w:ind w:left="1500" w:right="0" w:firstLine="0"/>
        <w:jc w:val="left"/>
      </w:pPr>
      <w:r>
        <w:rPr>
          <w:color w:val="000000"/>
          <w:spacing w:val="0"/>
          <w:w w:val="100"/>
          <w:position w:val="0"/>
          <w:sz w:val="18"/>
          <w:szCs w:val="18"/>
        </w:rPr>
        <w:t>（1）</w:t>
      </w:r>
      <w:r>
        <w:rPr>
          <w:color w:val="000000"/>
          <w:spacing w:val="0"/>
          <w:w w:val="100"/>
          <w:position w:val="0"/>
        </w:rPr>
        <w:t>发挥混合所有制企业优势，提升市场竞争能力</w:t>
      </w:r>
    </w:p>
    <w:p>
      <w:pPr>
        <w:pStyle w:val="Style5"/>
        <w:keepNext w:val="0"/>
        <w:keepLines w:val="0"/>
        <w:widowControl w:val="0"/>
        <w:shd w:val="clear" w:color="auto" w:fill="auto"/>
        <w:bidi w:val="0"/>
        <w:spacing w:before="0" w:after="0" w:line="275" w:lineRule="exact"/>
        <w:ind w:left="1080" w:right="0" w:firstLine="420"/>
        <w:jc w:val="both"/>
      </w:pPr>
      <w:r>
        <w:rPr>
          <w:color w:val="000000"/>
          <w:spacing w:val="0"/>
          <w:w w:val="100"/>
          <w:position w:val="0"/>
        </w:rPr>
        <w:t>抓住公司入选宁波市首批“三江汇海”混改重点支持计划企业的契机，推进企业的改革发展。 以经济效益提升、股东收益提升、企业行业地位提升为目标，整合资源、资金、技术、管理、市 场、人才等方面的优势，提升混合所有制企业综合竞争力。</w:t>
      </w:r>
    </w:p>
    <w:p>
      <w:pPr>
        <w:pStyle w:val="Style5"/>
        <w:keepNext w:val="0"/>
        <w:keepLines w:val="0"/>
        <w:widowControl w:val="0"/>
        <w:shd w:val="clear" w:color="auto" w:fill="auto"/>
        <w:tabs>
          <w:tab w:pos="1947" w:val="left"/>
        </w:tabs>
        <w:bidi w:val="0"/>
        <w:spacing w:before="0" w:after="0" w:line="275" w:lineRule="exact"/>
        <w:ind w:left="1500" w:right="0" w:firstLine="0"/>
        <w:jc w:val="both"/>
      </w:pPr>
      <w:bookmarkStart w:id="231" w:name="bookmark231"/>
      <w:r>
        <w:rPr>
          <w:color w:val="000000"/>
          <w:spacing w:val="0"/>
          <w:w w:val="100"/>
          <w:position w:val="0"/>
          <w:sz w:val="18"/>
          <w:szCs w:val="18"/>
        </w:rPr>
        <w:t>（</w:t>
      </w:r>
      <w:bookmarkEnd w:id="231"/>
      <w:r>
        <w:rPr>
          <w:color w:val="000000"/>
          <w:spacing w:val="0"/>
          <w:w w:val="100"/>
          <w:position w:val="0"/>
          <w:sz w:val="18"/>
          <w:szCs w:val="18"/>
        </w:rPr>
        <w:t>2）</w:t>
        <w:tab/>
      </w:r>
      <w:r>
        <w:rPr>
          <w:color w:val="000000"/>
          <w:spacing w:val="0"/>
          <w:w w:val="100"/>
          <w:position w:val="0"/>
        </w:rPr>
        <w:t>充分发挥优势，积极承接大项目</w:t>
      </w:r>
    </w:p>
    <w:p>
      <w:pPr>
        <w:pStyle w:val="Style5"/>
        <w:keepNext w:val="0"/>
        <w:keepLines w:val="0"/>
        <w:widowControl w:val="0"/>
        <w:shd w:val="clear" w:color="auto" w:fill="auto"/>
        <w:bidi w:val="0"/>
        <w:spacing w:before="0" w:after="0" w:line="275" w:lineRule="exact"/>
        <w:ind w:left="1080" w:right="0" w:firstLine="420"/>
        <w:jc w:val="both"/>
      </w:pPr>
      <w:r>
        <w:rPr>
          <w:color w:val="000000"/>
          <w:spacing w:val="0"/>
          <w:w w:val="100"/>
          <w:position w:val="0"/>
        </w:rPr>
        <w:t>充分利用品牌、管理、技术、资金等优势积极参与大项目建设，积极构建战略合作关系，加 强与大业主的业务对接，深度挖掘业务资源，推动公司盈利能力上台阶。</w:t>
      </w:r>
    </w:p>
    <w:p>
      <w:pPr>
        <w:pStyle w:val="Style5"/>
        <w:keepNext w:val="0"/>
        <w:keepLines w:val="0"/>
        <w:widowControl w:val="0"/>
        <w:shd w:val="clear" w:color="auto" w:fill="auto"/>
        <w:tabs>
          <w:tab w:pos="1947" w:val="left"/>
        </w:tabs>
        <w:bidi w:val="0"/>
        <w:spacing w:before="0" w:after="0" w:line="275" w:lineRule="exact"/>
        <w:ind w:left="1500" w:right="0" w:firstLine="0"/>
        <w:jc w:val="left"/>
      </w:pPr>
      <w:bookmarkStart w:id="232" w:name="bookmark232"/>
      <w:r>
        <w:rPr>
          <w:color w:val="000000"/>
          <w:spacing w:val="0"/>
          <w:w w:val="100"/>
          <w:position w:val="0"/>
          <w:sz w:val="18"/>
          <w:szCs w:val="18"/>
        </w:rPr>
        <w:t>（</w:t>
      </w:r>
      <w:bookmarkEnd w:id="232"/>
      <w:r>
        <w:rPr>
          <w:color w:val="000000"/>
          <w:spacing w:val="0"/>
          <w:w w:val="100"/>
          <w:position w:val="0"/>
          <w:sz w:val="18"/>
          <w:szCs w:val="18"/>
        </w:rPr>
        <w:t>3）</w:t>
        <w:tab/>
      </w:r>
      <w:r>
        <w:rPr>
          <w:color w:val="000000"/>
          <w:spacing w:val="0"/>
          <w:w w:val="100"/>
          <w:position w:val="0"/>
        </w:rPr>
        <w:t>紧抓市场机遇，择机布局新产业领域</w:t>
      </w:r>
    </w:p>
    <w:p>
      <w:pPr>
        <w:pStyle w:val="Style5"/>
        <w:keepNext w:val="0"/>
        <w:keepLines w:val="0"/>
        <w:widowControl w:val="0"/>
        <w:shd w:val="clear" w:color="auto" w:fill="auto"/>
        <w:bidi w:val="0"/>
        <w:spacing w:before="0" w:after="0" w:line="275" w:lineRule="exact"/>
        <w:ind w:left="1080" w:right="0" w:firstLine="420"/>
        <w:jc w:val="both"/>
      </w:pPr>
      <w:r>
        <w:rPr>
          <w:color w:val="000000"/>
          <w:spacing w:val="0"/>
          <w:w w:val="100"/>
          <w:position w:val="0"/>
        </w:rPr>
        <w:t>加强对建筑行业发展的研究，密切关注行业动向，聚焦行业需求，主动拓展培育新业务，不 断推动企业转型升级发展。</w:t>
      </w:r>
    </w:p>
    <w:p>
      <w:pPr>
        <w:pStyle w:val="Style5"/>
        <w:keepNext w:val="0"/>
        <w:keepLines w:val="0"/>
        <w:widowControl w:val="0"/>
        <w:shd w:val="clear" w:color="auto" w:fill="auto"/>
        <w:tabs>
          <w:tab w:pos="1837" w:val="left"/>
        </w:tabs>
        <w:bidi w:val="0"/>
        <w:spacing w:before="0" w:after="0" w:line="275" w:lineRule="exact"/>
        <w:ind w:left="1500" w:right="0" w:firstLine="0"/>
        <w:jc w:val="both"/>
      </w:pPr>
      <w:bookmarkStart w:id="233" w:name="bookmark233"/>
      <w:r>
        <w:rPr>
          <w:color w:val="000000"/>
          <w:spacing w:val="0"/>
          <w:w w:val="100"/>
          <w:position w:val="0"/>
          <w:sz w:val="18"/>
          <w:szCs w:val="18"/>
        </w:rPr>
        <w:t>2</w:t>
      </w:r>
      <w:bookmarkEnd w:id="233"/>
      <w:r>
        <w:rPr>
          <w:color w:val="000000"/>
          <w:spacing w:val="0"/>
          <w:w w:val="100"/>
          <w:position w:val="0"/>
        </w:rPr>
        <w:t>、</w:t>
        <w:tab/>
        <w:t>巩固现有主业，保持行业龙头地位</w:t>
      </w:r>
    </w:p>
    <w:p>
      <w:pPr>
        <w:pStyle w:val="Style5"/>
        <w:keepNext w:val="0"/>
        <w:keepLines w:val="0"/>
        <w:widowControl w:val="0"/>
        <w:shd w:val="clear" w:color="auto" w:fill="auto"/>
        <w:tabs>
          <w:tab w:pos="2060" w:val="left"/>
        </w:tabs>
        <w:bidi w:val="0"/>
        <w:spacing w:before="0" w:after="0" w:line="275" w:lineRule="exact"/>
        <w:ind w:left="1080" w:right="0" w:firstLine="420"/>
        <w:jc w:val="both"/>
      </w:pPr>
      <w:bookmarkStart w:id="234" w:name="bookmark234"/>
      <w:r>
        <w:rPr>
          <w:color w:val="000000"/>
          <w:spacing w:val="0"/>
          <w:w w:val="100"/>
          <w:position w:val="0"/>
          <w:sz w:val="18"/>
          <w:szCs w:val="18"/>
        </w:rPr>
        <w:t>（</w:t>
      </w:r>
      <w:bookmarkEnd w:id="234"/>
      <w:r>
        <w:rPr>
          <w:color w:val="000000"/>
          <w:spacing w:val="0"/>
          <w:w w:val="100"/>
          <w:position w:val="0"/>
          <w:sz w:val="18"/>
          <w:szCs w:val="18"/>
        </w:rPr>
        <w:t>1）</w:t>
        <w:tab/>
      </w:r>
      <w:r>
        <w:rPr>
          <w:color w:val="000000"/>
          <w:spacing w:val="0"/>
          <w:w w:val="100"/>
          <w:position w:val="0"/>
        </w:rPr>
        <w:t>建工集团要重点打造总承包管理能力，充分发挥设计院的引领作用，提升精细化管理水 平，在保持常规业务一定规模并适度增长的基础上，大力开拓</w:t>
      </w:r>
      <w:r>
        <w:rPr>
          <w:color w:val="000000"/>
          <w:spacing w:val="0"/>
          <w:w w:val="100"/>
          <w:position w:val="0"/>
          <w:sz w:val="18"/>
          <w:szCs w:val="18"/>
        </w:rPr>
        <w:t>EPC+F</w:t>
      </w:r>
      <w:r>
        <w:rPr>
          <w:color w:val="000000"/>
          <w:spacing w:val="0"/>
          <w:w w:val="100"/>
          <w:position w:val="0"/>
        </w:rPr>
        <w:t>、</w:t>
      </w:r>
      <w:r>
        <w:rPr>
          <w:color w:val="000000"/>
          <w:spacing w:val="0"/>
          <w:w w:val="100"/>
          <w:position w:val="0"/>
          <w:sz w:val="18"/>
          <w:szCs w:val="18"/>
        </w:rPr>
        <w:t>PPP</w:t>
      </w:r>
      <w:r>
        <w:rPr>
          <w:color w:val="000000"/>
          <w:spacing w:val="0"/>
          <w:w w:val="100"/>
          <w:position w:val="0"/>
        </w:rPr>
        <w:t>等投融资类项目，坚定</w:t>
      </w:r>
    </w:p>
    <w:p>
      <w:pPr>
        <w:pStyle w:val="Style5"/>
        <w:keepNext w:val="0"/>
        <w:keepLines w:val="0"/>
        <w:widowControl w:val="0"/>
        <w:shd w:val="clear" w:color="auto" w:fill="auto"/>
        <w:bidi w:val="0"/>
        <w:spacing w:before="0" w:after="0" w:line="275" w:lineRule="exact"/>
        <w:ind w:left="1080" w:right="0" w:firstLine="0"/>
        <w:jc w:val="both"/>
      </w:pPr>
      <w:r>
        <w:rPr>
          <w:color w:val="000000"/>
          <w:spacing w:val="0"/>
          <w:w w:val="100"/>
          <w:position w:val="0"/>
        </w:rPr>
        <w:t>“走出去”发展战略，继续加大外地市场开拓力度。</w:t>
      </w:r>
    </w:p>
    <w:p>
      <w:pPr>
        <w:pStyle w:val="Style5"/>
        <w:keepNext w:val="0"/>
        <w:keepLines w:val="0"/>
        <w:widowControl w:val="0"/>
        <w:shd w:val="clear" w:color="auto" w:fill="auto"/>
        <w:tabs>
          <w:tab w:pos="2060" w:val="left"/>
        </w:tabs>
        <w:bidi w:val="0"/>
        <w:spacing w:before="0" w:after="0" w:line="275" w:lineRule="exact"/>
        <w:ind w:left="1080" w:right="0" w:firstLine="420"/>
        <w:jc w:val="both"/>
      </w:pPr>
      <w:bookmarkStart w:id="235" w:name="bookmark235"/>
      <w:r>
        <w:rPr>
          <w:color w:val="000000"/>
          <w:spacing w:val="0"/>
          <w:w w:val="100"/>
          <w:position w:val="0"/>
          <w:sz w:val="18"/>
          <w:szCs w:val="18"/>
        </w:rPr>
        <w:t>（</w:t>
      </w:r>
      <w:bookmarkEnd w:id="235"/>
      <w:r>
        <w:rPr>
          <w:color w:val="000000"/>
          <w:spacing w:val="0"/>
          <w:w w:val="100"/>
          <w:position w:val="0"/>
          <w:sz w:val="18"/>
          <w:szCs w:val="18"/>
        </w:rPr>
        <w:t>2）</w:t>
        <w:tab/>
      </w:r>
      <w:r>
        <w:rPr>
          <w:color w:val="000000"/>
          <w:spacing w:val="0"/>
          <w:w w:val="100"/>
          <w:position w:val="0"/>
        </w:rPr>
        <w:t>市政集团发挥现有市场、品牌、资信、技术优势，在巩固提升市政份额的基础上，促进 房建、交通、水利业务增长。密切跟踪重点区域建设业务需求，扩大市场份额，为公司规模提升 持续发挥硬核作用。同时，充分利用外地拓展及投融资经验，打造“立足宁波、覆盖全省、辐射 全国”业务拓展态势。</w:t>
      </w:r>
    </w:p>
    <w:p>
      <w:pPr>
        <w:pStyle w:val="Style5"/>
        <w:keepNext w:val="0"/>
        <w:keepLines w:val="0"/>
        <w:widowControl w:val="0"/>
        <w:shd w:val="clear" w:color="auto" w:fill="auto"/>
        <w:tabs>
          <w:tab w:pos="2060" w:val="left"/>
        </w:tabs>
        <w:bidi w:val="0"/>
        <w:spacing w:before="0" w:after="0" w:line="275" w:lineRule="exact"/>
        <w:ind w:left="1080" w:right="0" w:firstLine="420"/>
        <w:jc w:val="both"/>
      </w:pPr>
      <w:bookmarkStart w:id="236" w:name="bookmark236"/>
      <w:r>
        <w:rPr>
          <w:color w:val="000000"/>
          <w:spacing w:val="0"/>
          <w:w w:val="100"/>
          <w:position w:val="0"/>
          <w:sz w:val="18"/>
          <w:szCs w:val="18"/>
        </w:rPr>
        <w:t>（</w:t>
      </w:r>
      <w:bookmarkEnd w:id="236"/>
      <w:r>
        <w:rPr>
          <w:color w:val="000000"/>
          <w:spacing w:val="0"/>
          <w:w w:val="100"/>
          <w:position w:val="0"/>
          <w:sz w:val="18"/>
          <w:szCs w:val="18"/>
        </w:rPr>
        <w:t>3）</w:t>
        <w:tab/>
      </w:r>
      <w:r>
        <w:rPr>
          <w:color w:val="000000"/>
          <w:spacing w:val="0"/>
          <w:w w:val="100"/>
          <w:position w:val="0"/>
        </w:rPr>
        <w:t>建乐公司要坚持多条腿走路，在发挥建筑装饰、幕墙等专业优势的同时积极承接房产类 项目，提升企业规模，巩固建筑业龙头企业地位。进一步夯实省级技术中心的建设工作，加快科 技创新成果转化，通过“技术创新”实现“技术创效”。</w:t>
      </w:r>
    </w:p>
    <w:p>
      <w:pPr>
        <w:pStyle w:val="Style5"/>
        <w:keepNext w:val="0"/>
        <w:keepLines w:val="0"/>
        <w:widowControl w:val="0"/>
        <w:shd w:val="clear" w:color="auto" w:fill="auto"/>
        <w:tabs>
          <w:tab w:pos="2060" w:val="left"/>
        </w:tabs>
        <w:bidi w:val="0"/>
        <w:spacing w:before="0" w:after="0" w:line="275" w:lineRule="exact"/>
        <w:ind w:left="1080" w:right="0" w:firstLine="420"/>
        <w:jc w:val="both"/>
      </w:pPr>
      <w:bookmarkStart w:id="237" w:name="bookmark237"/>
      <w:r>
        <w:rPr>
          <w:color w:val="000000"/>
          <w:spacing w:val="0"/>
          <w:w w:val="100"/>
          <w:position w:val="0"/>
          <w:sz w:val="18"/>
          <w:szCs w:val="18"/>
        </w:rPr>
        <w:t>（</w:t>
      </w:r>
      <w:bookmarkEnd w:id="237"/>
      <w:r>
        <w:rPr>
          <w:color w:val="000000"/>
          <w:spacing w:val="0"/>
          <w:w w:val="100"/>
          <w:position w:val="0"/>
          <w:sz w:val="18"/>
          <w:szCs w:val="18"/>
        </w:rPr>
        <w:t>4）</w:t>
        <w:tab/>
      </w:r>
      <w:r>
        <w:rPr>
          <w:color w:val="000000"/>
          <w:spacing w:val="0"/>
          <w:w w:val="100"/>
          <w:position w:val="0"/>
        </w:rPr>
        <w:t>广天构件要统筹规划混凝土、管片、管桩、</w:t>
      </w:r>
      <w:r>
        <w:rPr>
          <w:color w:val="000000"/>
          <w:spacing w:val="0"/>
          <w:w w:val="100"/>
          <w:position w:val="0"/>
          <w:sz w:val="18"/>
          <w:szCs w:val="18"/>
        </w:rPr>
        <w:t>PC</w:t>
      </w:r>
      <w:r>
        <w:rPr>
          <w:color w:val="000000"/>
          <w:spacing w:val="0"/>
          <w:w w:val="100"/>
          <w:position w:val="0"/>
        </w:rPr>
        <w:t>等产品发展，抓住契机增加业务布点，扩 大有效产能供给，提高优势产品的市场占有率。</w:t>
      </w:r>
    </w:p>
    <w:p>
      <w:pPr>
        <w:pStyle w:val="Style5"/>
        <w:keepNext w:val="0"/>
        <w:keepLines w:val="0"/>
        <w:widowControl w:val="0"/>
        <w:shd w:val="clear" w:color="auto" w:fill="auto"/>
        <w:tabs>
          <w:tab w:pos="2060" w:val="left"/>
        </w:tabs>
        <w:bidi w:val="0"/>
        <w:spacing w:before="0" w:after="0" w:line="275" w:lineRule="exact"/>
        <w:ind w:left="1080" w:right="0" w:firstLine="420"/>
        <w:jc w:val="both"/>
      </w:pPr>
      <w:bookmarkStart w:id="238" w:name="bookmark238"/>
      <w:r>
        <w:rPr>
          <w:color w:val="000000"/>
          <w:spacing w:val="0"/>
          <w:w w:val="100"/>
          <w:position w:val="0"/>
          <w:sz w:val="18"/>
          <w:szCs w:val="18"/>
        </w:rPr>
        <w:t>（</w:t>
      </w:r>
      <w:bookmarkEnd w:id="238"/>
      <w:r>
        <w:rPr>
          <w:color w:val="000000"/>
          <w:spacing w:val="0"/>
          <w:w w:val="100"/>
          <w:position w:val="0"/>
          <w:sz w:val="18"/>
          <w:szCs w:val="18"/>
        </w:rPr>
        <w:t>5）</w:t>
        <w:tab/>
      </w:r>
      <w:r>
        <w:rPr>
          <w:color w:val="000000"/>
          <w:spacing w:val="0"/>
          <w:w w:val="100"/>
          <w:position w:val="0"/>
        </w:rPr>
        <w:t>宁冶勘要进一步提升勘察、测绘业务规模，继续发挥工程监测、工程检测、岩土设计、 地质灾害防治、物探等业务的专业优势，巩固勘察设计区域龙头市场地位。</w:t>
      </w:r>
    </w:p>
    <w:p>
      <w:pPr>
        <w:pStyle w:val="Style5"/>
        <w:keepNext w:val="0"/>
        <w:keepLines w:val="0"/>
        <w:widowControl w:val="0"/>
        <w:shd w:val="clear" w:color="auto" w:fill="auto"/>
        <w:tabs>
          <w:tab w:pos="1837" w:val="left"/>
        </w:tabs>
        <w:bidi w:val="0"/>
        <w:spacing w:before="0" w:after="0" w:line="275" w:lineRule="exact"/>
        <w:ind w:left="1080" w:right="0" w:firstLine="420"/>
        <w:jc w:val="both"/>
      </w:pPr>
      <w:bookmarkStart w:id="239" w:name="bookmark239"/>
      <w:r>
        <w:rPr>
          <w:color w:val="000000"/>
          <w:spacing w:val="0"/>
          <w:w w:val="100"/>
          <w:position w:val="0"/>
          <w:sz w:val="18"/>
          <w:szCs w:val="18"/>
        </w:rPr>
        <w:t>3</w:t>
      </w:r>
      <w:bookmarkEnd w:id="239"/>
      <w:r>
        <w:rPr>
          <w:color w:val="000000"/>
          <w:spacing w:val="0"/>
          <w:w w:val="100"/>
          <w:position w:val="0"/>
        </w:rPr>
        <w:t>、</w:t>
        <w:tab/>
        <w:t>完善制度建设，狠抓基础管理</w:t>
      </w:r>
    </w:p>
    <w:p>
      <w:pPr>
        <w:pStyle w:val="Style5"/>
        <w:keepNext w:val="0"/>
        <w:keepLines w:val="0"/>
        <w:widowControl w:val="0"/>
        <w:shd w:val="clear" w:color="auto" w:fill="auto"/>
        <w:bidi w:val="0"/>
        <w:spacing w:before="0" w:after="600" w:line="275" w:lineRule="exact"/>
        <w:ind w:left="1080" w:right="0" w:firstLine="420"/>
        <w:jc w:val="both"/>
      </w:pPr>
      <w:r>
        <w:rPr>
          <w:color w:val="000000"/>
          <w:spacing w:val="0"/>
          <w:w w:val="100"/>
          <w:position w:val="0"/>
        </w:rPr>
        <w:t>根据企业经营实际改进、完善投资资产管理、人力资源管理、法务管理、预算管理、财务管 理、审计管理、安全质量管理等管理制度，优化管理流程。探索多种形式激励机制，锻炼干部队 伍，激发员工积极性，推动管理升级、提升管理绩效。</w:t>
      </w:r>
    </w:p>
    <w:p>
      <w:pPr>
        <w:pStyle w:val="Style18"/>
        <w:keepNext/>
        <w:keepLines/>
        <w:widowControl w:val="0"/>
        <w:shd w:val="clear" w:color="auto" w:fill="auto"/>
        <w:bidi w:val="0"/>
        <w:spacing w:before="0" w:after="40" w:line="274" w:lineRule="exact"/>
        <w:ind w:right="0" w:firstLine="0"/>
        <w:jc w:val="both"/>
      </w:pPr>
      <w:bookmarkStart w:id="240" w:name="bookmark240"/>
      <w:bookmarkStart w:id="241" w:name="bookmark241"/>
      <w:bookmarkStart w:id="242" w:name="bookmark242"/>
      <w:bookmarkStart w:id="243" w:name="bookmark243"/>
      <w:r>
        <w:rPr>
          <w:color w:val="000000"/>
          <w:spacing w:val="0"/>
          <w:w w:val="100"/>
          <w:position w:val="0"/>
        </w:rPr>
        <w:t>（</w:t>
      </w:r>
      <w:bookmarkEnd w:id="242"/>
      <w:r>
        <w:rPr>
          <w:color w:val="000000"/>
          <w:spacing w:val="0"/>
          <w:w w:val="100"/>
          <w:position w:val="0"/>
        </w:rPr>
        <w:t>四）可能面对的风险</w:t>
      </w:r>
      <w:bookmarkEnd w:id="240"/>
      <w:bookmarkEnd w:id="241"/>
      <w:bookmarkEnd w:id="243"/>
    </w:p>
    <w:p>
      <w:pPr>
        <w:pStyle w:val="Style5"/>
        <w:keepNext w:val="0"/>
        <w:keepLines w:val="0"/>
        <w:widowControl w:val="0"/>
        <w:shd w:val="clear" w:color="auto" w:fill="auto"/>
        <w:bidi w:val="0"/>
        <w:spacing w:before="0" w:after="0" w:line="274" w:lineRule="exact"/>
        <w:ind w:left="108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19"/>
        </w:numPr>
        <w:shd w:val="clear" w:color="auto" w:fill="auto"/>
        <w:tabs>
          <w:tab w:pos="1796" w:val="left"/>
        </w:tabs>
        <w:bidi w:val="0"/>
        <w:spacing w:before="0" w:after="0" w:line="274" w:lineRule="exact"/>
        <w:ind w:left="1080" w:right="0" w:firstLine="420"/>
        <w:jc w:val="both"/>
      </w:pPr>
      <w:bookmarkStart w:id="244" w:name="bookmark244"/>
      <w:bookmarkEnd w:id="244"/>
      <w:r>
        <w:rPr>
          <w:color w:val="000000"/>
          <w:spacing w:val="0"/>
          <w:w w:val="100"/>
          <w:position w:val="0"/>
        </w:rPr>
        <w:t>宏观经济波动引致的风险。建筑业的发展与国民经济的景气度有很强的关联性，受固定资 产投资规模、城市化进程及其节奏、房产调控等宏观经济因素的影响重大。公司将密切关注宏观 经济运行及国家相关政策的变化，优化业务板块，调整公司经营策略，控制风险。</w:t>
      </w:r>
    </w:p>
    <w:p>
      <w:pPr>
        <w:pStyle w:val="Style5"/>
        <w:keepNext w:val="0"/>
        <w:keepLines w:val="0"/>
        <w:widowControl w:val="0"/>
        <w:numPr>
          <w:ilvl w:val="0"/>
          <w:numId w:val="19"/>
        </w:numPr>
        <w:shd w:val="clear" w:color="auto" w:fill="auto"/>
        <w:tabs>
          <w:tab w:pos="1796" w:val="left"/>
        </w:tabs>
        <w:bidi w:val="0"/>
        <w:spacing w:before="0" w:after="0" w:line="274" w:lineRule="exact"/>
        <w:ind w:left="1080" w:right="0" w:firstLine="420"/>
        <w:jc w:val="both"/>
      </w:pPr>
      <w:bookmarkStart w:id="245" w:name="bookmark245"/>
      <w:bookmarkEnd w:id="245"/>
      <w:r>
        <w:rPr>
          <w:color w:val="000000"/>
          <w:spacing w:val="0"/>
          <w:w w:val="100"/>
          <w:position w:val="0"/>
        </w:rPr>
        <w:t>应收账款风险。公司应收账款越多，与之相应的款项回收风险越大，尤其在经济增速放缓 的情况下，房产销售状况不佳导致开发单位工程款支付滞后及形成应收账款坏账的风险加大。公 司将强化业务承接风险评估，做好应收款整体管控，增强工程款核算、申报、回收及反馈的针对 性，提升应收账款管理水平，确保企业应收账款控制在合理的范围内。</w:t>
      </w:r>
    </w:p>
    <w:p>
      <w:pPr>
        <w:pStyle w:val="Style5"/>
        <w:keepNext w:val="0"/>
        <w:keepLines w:val="0"/>
        <w:widowControl w:val="0"/>
        <w:numPr>
          <w:ilvl w:val="0"/>
          <w:numId w:val="19"/>
        </w:numPr>
        <w:shd w:val="clear" w:color="auto" w:fill="auto"/>
        <w:tabs>
          <w:tab w:pos="1801" w:val="left"/>
        </w:tabs>
        <w:bidi w:val="0"/>
        <w:spacing w:before="0" w:after="0" w:line="274" w:lineRule="exact"/>
        <w:ind w:left="1080" w:right="0" w:firstLine="420"/>
        <w:jc w:val="both"/>
      </w:pPr>
      <w:bookmarkStart w:id="246" w:name="bookmark246"/>
      <w:bookmarkEnd w:id="246"/>
      <w:r>
        <w:rPr>
          <w:color w:val="000000"/>
          <w:spacing w:val="0"/>
          <w:w w:val="100"/>
          <w:position w:val="0"/>
        </w:rPr>
        <w:t>原材料价格波动风险。建筑施工企业的原材料为钢材、水泥、电缆、木材、砂石料等，建 筑材料的价格波动一直受到国家宏观经济周期性变化的影响。工程施工周期较长，施工期内主要 原材料的价格上涨将直接导致施工成本的增加。公司将做好供应链管理，完善主材集供体系和成 本控制体系，推进预算管理和成本合约管理，建立成本费用预警和重大成本风险点防控机制，不 断提高公司主要材料成本管理水平。</w:t>
      </w:r>
    </w:p>
    <w:p>
      <w:pPr>
        <w:pStyle w:val="Style5"/>
        <w:keepNext w:val="0"/>
        <w:keepLines w:val="0"/>
        <w:widowControl w:val="0"/>
        <w:numPr>
          <w:ilvl w:val="0"/>
          <w:numId w:val="19"/>
        </w:numPr>
        <w:shd w:val="clear" w:color="auto" w:fill="auto"/>
        <w:tabs>
          <w:tab w:pos="1796" w:val="left"/>
        </w:tabs>
        <w:bidi w:val="0"/>
        <w:spacing w:before="0" w:after="0" w:line="274" w:lineRule="exact"/>
        <w:ind w:left="1080" w:right="0" w:firstLine="420"/>
        <w:jc w:val="both"/>
      </w:pPr>
      <w:bookmarkStart w:id="247" w:name="bookmark247"/>
      <w:bookmarkEnd w:id="247"/>
      <w:r>
        <w:rPr>
          <w:color w:val="000000"/>
          <w:spacing w:val="0"/>
          <w:w w:val="100"/>
          <w:position w:val="0"/>
        </w:rPr>
        <w:t>市场拓展风险。随着宁波城市化率的逐年提高和建筑设施的完善，本地建筑市场增长放缓， 公司虽然已经实施了外地拓展战略，但仍可能面临部分外地市场业务无法持续开展，难以形成稳 定的业务中心和盈利中心的局面。公司已经初步形成了较为有效的外地拓展业务模式，培养储备 了一批外地拓展人才，积累了一定的外地拓展经验，公司将继续坚持外地拓展“本土化、基地化、 规模化”的方针，积极推动公司业务“走出去”。</w:t>
      </w:r>
    </w:p>
    <w:p>
      <w:pPr>
        <w:pStyle w:val="Style5"/>
        <w:keepNext w:val="0"/>
        <w:keepLines w:val="0"/>
        <w:widowControl w:val="0"/>
        <w:numPr>
          <w:ilvl w:val="0"/>
          <w:numId w:val="19"/>
        </w:numPr>
        <w:shd w:val="clear" w:color="auto" w:fill="auto"/>
        <w:bidi w:val="0"/>
        <w:spacing w:before="0" w:after="640" w:line="275" w:lineRule="exact"/>
        <w:ind w:left="1080" w:right="0" w:firstLine="420"/>
        <w:jc w:val="both"/>
      </w:pPr>
      <w:bookmarkStart w:id="248" w:name="bookmark248"/>
      <w:bookmarkEnd w:id="248"/>
      <w:r>
        <w:rPr>
          <w:color w:val="000000"/>
          <w:spacing w:val="0"/>
          <w:w w:val="100"/>
          <w:position w:val="0"/>
        </w:rPr>
        <w:t>易涉诉风险。作为建筑施工企业，生产经营中可能发生项目建设资金支付不到位、质量纠 纷、工程材料及人工费支付纠纷等事项，导致潜在诉讼风险。公司将不断完善工程项目法务管理 体系，强化法务管理团队建设，加强对重大项目收款情况的监管跟踪及法务指导，及时防范可能 的法律风险，同时做好已涉诉项目的法务应对，依法维护公司权益。</w:t>
      </w:r>
    </w:p>
    <w:p>
      <w:pPr>
        <w:pStyle w:val="Style18"/>
        <w:keepNext/>
        <w:keepLines/>
        <w:widowControl w:val="0"/>
        <w:shd w:val="clear" w:color="auto" w:fill="auto"/>
        <w:bidi w:val="0"/>
        <w:spacing w:before="0" w:line="240" w:lineRule="auto"/>
        <w:ind w:right="0" w:firstLine="0"/>
        <w:jc w:val="both"/>
      </w:pPr>
      <w:bookmarkStart w:id="249" w:name="bookmark249"/>
      <w:bookmarkStart w:id="250" w:name="bookmark250"/>
      <w:bookmarkStart w:id="251" w:name="bookmark251"/>
      <w:bookmarkStart w:id="252" w:name="bookmark252"/>
      <w:r>
        <w:rPr>
          <w:color w:val="000000"/>
          <w:spacing w:val="0"/>
          <w:w w:val="100"/>
          <w:position w:val="0"/>
        </w:rPr>
        <w:t>（</w:t>
      </w:r>
      <w:bookmarkEnd w:id="251"/>
      <w:r>
        <w:rPr>
          <w:color w:val="000000"/>
          <w:spacing w:val="0"/>
          <w:w w:val="100"/>
          <w:position w:val="0"/>
        </w:rPr>
        <w:t>五）其他</w:t>
      </w:r>
      <w:bookmarkEnd w:id="249"/>
      <w:bookmarkEnd w:id="250"/>
      <w:bookmarkEnd w:id="252"/>
    </w:p>
    <w:p>
      <w:pPr>
        <w:pStyle w:val="Style5"/>
        <w:keepNext w:val="0"/>
        <w:keepLines w:val="0"/>
        <w:widowControl w:val="0"/>
        <w:shd w:val="clear" w:color="auto" w:fill="auto"/>
        <w:tabs>
          <w:tab w:pos="2041" w:val="left"/>
        </w:tabs>
        <w:bidi w:val="0"/>
        <w:spacing w:before="0" w:after="360" w:line="240" w:lineRule="auto"/>
        <w:ind w:left="108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line="240" w:lineRule="auto"/>
        <w:ind w:right="0" w:firstLine="0"/>
        <w:jc w:val="both"/>
      </w:pPr>
      <w:bookmarkStart w:id="253" w:name="bookmark253"/>
      <w:bookmarkStart w:id="254" w:name="bookmark254"/>
      <w:bookmarkStart w:id="255" w:name="bookmark255"/>
      <w:bookmarkStart w:id="256" w:name="bookmark256"/>
      <w:r>
        <w:rPr>
          <w:color w:val="000000"/>
          <w:spacing w:val="0"/>
          <w:w w:val="100"/>
          <w:position w:val="0"/>
        </w:rPr>
        <w:t>四</w:t>
      </w:r>
      <w:bookmarkEnd w:id="255"/>
      <w:r>
        <w:rPr>
          <w:color w:val="000000"/>
          <w:spacing w:val="0"/>
          <w:w w:val="100"/>
          <w:position w:val="0"/>
        </w:rPr>
        <w:t>、公司因不适用准则规定或国家秘密、商业秘密等特殊原因，未按准则披露的情况和原因说明</w:t>
      </w:r>
      <w:bookmarkEnd w:id="253"/>
      <w:bookmarkEnd w:id="254"/>
      <w:bookmarkEnd w:id="256"/>
    </w:p>
    <w:p>
      <w:pPr>
        <w:pStyle w:val="Style5"/>
        <w:keepNext w:val="0"/>
        <w:keepLines w:val="0"/>
        <w:widowControl w:val="0"/>
        <w:shd w:val="clear" w:color="auto" w:fill="auto"/>
        <w:tabs>
          <w:tab w:pos="2041" w:val="left"/>
        </w:tabs>
        <w:bidi w:val="0"/>
        <w:spacing w:before="0" w:after="640" w:line="240" w:lineRule="auto"/>
        <w:ind w:left="1080" w:right="0" w:firstLine="0"/>
        <w:jc w:val="both"/>
      </w:pPr>
      <w:bookmarkStart w:id="257" w:name="bookmark257"/>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bookmarkEnd w:id="257"/>
    </w:p>
    <w:p>
      <w:pPr>
        <w:pStyle w:val="Style15"/>
        <w:keepNext/>
        <w:keepLines/>
        <w:widowControl w:val="0"/>
        <w:shd w:val="clear" w:color="auto" w:fill="auto"/>
        <w:bidi w:val="0"/>
        <w:spacing w:before="0" w:after="240" w:line="240" w:lineRule="auto"/>
        <w:ind w:left="0" w:right="0" w:firstLine="0"/>
        <w:jc w:val="center"/>
      </w:pPr>
      <w:bookmarkStart w:id="258" w:name="bookmark258"/>
      <w:bookmarkStart w:id="259" w:name="bookmark259"/>
      <w:bookmarkStart w:id="260" w:name="bookmark260"/>
      <w:r>
        <w:rPr>
          <w:color w:val="000000"/>
          <w:spacing w:val="0"/>
          <w:w w:val="100"/>
          <w:position w:val="0"/>
        </w:rPr>
        <w:t>第五节重要事项</w:t>
      </w:r>
      <w:bookmarkEnd w:id="258"/>
      <w:bookmarkEnd w:id="259"/>
      <w:bookmarkEnd w:id="260"/>
    </w:p>
    <w:p>
      <w:pPr>
        <w:pStyle w:val="Style18"/>
        <w:keepNext/>
        <w:keepLines/>
        <w:widowControl w:val="0"/>
        <w:shd w:val="clear" w:color="auto" w:fill="auto"/>
        <w:bidi w:val="0"/>
        <w:spacing w:before="0" w:line="273" w:lineRule="exact"/>
        <w:ind w:right="0" w:firstLine="0"/>
        <w:jc w:val="left"/>
      </w:pPr>
      <w:bookmarkStart w:id="261" w:name="bookmark261"/>
      <w:bookmarkStart w:id="262" w:name="bookmark262"/>
      <w:bookmarkStart w:id="263" w:name="bookmark263"/>
      <w:bookmarkStart w:id="264" w:name="bookmark264"/>
      <w:r>
        <w:rPr>
          <w:color w:val="000000"/>
          <w:spacing w:val="0"/>
          <w:w w:val="100"/>
          <w:position w:val="0"/>
        </w:rPr>
        <w:t>一</w:t>
      </w:r>
      <w:bookmarkEnd w:id="263"/>
      <w:r>
        <w:rPr>
          <w:color w:val="000000"/>
          <w:spacing w:val="0"/>
          <w:w w:val="100"/>
          <w:position w:val="0"/>
        </w:rPr>
        <w:t>、普通股利润分配或资本公积金转增预案</w:t>
      </w:r>
      <w:bookmarkEnd w:id="261"/>
      <w:bookmarkEnd w:id="262"/>
      <w:bookmarkEnd w:id="264"/>
    </w:p>
    <w:p>
      <w:pPr>
        <w:pStyle w:val="Style18"/>
        <w:keepNext/>
        <w:keepLines/>
        <w:widowControl w:val="0"/>
        <w:shd w:val="clear" w:color="auto" w:fill="auto"/>
        <w:bidi w:val="0"/>
        <w:spacing w:before="0" w:after="0" w:line="273" w:lineRule="exact"/>
        <w:ind w:right="0" w:firstLine="0"/>
        <w:jc w:val="left"/>
      </w:pPr>
      <w:bookmarkStart w:id="261" w:name="bookmark261"/>
      <w:bookmarkStart w:id="262" w:name="bookmark262"/>
      <w:bookmarkStart w:id="265" w:name="bookmark265"/>
      <w:bookmarkStart w:id="266" w:name="bookmark266"/>
      <w:r>
        <w:rPr>
          <w:rFonts w:ascii="Calibri" w:eastAsia="Calibri" w:hAnsi="Calibri" w:cs="Calibri"/>
          <w:color w:val="000000"/>
          <w:spacing w:val="0"/>
          <w:w w:val="100"/>
          <w:position w:val="0"/>
          <w:sz w:val="20"/>
          <w:szCs w:val="20"/>
        </w:rPr>
        <w:t>（</w:t>
      </w:r>
      <w:bookmarkEnd w:id="265"/>
      <w:r>
        <w:rPr>
          <w:color w:val="000000"/>
          <w:spacing w:val="0"/>
          <w:w w:val="100"/>
          <w:position w:val="0"/>
        </w:rPr>
        <w:t>一</w:t>
      </w:r>
      <w:r>
        <w:rPr>
          <w:color w:val="000000"/>
          <w:spacing w:val="0"/>
          <w:w w:val="100"/>
          <w:position w:val="0"/>
          <w:sz w:val="22"/>
          <w:szCs w:val="22"/>
        </w:rPr>
        <w:t>）</w:t>
      </w:r>
      <w:r>
        <w:rPr>
          <w:color w:val="000000"/>
          <w:spacing w:val="0"/>
          <w:w w:val="100"/>
          <w:position w:val="0"/>
        </w:rPr>
        <w:t>现金分红政策的制定、执行或调整情况</w:t>
      </w:r>
      <w:bookmarkEnd w:id="261"/>
      <w:bookmarkEnd w:id="262"/>
      <w:bookmarkEnd w:id="266"/>
    </w:p>
    <w:p>
      <w:pPr>
        <w:pStyle w:val="Style5"/>
        <w:keepNext w:val="0"/>
        <w:keepLines w:val="0"/>
        <w:widowControl w:val="0"/>
        <w:shd w:val="clear" w:color="auto" w:fill="auto"/>
        <w:bidi w:val="0"/>
        <w:spacing w:before="0" w:after="0" w:line="273" w:lineRule="exact"/>
        <w:ind w:left="108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3" w:lineRule="exact"/>
        <w:ind w:left="1080" w:right="0" w:firstLine="0"/>
        <w:jc w:val="left"/>
      </w:pPr>
      <w:r>
        <w:rPr>
          <w:color w:val="000000"/>
          <w:spacing w:val="0"/>
          <w:w w:val="100"/>
          <w:position w:val="0"/>
          <w:sz w:val="18"/>
          <w:szCs w:val="18"/>
        </w:rPr>
        <w:t>1</w:t>
      </w:r>
      <w:r>
        <w:rPr>
          <w:color w:val="000000"/>
          <w:spacing w:val="0"/>
          <w:w w:val="100"/>
          <w:position w:val="0"/>
        </w:rPr>
        <w:t>、分红政策：《公司章程》第一百五十六条规定本公司利润分配政策为：</w:t>
      </w:r>
    </w:p>
    <w:p>
      <w:pPr>
        <w:pStyle w:val="Style5"/>
        <w:keepNext w:val="0"/>
        <w:keepLines w:val="0"/>
        <w:widowControl w:val="0"/>
        <w:shd w:val="clear" w:color="auto" w:fill="auto"/>
        <w:tabs>
          <w:tab w:pos="2192" w:val="left"/>
        </w:tabs>
        <w:bidi w:val="0"/>
        <w:spacing w:before="0" w:after="0" w:line="273" w:lineRule="exact"/>
        <w:ind w:left="1080" w:right="0" w:firstLine="420"/>
        <w:jc w:val="both"/>
      </w:pPr>
      <w:bookmarkStart w:id="267" w:name="bookmark267"/>
      <w:r>
        <w:rPr>
          <w:color w:val="000000"/>
          <w:spacing w:val="0"/>
          <w:w w:val="100"/>
          <w:position w:val="0"/>
        </w:rPr>
        <w:t>（</w:t>
      </w:r>
      <w:bookmarkEnd w:id="267"/>
      <w:r>
        <w:rPr>
          <w:color w:val="000000"/>
          <w:spacing w:val="0"/>
          <w:w w:val="100"/>
          <w:position w:val="0"/>
        </w:rPr>
        <w:t>一）</w:t>
        <w:tab/>
        <w:t>公司应实行持续、稳定的利润分配政策，利润分配不得超过累计可分配利润的范围。 公司的利润分配政策应当遵循重视投资者的合理投资回报和有利于公司长远发展的原则。</w:t>
      </w:r>
    </w:p>
    <w:p>
      <w:pPr>
        <w:pStyle w:val="Style5"/>
        <w:keepNext w:val="0"/>
        <w:keepLines w:val="0"/>
        <w:widowControl w:val="0"/>
        <w:shd w:val="clear" w:color="auto" w:fill="auto"/>
        <w:tabs>
          <w:tab w:pos="2202" w:val="left"/>
        </w:tabs>
        <w:bidi w:val="0"/>
        <w:spacing w:before="0" w:after="0" w:line="273" w:lineRule="exact"/>
        <w:ind w:left="1080" w:right="0" w:firstLine="420"/>
        <w:jc w:val="both"/>
      </w:pPr>
      <w:bookmarkStart w:id="268" w:name="bookmark268"/>
      <w:r>
        <w:rPr>
          <w:color w:val="000000"/>
          <w:spacing w:val="0"/>
          <w:w w:val="100"/>
          <w:position w:val="0"/>
        </w:rPr>
        <w:t>（</w:t>
      </w:r>
      <w:bookmarkEnd w:id="268"/>
      <w:r>
        <w:rPr>
          <w:color w:val="000000"/>
          <w:spacing w:val="0"/>
          <w:w w:val="100"/>
          <w:position w:val="0"/>
        </w:rPr>
        <w:t>二）</w:t>
        <w:tab/>
        <w:t>公司董事会在有关利润分配预案的论证和决策过程中，可以通过多种方式与独立董事、 中小股东进行沟通和交流（如电话、传真和邮件沟通或邀请中小股东参会等方式），充分听取独 立董事和中小股东的意见和诉求。</w:t>
      </w:r>
    </w:p>
    <w:p>
      <w:pPr>
        <w:pStyle w:val="Style5"/>
        <w:keepNext w:val="0"/>
        <w:keepLines w:val="0"/>
        <w:widowControl w:val="0"/>
        <w:shd w:val="clear" w:color="auto" w:fill="auto"/>
        <w:tabs>
          <w:tab w:pos="2197" w:val="left"/>
        </w:tabs>
        <w:bidi w:val="0"/>
        <w:spacing w:before="0" w:after="0" w:line="273" w:lineRule="exact"/>
        <w:ind w:left="1080" w:right="0" w:firstLine="420"/>
        <w:jc w:val="both"/>
      </w:pPr>
      <w:bookmarkStart w:id="269" w:name="bookmark269"/>
      <w:r>
        <w:rPr>
          <w:color w:val="000000"/>
          <w:spacing w:val="0"/>
          <w:w w:val="100"/>
          <w:position w:val="0"/>
        </w:rPr>
        <w:t>（</w:t>
      </w:r>
      <w:bookmarkEnd w:id="269"/>
      <w:r>
        <w:rPr>
          <w:color w:val="000000"/>
          <w:spacing w:val="0"/>
          <w:w w:val="100"/>
          <w:position w:val="0"/>
        </w:rPr>
        <w:t>三）</w:t>
        <w:tab/>
        <w:t>公司可采用现金、股票、现金与股票相结合或者法律、法规允许的其他方式分配利润， 并优先采用现金分红的利润分配方式。</w:t>
      </w:r>
    </w:p>
    <w:p>
      <w:pPr>
        <w:pStyle w:val="Style5"/>
        <w:keepNext w:val="0"/>
        <w:keepLines w:val="0"/>
        <w:widowControl w:val="0"/>
        <w:shd w:val="clear" w:color="auto" w:fill="auto"/>
        <w:tabs>
          <w:tab w:pos="2202" w:val="left"/>
        </w:tabs>
        <w:bidi w:val="0"/>
        <w:spacing w:before="0" w:after="0" w:line="273" w:lineRule="exact"/>
        <w:ind w:left="1080" w:right="0" w:firstLine="420"/>
        <w:jc w:val="both"/>
      </w:pPr>
      <w:bookmarkStart w:id="270" w:name="bookmark270"/>
      <w:r>
        <w:rPr>
          <w:color w:val="000000"/>
          <w:spacing w:val="0"/>
          <w:w w:val="100"/>
          <w:position w:val="0"/>
        </w:rPr>
        <w:t>（</w:t>
      </w:r>
      <w:bookmarkEnd w:id="270"/>
      <w:r>
        <w:rPr>
          <w:color w:val="000000"/>
          <w:spacing w:val="0"/>
          <w:w w:val="100"/>
          <w:position w:val="0"/>
        </w:rPr>
        <w:t>四）</w:t>
        <w:tab/>
        <w:t>在公司盈利、现金流满足公司正常经营和长期发展的前提下，近三年以现金方式累计 分配利润不少于最近三年实现的年均可分配利润的百分之三十，且每年以现金方式累计分配的股 利占当期实现可分配利润的比例不低于</w:t>
      </w:r>
      <w:r>
        <w:rPr>
          <w:color w:val="000000"/>
          <w:spacing w:val="0"/>
          <w:w w:val="100"/>
          <w:position w:val="0"/>
          <w:sz w:val="18"/>
          <w:szCs w:val="18"/>
        </w:rPr>
        <w:t>10%；</w:t>
      </w:r>
      <w:r>
        <w:rPr>
          <w:color w:val="000000"/>
          <w:spacing w:val="0"/>
          <w:w w:val="100"/>
          <w:position w:val="0"/>
        </w:rPr>
        <w:t>公司董事会未做出现金利润分配预案的，应当在定 期报告中披露原因，独立董事应当对此发表独立意见；</w:t>
      </w:r>
    </w:p>
    <w:p>
      <w:pPr>
        <w:pStyle w:val="Style5"/>
        <w:keepNext w:val="0"/>
        <w:keepLines w:val="0"/>
        <w:widowControl w:val="0"/>
        <w:shd w:val="clear" w:color="auto" w:fill="auto"/>
        <w:tabs>
          <w:tab w:pos="2202" w:val="left"/>
        </w:tabs>
        <w:bidi w:val="0"/>
        <w:spacing w:before="0" w:after="0" w:line="273" w:lineRule="exact"/>
        <w:ind w:left="1080" w:right="0" w:firstLine="420"/>
        <w:jc w:val="both"/>
      </w:pPr>
      <w:bookmarkStart w:id="271" w:name="bookmark271"/>
      <w:r>
        <w:rPr>
          <w:color w:val="000000"/>
          <w:spacing w:val="0"/>
          <w:w w:val="100"/>
          <w:position w:val="0"/>
        </w:rPr>
        <w:t>（</w:t>
      </w:r>
      <w:bookmarkEnd w:id="271"/>
      <w:r>
        <w:rPr>
          <w:color w:val="000000"/>
          <w:spacing w:val="0"/>
          <w:w w:val="100"/>
          <w:position w:val="0"/>
        </w:rPr>
        <w:t>五）</w:t>
        <w:tab/>
        <w:t>在实际进行现金分红时，公司董事会应当综合考虑所处行业特点、发展阶段、自身经 营模式、盈利水平以及是否有重大资金支出安排等因素，并按照公司章程规定的程序，提出差异 化的现金分红政策：</w:t>
      </w:r>
    </w:p>
    <w:p>
      <w:pPr>
        <w:pStyle w:val="Style5"/>
        <w:keepNext w:val="0"/>
        <w:keepLines w:val="0"/>
        <w:widowControl w:val="0"/>
        <w:shd w:val="clear" w:color="auto" w:fill="auto"/>
        <w:tabs>
          <w:tab w:pos="1870" w:val="left"/>
        </w:tabs>
        <w:bidi w:val="0"/>
        <w:spacing w:before="0" w:after="0" w:line="273" w:lineRule="exact"/>
        <w:ind w:left="1080" w:right="0" w:firstLine="420"/>
        <w:jc w:val="both"/>
        <w:rPr>
          <w:sz w:val="18"/>
          <w:szCs w:val="18"/>
        </w:rPr>
      </w:pPr>
      <w:bookmarkStart w:id="272" w:name="bookmark272"/>
      <w:r>
        <w:rPr>
          <w:color w:val="000000"/>
          <w:spacing w:val="0"/>
          <w:w w:val="100"/>
          <w:position w:val="0"/>
          <w:sz w:val="18"/>
          <w:szCs w:val="18"/>
        </w:rPr>
        <w:t>1</w:t>
      </w:r>
      <w:bookmarkEnd w:id="272"/>
      <w:r>
        <w:rPr>
          <w:color w:val="000000"/>
          <w:spacing w:val="0"/>
          <w:w w:val="100"/>
          <w:position w:val="0"/>
          <w:sz w:val="20"/>
          <w:szCs w:val="20"/>
        </w:rPr>
        <w:t>、</w:t>
        <w:tab/>
        <w:t>公司发展阶段属成熟期且无重大资金支出安排的，进行利润分配时，现金分红在本次利润 分配中所占比例最低应达到</w:t>
      </w:r>
      <w:r>
        <w:rPr>
          <w:color w:val="000000"/>
          <w:spacing w:val="0"/>
          <w:w w:val="100"/>
          <w:position w:val="0"/>
          <w:sz w:val="18"/>
          <w:szCs w:val="18"/>
        </w:rPr>
        <w:t>80%；</w:t>
      </w:r>
    </w:p>
    <w:p>
      <w:pPr>
        <w:pStyle w:val="Style5"/>
        <w:keepNext w:val="0"/>
        <w:keepLines w:val="0"/>
        <w:widowControl w:val="0"/>
        <w:shd w:val="clear" w:color="auto" w:fill="auto"/>
        <w:tabs>
          <w:tab w:pos="1870" w:val="left"/>
        </w:tabs>
        <w:bidi w:val="0"/>
        <w:spacing w:before="0" w:after="0" w:line="273" w:lineRule="exact"/>
        <w:ind w:left="1080" w:right="0" w:firstLine="420"/>
        <w:jc w:val="both"/>
        <w:rPr>
          <w:sz w:val="18"/>
          <w:szCs w:val="18"/>
        </w:rPr>
      </w:pPr>
      <w:bookmarkStart w:id="273" w:name="bookmark273"/>
      <w:r>
        <w:rPr>
          <w:color w:val="000000"/>
          <w:spacing w:val="0"/>
          <w:w w:val="100"/>
          <w:position w:val="0"/>
          <w:sz w:val="18"/>
          <w:szCs w:val="18"/>
        </w:rPr>
        <w:t>2</w:t>
      </w:r>
      <w:bookmarkEnd w:id="273"/>
      <w:r>
        <w:rPr>
          <w:color w:val="000000"/>
          <w:spacing w:val="0"/>
          <w:w w:val="100"/>
          <w:position w:val="0"/>
          <w:sz w:val="20"/>
          <w:szCs w:val="20"/>
        </w:rPr>
        <w:t>、</w:t>
        <w:tab/>
        <w:t>公司发展阶段属成熟期且有重大资金支出安排的，进行利润分配时，现金分红在本次利润 分配中所占比例最低应达到</w:t>
      </w:r>
      <w:r>
        <w:rPr>
          <w:color w:val="000000"/>
          <w:spacing w:val="0"/>
          <w:w w:val="100"/>
          <w:position w:val="0"/>
          <w:sz w:val="18"/>
          <w:szCs w:val="18"/>
        </w:rPr>
        <w:t>40%；</w:t>
      </w:r>
    </w:p>
    <w:p>
      <w:pPr>
        <w:pStyle w:val="Style5"/>
        <w:keepNext w:val="0"/>
        <w:keepLines w:val="0"/>
        <w:widowControl w:val="0"/>
        <w:shd w:val="clear" w:color="auto" w:fill="auto"/>
        <w:tabs>
          <w:tab w:pos="1875" w:val="left"/>
        </w:tabs>
        <w:bidi w:val="0"/>
        <w:spacing w:before="0" w:after="0" w:line="273" w:lineRule="exact"/>
        <w:ind w:left="1080" w:right="0" w:firstLine="420"/>
        <w:jc w:val="both"/>
        <w:rPr>
          <w:sz w:val="18"/>
          <w:szCs w:val="18"/>
        </w:rPr>
      </w:pPr>
      <w:bookmarkStart w:id="274" w:name="bookmark274"/>
      <w:r>
        <w:rPr>
          <w:color w:val="000000"/>
          <w:spacing w:val="0"/>
          <w:w w:val="100"/>
          <w:position w:val="0"/>
          <w:sz w:val="18"/>
          <w:szCs w:val="18"/>
        </w:rPr>
        <w:t>3</w:t>
      </w:r>
      <w:bookmarkEnd w:id="274"/>
      <w:r>
        <w:rPr>
          <w:color w:val="000000"/>
          <w:spacing w:val="0"/>
          <w:w w:val="100"/>
          <w:position w:val="0"/>
          <w:sz w:val="20"/>
          <w:szCs w:val="20"/>
        </w:rPr>
        <w:t>、</w:t>
        <w:tab/>
        <w:t>公司发展阶段属成长期且有重大资金支出安排的，进行利润分配时，现金分红在本次利润 分配中所占比例最低应达到</w:t>
      </w:r>
      <w:r>
        <w:rPr>
          <w:color w:val="000000"/>
          <w:spacing w:val="0"/>
          <w:w w:val="100"/>
          <w:position w:val="0"/>
          <w:sz w:val="18"/>
          <w:szCs w:val="18"/>
        </w:rPr>
        <w:t>20%；</w:t>
      </w:r>
    </w:p>
    <w:p>
      <w:pPr>
        <w:pStyle w:val="Style5"/>
        <w:keepNext w:val="0"/>
        <w:keepLines w:val="0"/>
        <w:widowControl w:val="0"/>
        <w:shd w:val="clear" w:color="auto" w:fill="auto"/>
        <w:bidi w:val="0"/>
        <w:spacing w:before="0" w:after="0" w:line="273" w:lineRule="exact"/>
        <w:ind w:left="1500" w:right="0" w:firstLine="0"/>
        <w:jc w:val="left"/>
      </w:pPr>
      <w:r>
        <w:rPr>
          <w:color w:val="000000"/>
          <w:spacing w:val="0"/>
          <w:w w:val="100"/>
          <w:position w:val="0"/>
        </w:rPr>
        <w:t>公司发展阶段不易区分但有重大资金支出安排的，可以按照前项规定处理。</w:t>
      </w:r>
    </w:p>
    <w:p>
      <w:pPr>
        <w:pStyle w:val="Style5"/>
        <w:keepNext w:val="0"/>
        <w:keepLines w:val="0"/>
        <w:widowControl w:val="0"/>
        <w:shd w:val="clear" w:color="auto" w:fill="auto"/>
        <w:bidi w:val="0"/>
        <w:spacing w:before="0" w:after="0" w:line="273" w:lineRule="exact"/>
        <w:ind w:left="1080" w:right="0" w:firstLine="420"/>
        <w:jc w:val="both"/>
      </w:pPr>
      <w:r>
        <w:rPr>
          <w:color w:val="000000"/>
          <w:spacing w:val="0"/>
          <w:w w:val="100"/>
          <w:position w:val="0"/>
        </w:rPr>
        <w:t>公司利润分配不得超过累计可分配利润的范围；公司在经营活动现金流量连续两年为负数时, 不进行高比例现金分红；</w:t>
      </w:r>
    </w:p>
    <w:p>
      <w:pPr>
        <w:pStyle w:val="Style5"/>
        <w:keepNext w:val="0"/>
        <w:keepLines w:val="0"/>
        <w:widowControl w:val="0"/>
        <w:shd w:val="clear" w:color="auto" w:fill="auto"/>
        <w:tabs>
          <w:tab w:pos="2197" w:val="left"/>
        </w:tabs>
        <w:bidi w:val="0"/>
        <w:spacing w:before="0" w:after="0" w:line="273" w:lineRule="exact"/>
        <w:ind w:left="1080" w:right="0" w:firstLine="420"/>
        <w:jc w:val="both"/>
      </w:pPr>
      <w:bookmarkStart w:id="275" w:name="bookmark275"/>
      <w:r>
        <w:rPr>
          <w:color w:val="000000"/>
          <w:spacing w:val="0"/>
          <w:w w:val="100"/>
          <w:position w:val="0"/>
        </w:rPr>
        <w:t>（</w:t>
      </w:r>
      <w:bookmarkEnd w:id="275"/>
      <w:r>
        <w:rPr>
          <w:color w:val="000000"/>
          <w:spacing w:val="0"/>
          <w:w w:val="100"/>
          <w:position w:val="0"/>
        </w:rPr>
        <w:t>六）</w:t>
        <w:tab/>
        <w:t>公司应注重股本扩张与业绩增长同步,董事会认为公司股票价格与股本规模不匹配时， 可以实施股票股利分配。股票股利分配可以单独实施，也可以结合现金分红同时实施。</w:t>
      </w:r>
    </w:p>
    <w:p>
      <w:pPr>
        <w:pStyle w:val="Style5"/>
        <w:keepNext w:val="0"/>
        <w:keepLines w:val="0"/>
        <w:widowControl w:val="0"/>
        <w:shd w:val="clear" w:color="auto" w:fill="auto"/>
        <w:bidi w:val="0"/>
        <w:spacing w:before="0" w:after="0" w:line="273" w:lineRule="exact"/>
        <w:ind w:left="1080" w:right="0" w:firstLine="420"/>
        <w:jc w:val="both"/>
      </w:pPr>
      <w:r>
        <w:rPr>
          <w:color w:val="000000"/>
          <w:spacing w:val="0"/>
          <w:w w:val="100"/>
          <w:position w:val="0"/>
        </w:rPr>
        <w:t>公司股东大会对利润分配方案作出决议后，公司董事会须在股东大会召开后两个月内完成股 利（或股份）的派发事项；如股东存在违规占用公司资金情况的，公司应当扣减该股东所分配的 现金红利，以偿还其占用的资金。</w:t>
      </w:r>
    </w:p>
    <w:p>
      <w:pPr>
        <w:pStyle w:val="Style5"/>
        <w:keepNext w:val="0"/>
        <w:keepLines w:val="0"/>
        <w:widowControl w:val="0"/>
        <w:shd w:val="clear" w:color="auto" w:fill="auto"/>
        <w:bidi w:val="0"/>
        <w:spacing w:before="0" w:after="80" w:line="273" w:lineRule="exact"/>
        <w:ind w:left="1080" w:right="0" w:firstLine="420"/>
        <w:jc w:val="both"/>
      </w:pPr>
      <w:r>
        <w:rPr>
          <w:color w:val="000000"/>
          <w:spacing w:val="0"/>
          <w:w w:val="100"/>
          <w:position w:val="0"/>
        </w:rPr>
        <w:t>公司可以进行中期利润分配。公司股东大会决定中期利润分配时，须对中期财务报告进行审 计。</w:t>
      </w:r>
      <w:r>
        <w:br w:type="page"/>
      </w:r>
    </w:p>
    <w:p>
      <w:pPr>
        <w:pStyle w:val="Style5"/>
        <w:keepNext w:val="0"/>
        <w:keepLines w:val="0"/>
        <w:widowControl w:val="0"/>
        <w:shd w:val="clear" w:color="auto" w:fill="auto"/>
        <w:bidi w:val="0"/>
        <w:spacing w:before="0" w:after="0" w:line="274" w:lineRule="exact"/>
        <w:ind w:left="1060" w:right="0" w:firstLine="440"/>
        <w:jc w:val="both"/>
      </w:pPr>
      <w:bookmarkStart w:id="276" w:name="bookmark276"/>
      <w:r>
        <w:rPr>
          <w:color w:val="000000"/>
          <w:spacing w:val="0"/>
          <w:w w:val="100"/>
          <w:position w:val="0"/>
        </w:rPr>
        <w:t>（</w:t>
      </w:r>
      <w:bookmarkEnd w:id="276"/>
      <w:r>
        <w:rPr>
          <w:color w:val="000000"/>
          <w:spacing w:val="0"/>
          <w:w w:val="100"/>
          <w:position w:val="0"/>
        </w:rPr>
        <w:t>七）公司调整既定利润分配政策应当在充分听取独立董事及中小股东意见的情况下由董事 会提出调整方案，调整方案报请股东大会审议并经出席股东大会的股东所持表决权的</w:t>
      </w:r>
      <w:r>
        <w:rPr>
          <w:color w:val="000000"/>
          <w:spacing w:val="0"/>
          <w:w w:val="100"/>
          <w:position w:val="0"/>
          <w:sz w:val="18"/>
          <w:szCs w:val="18"/>
        </w:rPr>
        <w:t>2/3</w:t>
      </w:r>
      <w:r>
        <w:rPr>
          <w:color w:val="000000"/>
          <w:spacing w:val="0"/>
          <w:w w:val="100"/>
          <w:position w:val="0"/>
        </w:rPr>
        <w:t>以上审 议通过后方可实施。公司应当为中小股东发表意见提供方便，充分听取中小股东的意见和诉求， 并及时答复中小股东关心的问题。</w:t>
      </w:r>
    </w:p>
    <w:p>
      <w:pPr>
        <w:pStyle w:val="Style5"/>
        <w:keepNext w:val="0"/>
        <w:keepLines w:val="0"/>
        <w:widowControl w:val="0"/>
        <w:shd w:val="clear" w:color="auto" w:fill="auto"/>
        <w:bidi w:val="0"/>
        <w:spacing w:before="0" w:after="620" w:line="274" w:lineRule="exact"/>
        <w:ind w:left="1060" w:right="0" w:firstLine="20"/>
        <w:jc w:val="left"/>
      </w:pPr>
      <w:r>
        <w:rPr>
          <w:color w:val="000000"/>
          <w:spacing w:val="0"/>
          <w:w w:val="100"/>
          <w:position w:val="0"/>
          <w:sz w:val="18"/>
          <w:szCs w:val="18"/>
        </w:rPr>
        <w:t>2</w:t>
      </w:r>
      <w:r>
        <w:rPr>
          <w:color w:val="000000"/>
          <w:spacing w:val="0"/>
          <w:w w:val="100"/>
          <w:position w:val="0"/>
        </w:rPr>
        <w:t>、公司分红政策执行情况： 报告期内公司以</w:t>
      </w:r>
      <w:r>
        <w:rPr>
          <w:color w:val="000000"/>
          <w:spacing w:val="0"/>
          <w:w w:val="100"/>
          <w:position w:val="0"/>
          <w:sz w:val="18"/>
          <w:szCs w:val="18"/>
        </w:rPr>
        <w:t>2019</w:t>
      </w:r>
      <w:r>
        <w:rPr>
          <w:color w:val="000000"/>
          <w:spacing w:val="0"/>
          <w:w w:val="100"/>
          <w:position w:val="0"/>
        </w:rPr>
        <w:t>年末股本</w:t>
      </w:r>
      <w:r>
        <w:rPr>
          <w:color w:val="000000"/>
          <w:spacing w:val="0"/>
          <w:w w:val="100"/>
          <w:position w:val="0"/>
          <w:sz w:val="18"/>
          <w:szCs w:val="18"/>
        </w:rPr>
        <w:t>976,080,000</w:t>
      </w:r>
      <w:r>
        <w:rPr>
          <w:color w:val="000000"/>
          <w:spacing w:val="0"/>
          <w:w w:val="100"/>
          <w:position w:val="0"/>
        </w:rPr>
        <w:t>股为基数，每</w:t>
      </w:r>
      <w:r>
        <w:rPr>
          <w:color w:val="000000"/>
          <w:spacing w:val="0"/>
          <w:w w:val="100"/>
          <w:position w:val="0"/>
          <w:sz w:val="18"/>
          <w:szCs w:val="18"/>
        </w:rPr>
        <w:t>10</w:t>
      </w:r>
      <w:r>
        <w:rPr>
          <w:color w:val="000000"/>
          <w:spacing w:val="0"/>
          <w:w w:val="100"/>
          <w:position w:val="0"/>
        </w:rPr>
        <w:t>股派现金红利</w:t>
      </w:r>
      <w:r>
        <w:rPr>
          <w:color w:val="000000"/>
          <w:spacing w:val="0"/>
          <w:w w:val="100"/>
          <w:position w:val="0"/>
          <w:sz w:val="18"/>
          <w:szCs w:val="18"/>
        </w:rPr>
        <w:t xml:space="preserve">1. </w:t>
      </w:r>
      <w:r>
        <w:rPr>
          <w:color w:val="000000"/>
          <w:spacing w:val="0"/>
          <w:w w:val="100"/>
          <w:position w:val="0"/>
          <w:sz w:val="18"/>
          <w:szCs w:val="18"/>
        </w:rPr>
        <w:t>00</w:t>
      </w:r>
      <w:r>
        <w:rPr>
          <w:color w:val="000000"/>
          <w:spacing w:val="0"/>
          <w:w w:val="100"/>
          <w:position w:val="0"/>
        </w:rPr>
        <w:t>元（含税）， 共支付</w:t>
      </w:r>
      <w:r>
        <w:rPr>
          <w:color w:val="000000"/>
          <w:spacing w:val="0"/>
          <w:w w:val="100"/>
          <w:position w:val="0"/>
          <w:sz w:val="18"/>
          <w:szCs w:val="18"/>
        </w:rPr>
        <w:t>2019</w:t>
      </w:r>
      <w:r>
        <w:rPr>
          <w:color w:val="000000"/>
          <w:spacing w:val="0"/>
          <w:w w:val="100"/>
          <w:position w:val="0"/>
        </w:rPr>
        <w:t>年普通股股利</w:t>
      </w:r>
      <w:r>
        <w:rPr>
          <w:color w:val="000000"/>
          <w:spacing w:val="0"/>
          <w:w w:val="100"/>
          <w:position w:val="0"/>
          <w:sz w:val="18"/>
          <w:szCs w:val="18"/>
        </w:rPr>
        <w:t>97,608,000</w:t>
      </w:r>
      <w:r>
        <w:rPr>
          <w:color w:val="000000"/>
          <w:spacing w:val="0"/>
          <w:w w:val="100"/>
          <w:position w:val="0"/>
        </w:rPr>
        <w:t>元。公司于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28</w:t>
      </w:r>
      <w:r>
        <w:rPr>
          <w:color w:val="000000"/>
          <w:spacing w:val="0"/>
          <w:w w:val="100"/>
          <w:position w:val="0"/>
        </w:rPr>
        <w:t xml:space="preserve">日在《中国证券报》、《上海 证券报》、《证券时报》、《证券日报》及上海证券交易所网站刊登了 </w:t>
      </w:r>
      <w:r>
        <w:rPr>
          <w:color w:val="000000"/>
          <w:spacing w:val="0"/>
          <w:w w:val="100"/>
          <w:position w:val="0"/>
          <w:sz w:val="18"/>
          <w:szCs w:val="18"/>
        </w:rPr>
        <w:t>2019</w:t>
      </w:r>
      <w:r>
        <w:rPr>
          <w:color w:val="000000"/>
          <w:spacing w:val="0"/>
          <w:w w:val="100"/>
          <w:position w:val="0"/>
        </w:rPr>
        <w:t>年度权益分派实施公 告，报告期内，公司</w:t>
      </w:r>
      <w:r>
        <w:rPr>
          <w:color w:val="000000"/>
          <w:spacing w:val="0"/>
          <w:w w:val="100"/>
          <w:position w:val="0"/>
          <w:sz w:val="18"/>
          <w:szCs w:val="18"/>
        </w:rPr>
        <w:t>2019</w:t>
      </w:r>
      <w:r>
        <w:rPr>
          <w:color w:val="000000"/>
          <w:spacing w:val="0"/>
          <w:w w:val="100"/>
          <w:position w:val="0"/>
        </w:rPr>
        <w:t>年度利润分配方案已实施完毕。</w:t>
      </w:r>
    </w:p>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公司近三年（含报告期）的普通股股利分配方案或预案、资本公积金转增股本方案或预案</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22"/>
        <w:gridCol w:w="1114"/>
        <w:gridCol w:w="1061"/>
        <w:gridCol w:w="1118"/>
        <w:gridCol w:w="1584"/>
        <w:gridCol w:w="1685"/>
        <w:gridCol w:w="1354"/>
      </w:tblGrid>
      <w:tr>
        <w:trPr>
          <w:trHeight w:val="165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分红 年度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83" w:lineRule="exact"/>
              <w:ind w:left="0" w:right="0" w:firstLine="0"/>
              <w:jc w:val="center"/>
              <w:rPr>
                <w:sz w:val="20"/>
                <w:szCs w:val="20"/>
              </w:rPr>
            </w:pPr>
            <w:r>
              <w:rPr>
                <w:color w:val="000000"/>
                <w:spacing w:val="0"/>
                <w:w w:val="100"/>
                <w:position w:val="0"/>
                <w:sz w:val="20"/>
                <w:szCs w:val="20"/>
              </w:rPr>
              <w:t>每</w:t>
            </w:r>
            <w:r>
              <w:rPr>
                <w:color w:val="000000"/>
                <w:spacing w:val="0"/>
                <w:w w:val="100"/>
                <w:position w:val="0"/>
                <w:sz w:val="18"/>
                <w:szCs w:val="18"/>
              </w:rPr>
              <w:t>10</w:t>
            </w:r>
            <w:r>
              <w:rPr>
                <w:color w:val="000000"/>
                <w:spacing w:val="0"/>
                <w:w w:val="100"/>
                <w:position w:val="0"/>
                <w:sz w:val="20"/>
                <w:szCs w:val="20"/>
              </w:rPr>
              <w:t>股 送红股数</w:t>
            </w:r>
          </w:p>
          <w:p>
            <w:pPr>
              <w:pStyle w:val="Style30"/>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每</w:t>
            </w:r>
            <w:r>
              <w:rPr>
                <w:color w:val="000000"/>
                <w:spacing w:val="0"/>
                <w:w w:val="100"/>
                <w:position w:val="0"/>
                <w:sz w:val="18"/>
                <w:szCs w:val="18"/>
              </w:rPr>
              <w:t>10</w:t>
            </w:r>
            <w:r>
              <w:rPr>
                <w:color w:val="000000"/>
                <w:spacing w:val="0"/>
                <w:w w:val="100"/>
                <w:position w:val="0"/>
                <w:sz w:val="20"/>
                <w:szCs w:val="20"/>
              </w:rPr>
              <w:t>股 派息数</w:t>
            </w:r>
          </w:p>
          <w:p>
            <w:pPr>
              <w:pStyle w:val="Style3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（元）（含 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83" w:lineRule="exact"/>
              <w:ind w:left="0" w:right="0" w:firstLine="0"/>
              <w:jc w:val="center"/>
              <w:rPr>
                <w:sz w:val="20"/>
                <w:szCs w:val="20"/>
              </w:rPr>
            </w:pPr>
            <w:r>
              <w:rPr>
                <w:color w:val="000000"/>
                <w:spacing w:val="0"/>
                <w:w w:val="100"/>
                <w:position w:val="0"/>
                <w:sz w:val="20"/>
                <w:szCs w:val="20"/>
              </w:rPr>
              <w:t>每</w:t>
            </w:r>
            <w:r>
              <w:rPr>
                <w:color w:val="000000"/>
                <w:spacing w:val="0"/>
                <w:w w:val="100"/>
                <w:position w:val="0"/>
                <w:sz w:val="18"/>
                <w:szCs w:val="18"/>
              </w:rPr>
              <w:t>10</w:t>
            </w:r>
            <w:r>
              <w:rPr>
                <w:color w:val="000000"/>
                <w:spacing w:val="0"/>
                <w:w w:val="100"/>
                <w:position w:val="0"/>
                <w:sz w:val="20"/>
                <w:szCs w:val="20"/>
              </w:rPr>
              <w:t>股 转增数</w:t>
            </w:r>
          </w:p>
          <w:p>
            <w:pPr>
              <w:pStyle w:val="Style30"/>
              <w:keepNext w:val="0"/>
              <w:keepLines w:val="0"/>
              <w:widowControl w:val="0"/>
              <w:shd w:val="clear" w:color="auto" w:fill="auto"/>
              <w:bidi w:val="0"/>
              <w:spacing w:before="0" w:after="0" w:line="283" w:lineRule="exact"/>
              <w:ind w:left="0" w:right="0" w:firstLine="180"/>
              <w:jc w:val="left"/>
              <w:rPr>
                <w:sz w:val="20"/>
                <w:szCs w:val="20"/>
              </w:rPr>
            </w:pP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现金分红的数 额 （含税）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0" w:lineRule="exact"/>
              <w:ind w:left="0" w:right="0" w:firstLine="0"/>
              <w:jc w:val="center"/>
              <w:rPr>
                <w:sz w:val="20"/>
                <w:szCs w:val="20"/>
              </w:rPr>
            </w:pPr>
            <w:r>
              <w:rPr>
                <w:color w:val="000000"/>
                <w:spacing w:val="0"/>
                <w:w w:val="100"/>
                <w:position w:val="0"/>
                <w:sz w:val="20"/>
                <w:szCs w:val="20"/>
              </w:rPr>
              <w:t>分红年度合并报 表中归属于上市 公司普通股股东 的净利润</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占合并报表 中归属于上 市公司普通 股股东的净 利润的比率 （%）</w:t>
            </w:r>
          </w:p>
        </w:tc>
      </w:tr>
      <w:tr>
        <w:trPr>
          <w:trHeight w:val="27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pPr>
            <w:r>
              <w:rPr>
                <w:color w:val="000000"/>
                <w:spacing w:val="0"/>
                <w:w w:val="100"/>
                <w:position w:val="0"/>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97, 608, </w:t>
            </w:r>
            <w:r>
              <w:rPr>
                <w:color w:val="000000"/>
                <w:spacing w:val="0"/>
                <w:w w:val="100"/>
                <w:position w:val="0"/>
              </w:rPr>
              <w:t xml:space="preserve">390. </w:t>
            </w:r>
            <w:r>
              <w:rPr>
                <w:color w:val="000000"/>
                <w:spacing w:val="0"/>
                <w:w w:val="100"/>
                <w:position w:val="0"/>
              </w:rPr>
              <w:t>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279,589,539.24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pPr>
            <w:r>
              <w:rPr>
                <w:color w:val="000000"/>
                <w:spacing w:val="0"/>
                <w:w w:val="100"/>
                <w:position w:val="0"/>
              </w:rPr>
              <w:t>34.91</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2019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pPr>
            <w:r>
              <w:rPr>
                <w:color w:val="000000"/>
                <w:spacing w:val="0"/>
                <w:w w:val="100"/>
                <w:position w:val="0"/>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97,608,000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240,275,854.68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pPr>
            <w:r>
              <w:rPr>
                <w:color w:val="000000"/>
                <w:spacing w:val="0"/>
                <w:w w:val="100"/>
                <w:position w:val="0"/>
              </w:rPr>
              <w:t>40.62</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2018 </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pPr>
            <w:r>
              <w:rPr>
                <w:color w:val="000000"/>
                <w:spacing w:val="0"/>
                <w:w w:val="100"/>
                <w:position w:val="0"/>
              </w:rPr>
              <w:t>0.7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68,325,600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219,549,885.87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pPr>
            <w:r>
              <w:rPr>
                <w:color w:val="000000"/>
                <w:spacing w:val="0"/>
                <w:w w:val="100"/>
                <w:position w:val="0"/>
              </w:rPr>
              <w:t>31.12</w:t>
            </w:r>
          </w:p>
        </w:tc>
      </w:tr>
    </w:tbl>
    <w:p>
      <w:pPr>
        <w:widowControl w:val="0"/>
        <w:spacing w:after="219" w:line="1" w:lineRule="exact"/>
      </w:pPr>
    </w:p>
    <w:p>
      <w:pPr>
        <w:pStyle w:val="Style5"/>
        <w:keepNext w:val="0"/>
        <w:keepLines w:val="0"/>
        <w:widowControl w:val="0"/>
        <w:shd w:val="clear" w:color="auto" w:fill="auto"/>
        <w:bidi w:val="0"/>
        <w:spacing w:before="0" w:after="80" w:line="288" w:lineRule="exact"/>
        <w:ind w:left="1060" w:right="0" w:firstLine="20"/>
        <w:jc w:val="both"/>
      </w:pPr>
      <w:r>
        <w:rPr>
          <w:color w:val="000000"/>
          <w:spacing w:val="0"/>
          <w:w w:val="100"/>
          <w:position w:val="0"/>
        </w:rPr>
        <w:t>注：</w:t>
      </w:r>
      <w:r>
        <w:rPr>
          <w:color w:val="000000"/>
          <w:spacing w:val="0"/>
          <w:w w:val="100"/>
          <w:position w:val="0"/>
          <w:sz w:val="18"/>
          <w:szCs w:val="18"/>
        </w:rPr>
        <w:t>2020</w:t>
      </w:r>
      <w:r>
        <w:rPr>
          <w:color w:val="000000"/>
          <w:spacing w:val="0"/>
          <w:w w:val="100"/>
          <w:position w:val="0"/>
        </w:rPr>
        <w:t>年度现金分红的数额（含税）暂以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976, 083,902</w:t>
      </w:r>
      <w:r>
        <w:rPr>
          <w:color w:val="000000"/>
          <w:spacing w:val="0"/>
          <w:w w:val="100"/>
          <w:position w:val="0"/>
        </w:rPr>
        <w:t>股为基准估 算，实际派发的现金分红的数额（含税）将根据利润分配股权登记日登记在册的总股数确定。</w:t>
      </w:r>
    </w:p>
    <w:p>
      <w:pPr>
        <w:pStyle w:val="Style5"/>
        <w:keepNext w:val="0"/>
        <w:keepLines w:val="0"/>
        <w:widowControl w:val="0"/>
        <w:shd w:val="clear" w:color="auto" w:fill="auto"/>
        <w:tabs>
          <w:tab w:pos="1601" w:val="left"/>
        </w:tabs>
        <w:bidi w:val="0"/>
        <w:spacing w:before="0" w:after="0" w:line="276" w:lineRule="exact"/>
        <w:ind w:left="1060" w:right="0" w:firstLine="20"/>
        <w:jc w:val="both"/>
      </w:pPr>
      <w:bookmarkStart w:id="277" w:name="bookmark277"/>
      <w:r>
        <w:rPr>
          <w:rFonts w:ascii="Calibri" w:eastAsia="Calibri" w:hAnsi="Calibri" w:cs="Calibri"/>
          <w:b/>
          <w:bCs/>
          <w:color w:val="000000"/>
          <w:spacing w:val="0"/>
          <w:w w:val="100"/>
          <w:position w:val="0"/>
          <w:sz w:val="20"/>
          <w:szCs w:val="20"/>
        </w:rPr>
        <w:t>（</w:t>
      </w:r>
      <w:bookmarkEnd w:id="277"/>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以现金方式回购股份计入现金分红的情况</w:t>
      </w:r>
    </w:p>
    <w:p>
      <w:pPr>
        <w:pStyle w:val="Style5"/>
        <w:keepNext w:val="0"/>
        <w:keepLines w:val="0"/>
        <w:widowControl w:val="0"/>
        <w:shd w:val="clear" w:color="auto" w:fill="auto"/>
        <w:bidi w:val="0"/>
        <w:spacing w:before="0" w:after="80" w:line="276" w:lineRule="exact"/>
        <w:ind w:left="1060" w:right="0" w:firstLine="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601" w:val="left"/>
        </w:tabs>
        <w:bidi w:val="0"/>
        <w:spacing w:before="0" w:after="0" w:line="264" w:lineRule="exact"/>
        <w:ind w:left="1500" w:right="0" w:hanging="420"/>
        <w:jc w:val="left"/>
      </w:pPr>
      <w:bookmarkStart w:id="278" w:name="bookmark278"/>
      <w:r>
        <w:rPr>
          <w:rFonts w:ascii="Calibri" w:eastAsia="Calibri" w:hAnsi="Calibri" w:cs="Calibri"/>
          <w:b/>
          <w:bCs/>
          <w:color w:val="000000"/>
          <w:spacing w:val="0"/>
          <w:w w:val="100"/>
          <w:position w:val="0"/>
          <w:sz w:val="20"/>
          <w:szCs w:val="20"/>
        </w:rPr>
        <w:t>（</w:t>
      </w:r>
      <w:bookmarkEnd w:id="278"/>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报告期内盈利且母公司可供普通股股东分配利润为正，但未提出普通股现金利润分配方案预 案的，公司应当详细披露原因以及未分配利润的用途和使用计划</w:t>
      </w:r>
    </w:p>
    <w:p>
      <w:pPr>
        <w:pStyle w:val="Style5"/>
        <w:keepNext w:val="0"/>
        <w:keepLines w:val="0"/>
        <w:widowControl w:val="0"/>
        <w:shd w:val="clear" w:color="auto" w:fill="auto"/>
        <w:bidi w:val="0"/>
        <w:spacing w:before="0" w:after="0" w:line="276" w:lineRule="exact"/>
        <w:ind w:left="10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76" w:lineRule="exact"/>
        <w:ind w:left="1060" w:right="0" w:firstLine="0"/>
        <w:jc w:val="both"/>
      </w:pPr>
      <w:bookmarkStart w:id="279" w:name="bookmark279"/>
      <w:r>
        <w:rPr>
          <w:b/>
          <w:bCs/>
          <w:color w:val="000000"/>
          <w:spacing w:val="0"/>
          <w:w w:val="100"/>
          <w:position w:val="0"/>
        </w:rPr>
        <w:t>二</w:t>
      </w:r>
      <w:bookmarkEnd w:id="279"/>
      <w:r>
        <w:rPr>
          <w:b/>
          <w:bCs/>
          <w:color w:val="000000"/>
          <w:spacing w:val="0"/>
          <w:w w:val="100"/>
          <w:position w:val="0"/>
        </w:rPr>
        <w:t>、承诺事项履行情况</w:t>
      </w:r>
    </w:p>
    <w:p>
      <w:pPr>
        <w:pStyle w:val="Style5"/>
        <w:keepNext w:val="0"/>
        <w:keepLines w:val="0"/>
        <w:widowControl w:val="0"/>
        <w:shd w:val="clear" w:color="auto" w:fill="auto"/>
        <w:bidi w:val="0"/>
        <w:spacing w:before="0" w:after="0" w:line="276" w:lineRule="exact"/>
        <w:ind w:left="1060" w:right="0" w:firstLine="0"/>
        <w:jc w:val="both"/>
      </w:pPr>
      <w:bookmarkStart w:id="280" w:name="bookmark280"/>
      <w:r>
        <w:rPr>
          <w:rFonts w:ascii="Calibri" w:eastAsia="Calibri" w:hAnsi="Calibri" w:cs="Calibri"/>
          <w:b/>
          <w:bCs/>
          <w:color w:val="000000"/>
          <w:spacing w:val="0"/>
          <w:w w:val="100"/>
          <w:position w:val="0"/>
          <w:sz w:val="20"/>
          <w:szCs w:val="20"/>
        </w:rPr>
        <w:t>（</w:t>
      </w:r>
      <w:bookmarkEnd w:id="280"/>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w:t>
      </w:r>
    </w:p>
    <w:p>
      <w:pPr>
        <w:pStyle w:val="Style27"/>
        <w:keepNext w:val="0"/>
        <w:keepLines w:val="0"/>
        <w:widowControl w:val="0"/>
        <w:shd w:val="clear" w:color="auto" w:fill="auto"/>
        <w:bidi w:val="0"/>
        <w:spacing w:before="0" w:after="100" w:line="240" w:lineRule="auto"/>
        <w:ind w:left="1066" w:right="0" w:firstLine="0"/>
        <w:jc w:val="left"/>
      </w:pPr>
      <w:r>
        <w:rPr>
          <w:b/>
          <w:bCs/>
          <w:color w:val="000000"/>
          <w:spacing w:val="0"/>
          <w:w w:val="100"/>
          <w:position w:val="0"/>
        </w:rPr>
        <w:t>期内的承诺事项</w:t>
      </w:r>
    </w:p>
    <w:p>
      <w:pPr>
        <w:pStyle w:val="Style27"/>
        <w:keepNext w:val="0"/>
        <w:keepLines w:val="0"/>
        <w:widowControl w:val="0"/>
        <w:shd w:val="clear" w:color="auto" w:fill="auto"/>
        <w:bidi w:val="0"/>
        <w:spacing w:before="0" w:after="0" w:line="240" w:lineRule="auto"/>
        <w:ind w:left="106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696"/>
        <w:gridCol w:w="696"/>
        <w:gridCol w:w="1339"/>
        <w:gridCol w:w="4536"/>
        <w:gridCol w:w="706"/>
        <w:gridCol w:w="566"/>
        <w:gridCol w:w="571"/>
        <w:gridCol w:w="706"/>
        <w:gridCol w:w="720"/>
      </w:tblGrid>
      <w:tr>
        <w:trPr>
          <w:trHeight w:val="274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承诺 背景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承诺 类型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承诺方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承诺 内容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7" w:lineRule="exact"/>
              <w:ind w:left="0" w:right="0" w:firstLine="0"/>
              <w:jc w:val="center"/>
              <w:rPr>
                <w:sz w:val="20"/>
                <w:szCs w:val="20"/>
              </w:rPr>
            </w:pPr>
            <w:r>
              <w:rPr>
                <w:color w:val="000000"/>
                <w:spacing w:val="0"/>
                <w:w w:val="100"/>
                <w:position w:val="0"/>
                <w:sz w:val="20"/>
                <w:szCs w:val="20"/>
              </w:rPr>
              <w:t>承诺 时间 及期 限</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是否有履行期限</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after="0" w:line="240" w:lineRule="auto"/>
              <w:ind w:left="0" w:right="0" w:firstLine="0"/>
              <w:jc w:val="center"/>
            </w:pPr>
            <w:r>
              <w:rPr>
                <w:color w:val="000000"/>
                <w:spacing w:val="0"/>
                <w:w w:val="100"/>
                <w:position w:val="0"/>
              </w:rPr>
              <w:t>是否及时严 格履行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2" w:lineRule="exact"/>
              <w:ind w:left="140" w:right="0" w:firstLine="0"/>
              <w:jc w:val="left"/>
              <w:rPr>
                <w:sz w:val="20"/>
                <w:szCs w:val="20"/>
              </w:rPr>
            </w:pPr>
            <w:r>
              <w:rPr>
                <w:color w:val="000000"/>
                <w:spacing w:val="0"/>
                <w:w w:val="100"/>
                <w:position w:val="0"/>
                <w:sz w:val="20"/>
                <w:szCs w:val="20"/>
              </w:rPr>
              <w:t>如未 能及 时履 行应 说明 未完 成履 行的 具体 原因</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72" w:lineRule="exact"/>
              <w:ind w:left="140" w:right="0" w:firstLine="0"/>
              <w:jc w:val="left"/>
              <w:rPr>
                <w:sz w:val="20"/>
                <w:szCs w:val="20"/>
              </w:rPr>
            </w:pPr>
            <w:r>
              <w:rPr>
                <w:color w:val="000000"/>
                <w:spacing w:val="0"/>
                <w:w w:val="100"/>
                <w:position w:val="0"/>
                <w:sz w:val="20"/>
                <w:szCs w:val="20"/>
              </w:rPr>
              <w:t>如未 能及 时履 行应 说明 下一 步计</w:t>
            </w:r>
          </w:p>
          <w:p>
            <w:pPr>
              <w:pStyle w:val="Style30"/>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划</w:t>
            </w:r>
          </w:p>
        </w:tc>
      </w:tr>
      <w:tr>
        <w:trPr>
          <w:trHeight w:val="1109"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收购 报告 书或 权益</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宁波通商集 团有限公 司、宁波交</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0" w:lineRule="exact"/>
              <w:ind w:left="0" w:right="0" w:firstLine="0"/>
              <w:jc w:val="left"/>
              <w:rPr>
                <w:sz w:val="20"/>
                <w:szCs w:val="20"/>
              </w:rPr>
            </w:pPr>
            <w:r>
              <w:rPr>
                <w:color w:val="000000"/>
                <w:spacing w:val="0"/>
                <w:w w:val="100"/>
                <w:position w:val="0"/>
                <w:sz w:val="20"/>
                <w:szCs w:val="20"/>
              </w:rPr>
              <w:t>按照法律法规及上市公司《公司章程》的规定 行使权力并履行相应的股东义务。保证宁波建 工人员独立、资产独立、财务独立、机构独 立、业务独立。</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6"/>
        <w:gridCol w:w="696"/>
        <w:gridCol w:w="1339"/>
        <w:gridCol w:w="4536"/>
        <w:gridCol w:w="706"/>
        <w:gridCol w:w="566"/>
        <w:gridCol w:w="571"/>
        <w:gridCol w:w="706"/>
        <w:gridCol w:w="720"/>
      </w:tblGrid>
      <w:tr>
        <w:trPr>
          <w:trHeight w:val="648" w:hRule="exact"/>
        </w:trPr>
        <w:tc>
          <w:tcPr>
            <w:vMerge w:val="restart"/>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变动 报告 书中 所作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通投资控股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6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解决 同业 竞争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宁波通商集 团有限公 司、宁波交 通投资控股 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作为上市公司股东期间，采取积极措施避免发 生与宁波建工及其附属企业主营业务有竞争或 可能构成竞争的业务或活动，并促使本公司控 制企业避免发生与宁波建工及其附属企业主营 业务有竞争或可能构成竞争的业务或活动。</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长期</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解决 关联 交易</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宁波通商集 团有限公 司、宁波交 通投资控股 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将尽量避免或减少本公司及本公司实际控制或 施加重大影响的其他企业与本次交易完成后上 市公司之间产生关联交易事项，对于不可避免 发生的关联业务往来或交易，将遵循市场交易 的公开、公平、公正的原则，按照公允、合理 的市场价格进行交易，并依据有关法律、法 规、规范性文件及上市公司《公司章程》的规 定履行关联交易决策程序，依法履行信息披露 义务。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长期</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与首 次公 开发 行相 关的 承诺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解决 同业 竞争</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广天日月</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不直接或间接从事与公司相同或相类似的业 务，不与公司进行任何直接或间接的同业竞 争。</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长期</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解决 关联 交易</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广天日月</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尽可能减少与公司之间的关联交易。对于无法 避免或者有合理原因而发生的关联交易，不要 求公司提供优于任何第三者的条件。</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长期</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解决 关联 交易</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广天日月</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今后将不以借款、代偿债务、代垫款项或者其 他任何方式占用公司及其控股子公司的资金。</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长期</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广天日月</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2005</w:t>
            </w:r>
            <w:r>
              <w:rPr>
                <w:color w:val="000000"/>
                <w:spacing w:val="0"/>
                <w:w w:val="100"/>
                <w:position w:val="0"/>
                <w:sz w:val="20"/>
                <w:szCs w:val="20"/>
              </w:rPr>
              <w:t>年初，广天日月将其与建筑主业有关的资 产、资质、业务、人员等转移至宁波建工，本 次整体资产划转作为一项交易行为不违反相关 法律的强制性规定，且获得交易双方权力机构 确认。广天日月承诺因本次划转遗留问题而导 致宁波建工承担责任或损失，由其全部承担。</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长期</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8" w:lineRule="exact"/>
              <w:ind w:left="0" w:right="0" w:firstLine="0"/>
              <w:jc w:val="both"/>
              <w:rPr>
                <w:sz w:val="20"/>
                <w:szCs w:val="20"/>
              </w:rPr>
            </w:pPr>
            <w:r>
              <w:rPr>
                <w:color w:val="000000"/>
                <w:spacing w:val="0"/>
                <w:w w:val="100"/>
                <w:position w:val="0"/>
                <w:sz w:val="20"/>
                <w:szCs w:val="20"/>
              </w:rPr>
              <w:t>与再 融资 相关 的承 诺</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本公司承诺已注册的中期票据在有效期内实际 发行金额和公司筹划公开发行可转换公司债券 拟募集资金总和不超过最近一期净资产的百分 之四十。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中期 票据 发行 的有 效期 内</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2" w:lineRule="exact"/>
              <w:ind w:left="0" w:right="0" w:firstLine="0"/>
              <w:jc w:val="left"/>
              <w:rPr>
                <w:sz w:val="20"/>
                <w:szCs w:val="20"/>
              </w:rPr>
            </w:pPr>
            <w:r>
              <w:rPr>
                <w:color w:val="000000"/>
                <w:spacing w:val="0"/>
                <w:w w:val="100"/>
                <w:position w:val="0"/>
                <w:sz w:val="20"/>
                <w:szCs w:val="20"/>
              </w:rPr>
              <w:t>解决 同业 竞争</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宁波交通投 资控股有限 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积极督促宁波交通工程建设集团有限公司等公 司完成市政工程相关的法律主体、资产及业务 的整合工作，并积极督促宁波交通工程建设集 团有限公司等公司努力提高市政工程相关业务 的经营业绩。在适当时机，将市政工程相关的 资产和业务注入上市公司，上市可采用发行股 份购买资产等方式。若届时未能注入，公司将 采取法律法规允许的其他方式妥善解决潜在的 同业竞争问题，最迟不超过</w:t>
            </w:r>
            <w:r>
              <w:rPr>
                <w:color w:val="000000"/>
                <w:spacing w:val="0"/>
                <w:w w:val="100"/>
                <w:position w:val="0"/>
                <w:sz w:val="18"/>
                <w:szCs w:val="18"/>
              </w:rPr>
              <w:t>2024</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 xml:space="preserve">24 </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长期</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解决 同业 竞争</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广天日月</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严格按照有关法律法规及规范性文件的规定不 直接或间接损害及从事宁波建工及其控股子公 司从事的经营活动，采取有效措施避免除宁波</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长期</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696"/>
        <w:gridCol w:w="696"/>
        <w:gridCol w:w="1339"/>
        <w:gridCol w:w="4536"/>
        <w:gridCol w:w="706"/>
        <w:gridCol w:w="566"/>
        <w:gridCol w:w="571"/>
        <w:gridCol w:w="706"/>
        <w:gridCol w:w="720"/>
      </w:tblGrid>
      <w:tr>
        <w:trPr>
          <w:trHeight w:val="57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建工及其控股子公司外的其他关联公司从事宁 波建工及其控股子公司的同业经营活动。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18"/>
        <w:keepNext/>
        <w:keepLines/>
        <w:widowControl w:val="0"/>
        <w:shd w:val="clear" w:color="auto" w:fill="auto"/>
        <w:tabs>
          <w:tab w:pos="1506" w:val="left"/>
        </w:tabs>
        <w:bidi w:val="0"/>
        <w:spacing w:before="0" w:after="0" w:line="331" w:lineRule="exact"/>
        <w:ind w:left="980" w:right="0" w:firstLine="20"/>
        <w:jc w:val="left"/>
      </w:pPr>
      <w:bookmarkStart w:id="281" w:name="bookmark281"/>
      <w:bookmarkStart w:id="282" w:name="bookmark282"/>
      <w:bookmarkStart w:id="283" w:name="bookmark283"/>
      <w:bookmarkStart w:id="284" w:name="bookmark284"/>
      <w:r>
        <w:rPr>
          <w:rFonts w:ascii="Calibri" w:eastAsia="Calibri" w:hAnsi="Calibri" w:cs="Calibri"/>
          <w:color w:val="000000"/>
          <w:spacing w:val="0"/>
          <w:w w:val="100"/>
          <w:position w:val="0"/>
          <w:sz w:val="20"/>
          <w:szCs w:val="20"/>
        </w:rPr>
        <w:t>（</w:t>
      </w:r>
      <w:bookmarkEnd w:id="283"/>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公司资产或项目存在盈利预测，且报告期仍处在盈利预测期间，公司就资产或项目 是否达到原盈利预测及其原因作出说明</w:t>
      </w:r>
      <w:bookmarkEnd w:id="281"/>
      <w:bookmarkEnd w:id="282"/>
      <w:bookmarkEnd w:id="284"/>
    </w:p>
    <w:p>
      <w:pPr>
        <w:pStyle w:val="Style5"/>
        <w:keepNext w:val="0"/>
        <w:keepLines w:val="0"/>
        <w:widowControl w:val="0"/>
        <w:shd w:val="clear" w:color="auto" w:fill="auto"/>
        <w:bidi w:val="0"/>
        <w:spacing w:before="0" w:after="320" w:line="269" w:lineRule="exact"/>
        <w:ind w:left="0" w:right="0" w:firstLine="980"/>
        <w:jc w:val="left"/>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506" w:val="left"/>
        </w:tabs>
        <w:bidi w:val="0"/>
        <w:spacing w:before="0" w:after="60" w:line="269" w:lineRule="exact"/>
        <w:ind w:left="0" w:right="0" w:firstLine="980"/>
        <w:jc w:val="left"/>
      </w:pPr>
      <w:bookmarkStart w:id="285" w:name="bookmark285"/>
      <w:bookmarkStart w:id="286" w:name="bookmark286"/>
      <w:bookmarkStart w:id="287" w:name="bookmark287"/>
      <w:bookmarkStart w:id="288" w:name="bookmark288"/>
      <w:r>
        <w:rPr>
          <w:rFonts w:ascii="Calibri" w:eastAsia="Calibri" w:hAnsi="Calibri" w:cs="Calibri"/>
          <w:color w:val="000000"/>
          <w:spacing w:val="0"/>
          <w:w w:val="100"/>
          <w:position w:val="0"/>
          <w:sz w:val="20"/>
          <w:szCs w:val="20"/>
        </w:rPr>
        <w:t>（</w:t>
      </w:r>
      <w:bookmarkEnd w:id="287"/>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业绩承诺的完成情况及其对商誉减值测试的影响</w:t>
      </w:r>
      <w:bookmarkEnd w:id="285"/>
      <w:bookmarkEnd w:id="286"/>
      <w:bookmarkEnd w:id="288"/>
    </w:p>
    <w:p>
      <w:pPr>
        <w:pStyle w:val="Style5"/>
        <w:keepNext w:val="0"/>
        <w:keepLines w:val="0"/>
        <w:widowControl w:val="0"/>
        <w:shd w:val="clear" w:color="auto" w:fill="auto"/>
        <w:bidi w:val="0"/>
        <w:spacing w:before="0" w:after="320" w:line="269" w:lineRule="exact"/>
        <w:ind w:left="0" w:right="0" w:firstLine="9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464" w:val="left"/>
        </w:tabs>
        <w:bidi w:val="0"/>
        <w:spacing w:before="0" w:after="60" w:line="269" w:lineRule="exact"/>
        <w:ind w:left="0" w:right="0" w:firstLine="980"/>
        <w:jc w:val="left"/>
      </w:pPr>
      <w:bookmarkStart w:id="289" w:name="bookmark289"/>
      <w:bookmarkStart w:id="290" w:name="bookmark290"/>
      <w:bookmarkStart w:id="291" w:name="bookmark291"/>
      <w:bookmarkStart w:id="292" w:name="bookmark292"/>
      <w:r>
        <w:rPr>
          <w:color w:val="000000"/>
          <w:spacing w:val="0"/>
          <w:w w:val="100"/>
          <w:position w:val="0"/>
        </w:rPr>
        <w:t>三</w:t>
      </w:r>
      <w:bookmarkEnd w:id="291"/>
      <w:r>
        <w:rPr>
          <w:color w:val="000000"/>
          <w:spacing w:val="0"/>
          <w:w w:val="100"/>
          <w:position w:val="0"/>
        </w:rPr>
        <w:t>、</w:t>
        <w:tab/>
        <w:t>报告期内资金被占用情况及清欠进展情况</w:t>
      </w:r>
      <w:bookmarkEnd w:id="289"/>
      <w:bookmarkEnd w:id="290"/>
      <w:bookmarkEnd w:id="292"/>
    </w:p>
    <w:p>
      <w:pPr>
        <w:pStyle w:val="Style5"/>
        <w:keepNext w:val="0"/>
        <w:keepLines w:val="0"/>
        <w:widowControl w:val="0"/>
        <w:shd w:val="clear" w:color="auto" w:fill="auto"/>
        <w:bidi w:val="0"/>
        <w:spacing w:before="0" w:after="60" w:line="269" w:lineRule="exact"/>
        <w:ind w:left="0" w:right="0" w:firstLine="9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464" w:val="left"/>
        </w:tabs>
        <w:bidi w:val="0"/>
        <w:spacing w:before="0" w:after="60" w:line="269" w:lineRule="exact"/>
        <w:ind w:left="0" w:right="0" w:firstLine="980"/>
        <w:jc w:val="left"/>
      </w:pPr>
      <w:bookmarkStart w:id="293" w:name="bookmark293"/>
      <w:r>
        <w:rPr>
          <w:b/>
          <w:bCs/>
          <w:color w:val="000000"/>
          <w:spacing w:val="0"/>
          <w:w w:val="100"/>
          <w:position w:val="0"/>
        </w:rPr>
        <w:t>四</w:t>
      </w:r>
      <w:bookmarkEnd w:id="293"/>
      <w:r>
        <w:rPr>
          <w:b/>
          <w:bCs/>
          <w:color w:val="000000"/>
          <w:spacing w:val="0"/>
          <w:w w:val="100"/>
          <w:position w:val="0"/>
        </w:rPr>
        <w:t>、</w:t>
        <w:tab/>
        <w:t>公司对会计师事务所“非标准意见审计报告”的说明</w:t>
      </w:r>
    </w:p>
    <w:p>
      <w:pPr>
        <w:pStyle w:val="Style5"/>
        <w:keepNext w:val="0"/>
        <w:keepLines w:val="0"/>
        <w:widowControl w:val="0"/>
        <w:shd w:val="clear" w:color="auto" w:fill="auto"/>
        <w:bidi w:val="0"/>
        <w:spacing w:before="0" w:after="320" w:line="269" w:lineRule="exact"/>
        <w:ind w:left="0" w:right="0" w:firstLine="9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464" w:val="left"/>
        </w:tabs>
        <w:bidi w:val="0"/>
        <w:spacing w:before="0" w:after="60" w:line="269" w:lineRule="exact"/>
        <w:ind w:left="0" w:right="0" w:firstLine="980"/>
        <w:jc w:val="left"/>
      </w:pPr>
      <w:bookmarkStart w:id="294" w:name="bookmark294"/>
      <w:bookmarkStart w:id="295" w:name="bookmark295"/>
      <w:bookmarkStart w:id="296" w:name="bookmark296"/>
      <w:bookmarkStart w:id="297" w:name="bookmark297"/>
      <w:r>
        <w:rPr>
          <w:color w:val="000000"/>
          <w:spacing w:val="0"/>
          <w:w w:val="100"/>
          <w:position w:val="0"/>
        </w:rPr>
        <w:t>五</w:t>
      </w:r>
      <w:bookmarkEnd w:id="296"/>
      <w:r>
        <w:rPr>
          <w:color w:val="000000"/>
          <w:spacing w:val="0"/>
          <w:w w:val="100"/>
          <w:position w:val="0"/>
        </w:rPr>
        <w:t>、</w:t>
        <w:tab/>
        <w:t>公司对会计政策、会计估计变更或重大会计差错更正原因和影响的分析说明</w:t>
      </w:r>
      <w:bookmarkEnd w:id="294"/>
      <w:bookmarkEnd w:id="295"/>
      <w:bookmarkEnd w:id="297"/>
    </w:p>
    <w:p>
      <w:pPr>
        <w:pStyle w:val="Style18"/>
        <w:keepNext/>
        <w:keepLines/>
        <w:widowControl w:val="0"/>
        <w:shd w:val="clear" w:color="auto" w:fill="auto"/>
        <w:tabs>
          <w:tab w:pos="1574" w:val="left"/>
        </w:tabs>
        <w:bidi w:val="0"/>
        <w:spacing w:before="0" w:after="60" w:line="269" w:lineRule="exact"/>
        <w:ind w:left="0" w:right="0" w:firstLine="980"/>
        <w:jc w:val="left"/>
      </w:pPr>
      <w:bookmarkStart w:id="294" w:name="bookmark294"/>
      <w:bookmarkStart w:id="295" w:name="bookmark295"/>
      <w:bookmarkStart w:id="298" w:name="bookmark298"/>
      <w:bookmarkStart w:id="299" w:name="bookmark299"/>
      <w:r>
        <w:rPr>
          <w:color w:val="000000"/>
          <w:spacing w:val="0"/>
          <w:w w:val="100"/>
          <w:position w:val="0"/>
        </w:rPr>
        <w:t>（</w:t>
      </w:r>
      <w:bookmarkEnd w:id="298"/>
      <w:r>
        <w:rPr>
          <w:color w:val="000000"/>
          <w:spacing w:val="0"/>
          <w:w w:val="100"/>
          <w:position w:val="0"/>
        </w:rPr>
        <w:t>一）</w:t>
        <w:tab/>
        <w:t>公司对会计政策、会计估计变更原因及影响的分析说明</w:t>
      </w:r>
      <w:bookmarkEnd w:id="294"/>
      <w:bookmarkEnd w:id="295"/>
      <w:bookmarkEnd w:id="299"/>
    </w:p>
    <w:p>
      <w:pPr>
        <w:pStyle w:val="Style5"/>
        <w:keepNext w:val="0"/>
        <w:keepLines w:val="0"/>
        <w:widowControl w:val="0"/>
        <w:shd w:val="clear" w:color="auto" w:fill="auto"/>
        <w:bidi w:val="0"/>
        <w:spacing w:before="0" w:after="0" w:line="269" w:lineRule="exact"/>
        <w:ind w:left="0" w:right="0" w:firstLine="98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269" w:lineRule="exact"/>
        <w:ind w:left="980" w:right="0" w:firstLine="440"/>
        <w:jc w:val="left"/>
      </w:pPr>
      <w:r>
        <w:rPr>
          <w:color w:val="000000"/>
          <w:spacing w:val="0"/>
          <w:w w:val="100"/>
          <w:position w:val="0"/>
        </w:rPr>
        <w:t>财政部于</w:t>
      </w:r>
      <w:r>
        <w:rPr>
          <w:color w:val="000000"/>
          <w:spacing w:val="0"/>
          <w:w w:val="100"/>
          <w:position w:val="0"/>
          <w:sz w:val="18"/>
          <w:szCs w:val="18"/>
        </w:rPr>
        <w:t>2017</w:t>
      </w:r>
      <w:r>
        <w:rPr>
          <w:color w:val="000000"/>
          <w:spacing w:val="0"/>
          <w:w w:val="100"/>
          <w:position w:val="0"/>
        </w:rPr>
        <w:t>年颁布了修订后的《企业会计准则第</w:t>
      </w:r>
      <w:r>
        <w:rPr>
          <w:color w:val="000000"/>
          <w:spacing w:val="0"/>
          <w:w w:val="100"/>
          <w:position w:val="0"/>
          <w:sz w:val="18"/>
          <w:szCs w:val="18"/>
        </w:rPr>
        <w:t>14</w:t>
      </w:r>
      <w:r>
        <w:rPr>
          <w:color w:val="000000"/>
          <w:spacing w:val="0"/>
          <w:w w:val="100"/>
          <w:position w:val="0"/>
        </w:rPr>
        <w:t>号一收入》（以下简称“新收入准 则”）。要求公司于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日起执行新收入准则以及通知，对会计政策相关内容进行调 整。</w:t>
      </w:r>
    </w:p>
    <w:p>
      <w:pPr>
        <w:pStyle w:val="Style5"/>
        <w:keepNext w:val="0"/>
        <w:keepLines w:val="0"/>
        <w:widowControl w:val="0"/>
        <w:shd w:val="clear" w:color="auto" w:fill="auto"/>
        <w:bidi w:val="0"/>
        <w:spacing w:before="0" w:after="320" w:line="269" w:lineRule="exact"/>
        <w:ind w:left="980" w:right="0" w:firstLine="440"/>
        <w:jc w:val="left"/>
      </w:pPr>
      <w:r>
        <w:rPr>
          <w:color w:val="000000"/>
          <w:spacing w:val="0"/>
          <w:w w:val="100"/>
          <w:position w:val="0"/>
        </w:rPr>
        <w:t>公司具体会计政策见第十一节财务报告中的五、重要会计政策及会计估计，</w:t>
      </w:r>
      <w:r>
        <w:rPr>
          <w:color w:val="000000"/>
          <w:spacing w:val="0"/>
          <w:w w:val="100"/>
          <w:position w:val="0"/>
          <w:sz w:val="18"/>
          <w:szCs w:val="18"/>
        </w:rPr>
        <w:t>16</w:t>
      </w:r>
      <w:r>
        <w:rPr>
          <w:color w:val="000000"/>
          <w:spacing w:val="0"/>
          <w:w w:val="100"/>
          <w:position w:val="0"/>
        </w:rPr>
        <w:t xml:space="preserve">、合同资产； </w:t>
      </w:r>
      <w:r>
        <w:rPr>
          <w:color w:val="000000"/>
          <w:spacing w:val="0"/>
          <w:w w:val="100"/>
          <w:position w:val="0"/>
          <w:sz w:val="18"/>
          <w:szCs w:val="18"/>
        </w:rPr>
        <w:t>26</w:t>
      </w:r>
      <w:r>
        <w:rPr>
          <w:color w:val="000000"/>
          <w:spacing w:val="0"/>
          <w:w w:val="100"/>
          <w:position w:val="0"/>
        </w:rPr>
        <w:t>、合同负债；</w:t>
      </w:r>
      <w:r>
        <w:rPr>
          <w:color w:val="000000"/>
          <w:spacing w:val="0"/>
          <w:w w:val="100"/>
          <w:position w:val="0"/>
          <w:sz w:val="18"/>
          <w:szCs w:val="18"/>
        </w:rPr>
        <w:t>30</w:t>
      </w:r>
      <w:r>
        <w:rPr>
          <w:color w:val="000000"/>
          <w:spacing w:val="0"/>
          <w:w w:val="100"/>
          <w:position w:val="0"/>
        </w:rPr>
        <w:t>、收入；</w:t>
      </w:r>
      <w:r>
        <w:rPr>
          <w:color w:val="000000"/>
          <w:spacing w:val="0"/>
          <w:w w:val="100"/>
          <w:position w:val="0"/>
          <w:sz w:val="18"/>
          <w:szCs w:val="18"/>
        </w:rPr>
        <w:t>35</w:t>
      </w:r>
      <w:r>
        <w:rPr>
          <w:color w:val="000000"/>
          <w:spacing w:val="0"/>
          <w:w w:val="100"/>
          <w:position w:val="0"/>
        </w:rPr>
        <w:t>、重要会计政策和会计估计的变更。</w:t>
      </w:r>
    </w:p>
    <w:p>
      <w:pPr>
        <w:pStyle w:val="Style18"/>
        <w:keepNext/>
        <w:keepLines/>
        <w:widowControl w:val="0"/>
        <w:shd w:val="clear" w:color="auto" w:fill="auto"/>
        <w:tabs>
          <w:tab w:pos="1574" w:val="left"/>
        </w:tabs>
        <w:bidi w:val="0"/>
        <w:spacing w:before="0" w:after="60" w:line="269" w:lineRule="exact"/>
        <w:ind w:left="0" w:right="0" w:firstLine="980"/>
        <w:jc w:val="left"/>
      </w:pPr>
      <w:bookmarkStart w:id="300" w:name="bookmark300"/>
      <w:bookmarkStart w:id="301" w:name="bookmark301"/>
      <w:bookmarkStart w:id="302" w:name="bookmark302"/>
      <w:bookmarkStart w:id="303" w:name="bookmark303"/>
      <w:r>
        <w:rPr>
          <w:color w:val="000000"/>
          <w:spacing w:val="0"/>
          <w:w w:val="100"/>
          <w:position w:val="0"/>
        </w:rPr>
        <w:t>（</w:t>
      </w:r>
      <w:bookmarkEnd w:id="302"/>
      <w:r>
        <w:rPr>
          <w:color w:val="000000"/>
          <w:spacing w:val="0"/>
          <w:w w:val="100"/>
          <w:position w:val="0"/>
        </w:rPr>
        <w:t>二）</w:t>
        <w:tab/>
        <w:t>公司对重大会计差错更正原因及影响的分析说明</w:t>
      </w:r>
      <w:bookmarkEnd w:id="300"/>
      <w:bookmarkEnd w:id="301"/>
      <w:bookmarkEnd w:id="303"/>
    </w:p>
    <w:p>
      <w:pPr>
        <w:pStyle w:val="Style5"/>
        <w:keepNext w:val="0"/>
        <w:keepLines w:val="0"/>
        <w:widowControl w:val="0"/>
        <w:shd w:val="clear" w:color="auto" w:fill="auto"/>
        <w:bidi w:val="0"/>
        <w:spacing w:before="0" w:after="320" w:line="269" w:lineRule="exact"/>
        <w:ind w:left="0" w:right="0" w:firstLine="98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574" w:val="left"/>
        </w:tabs>
        <w:bidi w:val="0"/>
        <w:spacing w:before="0" w:after="60" w:line="269" w:lineRule="exact"/>
        <w:ind w:left="0" w:right="0" w:firstLine="980"/>
        <w:jc w:val="left"/>
      </w:pPr>
      <w:bookmarkStart w:id="304" w:name="bookmark304"/>
      <w:bookmarkStart w:id="305" w:name="bookmark305"/>
      <w:bookmarkStart w:id="306" w:name="bookmark306"/>
      <w:bookmarkStart w:id="307" w:name="bookmark307"/>
      <w:r>
        <w:rPr>
          <w:color w:val="000000"/>
          <w:spacing w:val="0"/>
          <w:w w:val="100"/>
          <w:position w:val="0"/>
        </w:rPr>
        <w:t>（</w:t>
      </w:r>
      <w:bookmarkEnd w:id="306"/>
      <w:r>
        <w:rPr>
          <w:color w:val="000000"/>
          <w:spacing w:val="0"/>
          <w:w w:val="100"/>
          <w:position w:val="0"/>
        </w:rPr>
        <w:t>三）</w:t>
        <w:tab/>
        <w:t>与前任会计师事务所进行的沟通情况</w:t>
      </w:r>
      <w:bookmarkEnd w:id="304"/>
      <w:bookmarkEnd w:id="305"/>
      <w:bookmarkEnd w:id="307"/>
    </w:p>
    <w:p>
      <w:pPr>
        <w:pStyle w:val="Style5"/>
        <w:keepNext w:val="0"/>
        <w:keepLines w:val="0"/>
        <w:widowControl w:val="0"/>
        <w:shd w:val="clear" w:color="auto" w:fill="auto"/>
        <w:tabs>
          <w:tab w:pos="1834" w:val="left"/>
        </w:tabs>
        <w:bidi w:val="0"/>
        <w:spacing w:before="0" w:after="320" w:line="269" w:lineRule="exact"/>
        <w:ind w:left="0" w:right="0" w:firstLine="98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574" w:val="left"/>
        </w:tabs>
        <w:bidi w:val="0"/>
        <w:spacing w:before="0" w:after="60" w:line="269" w:lineRule="exact"/>
        <w:ind w:left="0" w:right="0" w:firstLine="980"/>
        <w:jc w:val="left"/>
      </w:pPr>
      <w:bookmarkStart w:id="308" w:name="bookmark308"/>
      <w:bookmarkStart w:id="309" w:name="bookmark309"/>
      <w:bookmarkStart w:id="310" w:name="bookmark310"/>
      <w:bookmarkStart w:id="311" w:name="bookmark311"/>
      <w:r>
        <w:rPr>
          <w:color w:val="000000"/>
          <w:spacing w:val="0"/>
          <w:w w:val="100"/>
          <w:position w:val="0"/>
        </w:rPr>
        <w:t>（</w:t>
      </w:r>
      <w:bookmarkEnd w:id="310"/>
      <w:r>
        <w:rPr>
          <w:color w:val="000000"/>
          <w:spacing w:val="0"/>
          <w:w w:val="100"/>
          <w:position w:val="0"/>
        </w:rPr>
        <w:t>四）</w:t>
        <w:tab/>
        <w:t>其他说明</w:t>
      </w:r>
      <w:bookmarkEnd w:id="308"/>
      <w:bookmarkEnd w:id="309"/>
      <w:bookmarkEnd w:id="311"/>
    </w:p>
    <w:p>
      <w:pPr>
        <w:pStyle w:val="Style5"/>
        <w:keepNext w:val="0"/>
        <w:keepLines w:val="0"/>
        <w:widowControl w:val="0"/>
        <w:shd w:val="clear" w:color="auto" w:fill="auto"/>
        <w:tabs>
          <w:tab w:pos="1834" w:val="left"/>
        </w:tabs>
        <w:bidi w:val="0"/>
        <w:spacing w:before="0" w:after="320" w:line="269" w:lineRule="exact"/>
        <w:ind w:left="0" w:right="0" w:firstLine="98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464" w:val="left"/>
        </w:tabs>
        <w:bidi w:val="0"/>
        <w:spacing w:before="0" w:after="60" w:line="269" w:lineRule="exact"/>
        <w:ind w:left="0" w:right="0" w:firstLine="980"/>
        <w:jc w:val="left"/>
      </w:pPr>
      <w:bookmarkStart w:id="312" w:name="bookmark312"/>
      <w:bookmarkStart w:id="313" w:name="bookmark313"/>
      <w:bookmarkStart w:id="314" w:name="bookmark314"/>
      <w:bookmarkStart w:id="315" w:name="bookmark315"/>
      <w:r>
        <w:rPr>
          <w:color w:val="000000"/>
          <w:spacing w:val="0"/>
          <w:w w:val="100"/>
          <w:position w:val="0"/>
        </w:rPr>
        <w:t>六</w:t>
      </w:r>
      <w:bookmarkEnd w:id="314"/>
      <w:r>
        <w:rPr>
          <w:color w:val="000000"/>
          <w:spacing w:val="0"/>
          <w:w w:val="100"/>
          <w:position w:val="0"/>
        </w:rPr>
        <w:t>、</w:t>
        <w:tab/>
        <w:t>聘任、解聘会计师事务所情况</w:t>
      </w:r>
      <w:bookmarkEnd w:id="312"/>
      <w:bookmarkEnd w:id="313"/>
      <w:bookmarkEnd w:id="315"/>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现聘任</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境内会计师事务所名称</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大信会计师事务所（特殊普通合伙）</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境内会计师事务所报酬</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w:t>
            </w:r>
          </w:p>
        </w:tc>
      </w:tr>
      <w:tr>
        <w:trPr>
          <w:trHeight w:val="293"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境内会计师事务所审计年限</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14</w:t>
            </w:r>
            <w:r>
              <w:rPr>
                <w:color w:val="000000"/>
                <w:spacing w:val="0"/>
                <w:w w:val="100"/>
                <w:position w:val="0"/>
                <w:sz w:val="20"/>
                <w:szCs w:val="20"/>
              </w:rPr>
              <w:t>年</w:t>
            </w:r>
          </w:p>
        </w:tc>
      </w:tr>
    </w:tbl>
    <w:p>
      <w:pPr>
        <w:widowControl w:val="0"/>
        <w:spacing w:after="539" w:line="1" w:lineRule="exact"/>
      </w:pPr>
    </w:p>
    <w:tbl>
      <w:tblPr>
        <w:tblOverlap w:val="never"/>
        <w:jc w:val="center"/>
        <w:tblLayout w:type="fixed"/>
      </w:tblPr>
      <w:tblGrid>
        <w:gridCol w:w="2942"/>
        <w:gridCol w:w="2947"/>
        <w:gridCol w:w="2947"/>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报酬</w:t>
            </w:r>
          </w:p>
        </w:tc>
      </w:tr>
      <w:tr>
        <w:trPr>
          <w:trHeight w:val="566"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内部控制审计会计师事务所</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大信会计师事务所（特殊普通 合伙）</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bl>
    <w:p>
      <w:pPr>
        <w:pStyle w:val="Style5"/>
        <w:keepNext w:val="0"/>
        <w:keepLines w:val="0"/>
        <w:widowControl w:val="0"/>
        <w:shd w:val="clear" w:color="auto" w:fill="auto"/>
        <w:bidi w:val="0"/>
        <w:spacing w:before="0" w:after="0" w:line="274" w:lineRule="exact"/>
        <w:ind w:left="0" w:right="0" w:firstLine="1000"/>
        <w:jc w:val="left"/>
      </w:pPr>
      <w:r>
        <w:rPr>
          <w:color w:val="000000"/>
          <w:spacing w:val="0"/>
          <w:w w:val="100"/>
          <w:position w:val="0"/>
        </w:rPr>
        <w:t>聘任、解聘会计师事务所的情况说明</w:t>
      </w:r>
    </w:p>
    <w:p>
      <w:pPr>
        <w:pStyle w:val="Style5"/>
        <w:keepNext w:val="0"/>
        <w:keepLines w:val="0"/>
        <w:widowControl w:val="0"/>
        <w:shd w:val="clear" w:color="auto" w:fill="auto"/>
        <w:bidi w:val="0"/>
        <w:spacing w:before="0" w:after="0" w:line="274" w:lineRule="exact"/>
        <w:ind w:left="0" w:right="0" w:firstLine="100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4" w:lineRule="exact"/>
        <w:ind w:left="1000" w:right="0" w:firstLine="420"/>
        <w:jc w:val="left"/>
      </w:pPr>
      <w:r>
        <w:rPr>
          <w:color w:val="000000"/>
          <w:spacing w:val="0"/>
          <w:w w:val="100"/>
          <w:position w:val="0"/>
        </w:rPr>
        <w:t>经公司</w:t>
      </w:r>
      <w:r>
        <w:rPr>
          <w:color w:val="000000"/>
          <w:spacing w:val="0"/>
          <w:w w:val="100"/>
          <w:position w:val="0"/>
          <w:sz w:val="18"/>
          <w:szCs w:val="18"/>
        </w:rPr>
        <w:t>2019</w:t>
      </w:r>
      <w:r>
        <w:rPr>
          <w:color w:val="000000"/>
          <w:spacing w:val="0"/>
          <w:w w:val="100"/>
          <w:position w:val="0"/>
        </w:rPr>
        <w:t xml:space="preserve">年度股东大会审议通过，公司聘任大信会计师事务所（特殊普通合伙）为公司 </w:t>
      </w:r>
      <w:r>
        <w:rPr>
          <w:color w:val="000000"/>
          <w:spacing w:val="0"/>
          <w:w w:val="100"/>
          <w:position w:val="0"/>
          <w:sz w:val="18"/>
          <w:szCs w:val="18"/>
        </w:rPr>
        <w:t>2020</w:t>
      </w:r>
      <w:r>
        <w:rPr>
          <w:color w:val="000000"/>
          <w:spacing w:val="0"/>
          <w:w w:val="100"/>
          <w:position w:val="0"/>
        </w:rPr>
        <w:t>年度审计机构，年度审计费用</w:t>
      </w:r>
      <w:r>
        <w:rPr>
          <w:color w:val="000000"/>
          <w:spacing w:val="0"/>
          <w:w w:val="100"/>
          <w:position w:val="0"/>
          <w:sz w:val="18"/>
          <w:szCs w:val="18"/>
        </w:rPr>
        <w:t>130</w:t>
      </w:r>
      <w:r>
        <w:rPr>
          <w:color w:val="000000"/>
          <w:spacing w:val="0"/>
          <w:w w:val="100"/>
          <w:position w:val="0"/>
        </w:rPr>
        <w:t>万元人民币。</w:t>
      </w:r>
    </w:p>
    <w:p>
      <w:pPr>
        <w:pStyle w:val="Style5"/>
        <w:keepNext w:val="0"/>
        <w:keepLines w:val="0"/>
        <w:widowControl w:val="0"/>
        <w:shd w:val="clear" w:color="auto" w:fill="auto"/>
        <w:bidi w:val="0"/>
        <w:spacing w:before="0" w:after="40" w:line="274" w:lineRule="exact"/>
        <w:ind w:left="1000" w:right="0" w:firstLine="0"/>
        <w:jc w:val="left"/>
      </w:pPr>
      <w:r>
        <w:rPr>
          <w:color w:val="000000"/>
          <w:spacing w:val="0"/>
          <w:w w:val="100"/>
          <w:position w:val="0"/>
        </w:rPr>
        <w:t xml:space="preserve">审计期间改聘会计师事务所的情况说明 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483" w:val="left"/>
        </w:tabs>
        <w:bidi w:val="0"/>
        <w:spacing w:before="0" w:after="40" w:line="274" w:lineRule="exact"/>
        <w:ind w:left="0" w:right="0" w:firstLine="1000"/>
        <w:jc w:val="left"/>
      </w:pPr>
      <w:bookmarkStart w:id="316" w:name="bookmark316"/>
      <w:r>
        <w:rPr>
          <w:b/>
          <w:bCs/>
          <w:color w:val="000000"/>
          <w:spacing w:val="0"/>
          <w:w w:val="100"/>
          <w:position w:val="0"/>
        </w:rPr>
        <w:t>七</w:t>
      </w:r>
      <w:bookmarkEnd w:id="316"/>
      <w:r>
        <w:rPr>
          <w:b/>
          <w:bCs/>
          <w:color w:val="000000"/>
          <w:spacing w:val="0"/>
          <w:w w:val="100"/>
          <w:position w:val="0"/>
        </w:rPr>
        <w:t>、</w:t>
        <w:tab/>
        <w:t>面临暂停上市风险的情况</w:t>
      </w:r>
    </w:p>
    <w:p>
      <w:pPr>
        <w:pStyle w:val="Style5"/>
        <w:keepNext w:val="0"/>
        <w:keepLines w:val="0"/>
        <w:widowControl w:val="0"/>
        <w:shd w:val="clear" w:color="auto" w:fill="auto"/>
        <w:tabs>
          <w:tab w:pos="1536" w:val="left"/>
        </w:tabs>
        <w:bidi w:val="0"/>
        <w:spacing w:before="0" w:after="40" w:line="274" w:lineRule="exact"/>
        <w:ind w:left="0" w:right="0" w:firstLine="1000"/>
        <w:jc w:val="both"/>
      </w:pPr>
      <w:bookmarkStart w:id="317" w:name="bookmark317"/>
      <w:r>
        <w:rPr>
          <w:b/>
          <w:bCs/>
          <w:color w:val="000000"/>
          <w:spacing w:val="0"/>
          <w:w w:val="100"/>
          <w:position w:val="0"/>
        </w:rPr>
        <w:t>（</w:t>
      </w:r>
      <w:bookmarkEnd w:id="317"/>
      <w:r>
        <w:rPr>
          <w:b/>
          <w:bCs/>
          <w:color w:val="000000"/>
          <w:spacing w:val="0"/>
          <w:w w:val="100"/>
          <w:position w:val="0"/>
        </w:rPr>
        <w:t>一）</w:t>
        <w:tab/>
        <w:t>导致暂停上市的原因</w:t>
      </w:r>
    </w:p>
    <w:p>
      <w:pPr>
        <w:pStyle w:val="Style5"/>
        <w:keepNext w:val="0"/>
        <w:keepLines w:val="0"/>
        <w:widowControl w:val="0"/>
        <w:shd w:val="clear" w:color="auto" w:fill="auto"/>
        <w:bidi w:val="0"/>
        <w:spacing w:before="0" w:after="320" w:line="274" w:lineRule="exact"/>
        <w:ind w:left="0" w:right="0" w:firstLine="100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536" w:val="left"/>
        </w:tabs>
        <w:bidi w:val="0"/>
        <w:spacing w:before="0" w:after="40" w:line="274" w:lineRule="exact"/>
        <w:ind w:left="0" w:right="0" w:firstLine="1000"/>
        <w:jc w:val="left"/>
      </w:pPr>
      <w:bookmarkStart w:id="318" w:name="bookmark318"/>
      <w:bookmarkStart w:id="319" w:name="bookmark319"/>
      <w:bookmarkStart w:id="320" w:name="bookmark320"/>
      <w:bookmarkStart w:id="321" w:name="bookmark321"/>
      <w:r>
        <w:rPr>
          <w:color w:val="000000"/>
          <w:spacing w:val="0"/>
          <w:w w:val="100"/>
          <w:position w:val="0"/>
        </w:rPr>
        <w:t>（</w:t>
      </w:r>
      <w:bookmarkEnd w:id="320"/>
      <w:r>
        <w:rPr>
          <w:color w:val="000000"/>
          <w:spacing w:val="0"/>
          <w:w w:val="100"/>
          <w:position w:val="0"/>
        </w:rPr>
        <w:t>二）</w:t>
        <w:tab/>
        <w:t>公司拟采取的应对措施</w:t>
      </w:r>
      <w:bookmarkEnd w:id="318"/>
      <w:bookmarkEnd w:id="319"/>
      <w:bookmarkEnd w:id="321"/>
    </w:p>
    <w:p>
      <w:pPr>
        <w:pStyle w:val="Style5"/>
        <w:keepNext w:val="0"/>
        <w:keepLines w:val="0"/>
        <w:widowControl w:val="0"/>
        <w:shd w:val="clear" w:color="auto" w:fill="auto"/>
        <w:bidi w:val="0"/>
        <w:spacing w:before="0" w:after="320" w:line="274" w:lineRule="exact"/>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483" w:val="left"/>
        </w:tabs>
        <w:bidi w:val="0"/>
        <w:spacing w:before="0" w:after="40" w:line="274" w:lineRule="exact"/>
        <w:ind w:left="0" w:right="0" w:firstLine="1000"/>
        <w:jc w:val="left"/>
      </w:pPr>
      <w:bookmarkStart w:id="322" w:name="bookmark322"/>
      <w:bookmarkStart w:id="323" w:name="bookmark323"/>
      <w:bookmarkStart w:id="324" w:name="bookmark324"/>
      <w:bookmarkStart w:id="325" w:name="bookmark325"/>
      <w:r>
        <w:rPr>
          <w:color w:val="000000"/>
          <w:spacing w:val="0"/>
          <w:w w:val="100"/>
          <w:position w:val="0"/>
        </w:rPr>
        <w:t>八</w:t>
      </w:r>
      <w:bookmarkEnd w:id="324"/>
      <w:r>
        <w:rPr>
          <w:color w:val="000000"/>
          <w:spacing w:val="0"/>
          <w:w w:val="100"/>
          <w:position w:val="0"/>
        </w:rPr>
        <w:t>、</w:t>
        <w:tab/>
        <w:t>面临终止上市的情况和原因</w:t>
      </w:r>
      <w:bookmarkEnd w:id="322"/>
      <w:bookmarkEnd w:id="323"/>
      <w:bookmarkEnd w:id="325"/>
    </w:p>
    <w:p>
      <w:pPr>
        <w:pStyle w:val="Style5"/>
        <w:keepNext w:val="0"/>
        <w:keepLines w:val="0"/>
        <w:widowControl w:val="0"/>
        <w:shd w:val="clear" w:color="auto" w:fill="auto"/>
        <w:bidi w:val="0"/>
        <w:spacing w:before="0" w:after="320" w:line="274" w:lineRule="exact"/>
        <w:ind w:left="0" w:right="0" w:firstLine="100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483" w:val="left"/>
        </w:tabs>
        <w:bidi w:val="0"/>
        <w:spacing w:before="0" w:after="40" w:line="274" w:lineRule="exact"/>
        <w:ind w:left="0" w:right="0" w:firstLine="1000"/>
        <w:jc w:val="left"/>
      </w:pPr>
      <w:bookmarkStart w:id="326" w:name="bookmark326"/>
      <w:bookmarkStart w:id="327" w:name="bookmark327"/>
      <w:bookmarkStart w:id="328" w:name="bookmark328"/>
      <w:bookmarkStart w:id="329" w:name="bookmark329"/>
      <w:r>
        <w:rPr>
          <w:color w:val="000000"/>
          <w:spacing w:val="0"/>
          <w:w w:val="100"/>
          <w:position w:val="0"/>
        </w:rPr>
        <w:t>九</w:t>
      </w:r>
      <w:bookmarkEnd w:id="328"/>
      <w:r>
        <w:rPr>
          <w:color w:val="000000"/>
          <w:spacing w:val="0"/>
          <w:w w:val="100"/>
          <w:position w:val="0"/>
        </w:rPr>
        <w:t>、</w:t>
        <w:tab/>
        <w:t>破产重整相关事项</w:t>
      </w:r>
      <w:bookmarkEnd w:id="326"/>
      <w:bookmarkEnd w:id="327"/>
      <w:bookmarkEnd w:id="329"/>
    </w:p>
    <w:p>
      <w:pPr>
        <w:pStyle w:val="Style5"/>
        <w:keepNext w:val="0"/>
        <w:keepLines w:val="0"/>
        <w:widowControl w:val="0"/>
        <w:shd w:val="clear" w:color="auto" w:fill="auto"/>
        <w:bidi w:val="0"/>
        <w:spacing w:before="0" w:after="320" w:line="274" w:lineRule="exact"/>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74" w:lineRule="exact"/>
        <w:ind w:left="0" w:right="0" w:firstLine="1000"/>
        <w:jc w:val="left"/>
      </w:pPr>
      <w:bookmarkStart w:id="330" w:name="bookmark330"/>
      <w:bookmarkStart w:id="331" w:name="bookmark331"/>
      <w:bookmarkStart w:id="332" w:name="bookmark332"/>
      <w:r>
        <w:rPr>
          <w:color w:val="000000"/>
          <w:spacing w:val="0"/>
          <w:w w:val="100"/>
          <w:position w:val="0"/>
        </w:rPr>
        <w:t>十、重大诉讼、仲裁事项</w:t>
      </w:r>
      <w:bookmarkEnd w:id="330"/>
      <w:bookmarkEnd w:id="331"/>
      <w:bookmarkEnd w:id="332"/>
    </w:p>
    <w:p>
      <w:pPr>
        <w:pStyle w:val="Style5"/>
        <w:keepNext w:val="0"/>
        <w:keepLines w:val="0"/>
        <w:widowControl w:val="0"/>
        <w:shd w:val="clear" w:color="auto" w:fill="auto"/>
        <w:bidi w:val="0"/>
        <w:spacing w:before="0" w:after="40" w:line="274" w:lineRule="exact"/>
        <w:ind w:left="0" w:right="0" w:firstLine="1000"/>
        <w:jc w:val="left"/>
      </w:pPr>
      <w:r>
        <w:rPr>
          <w:color w:val="000000"/>
          <w:spacing w:val="0"/>
          <w:w w:val="100"/>
          <w:position w:val="0"/>
          <w:sz w:val="18"/>
          <w:szCs w:val="18"/>
        </w:rPr>
        <w:t>J</w:t>
      </w:r>
      <w:r>
        <w:rPr>
          <w:color w:val="000000"/>
          <w:spacing w:val="0"/>
          <w:w w:val="100"/>
          <w:position w:val="0"/>
        </w:rPr>
        <w:t>本年度公司有重大诉讼、仲裁事项□本年度公司无重大诉讼、仲裁事项</w:t>
      </w:r>
    </w:p>
    <w:p>
      <w:pPr>
        <w:pStyle w:val="Style5"/>
        <w:keepNext w:val="0"/>
        <w:keepLines w:val="0"/>
        <w:widowControl w:val="0"/>
        <w:shd w:val="clear" w:color="auto" w:fill="auto"/>
        <w:bidi w:val="0"/>
        <w:spacing w:before="0" w:after="40" w:line="274" w:lineRule="exact"/>
        <w:ind w:left="0" w:right="0" w:firstLine="1000"/>
        <w:jc w:val="left"/>
      </w:pPr>
      <w:bookmarkStart w:id="333" w:name="bookmark333"/>
      <w:r>
        <w:rPr>
          <w:rFonts w:ascii="Calibri" w:eastAsia="Calibri" w:hAnsi="Calibri" w:cs="Calibri"/>
          <w:b/>
          <w:bCs/>
          <w:color w:val="000000"/>
          <w:spacing w:val="0"/>
          <w:w w:val="100"/>
          <w:position w:val="0"/>
          <w:sz w:val="20"/>
          <w:szCs w:val="20"/>
        </w:rPr>
        <w:t>（</w:t>
      </w:r>
      <w:bookmarkEnd w:id="333"/>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诉讼、仲裁事项已在临时公告披露且无后续进展的</w:t>
      </w:r>
    </w:p>
    <w:p>
      <w:pPr>
        <w:pStyle w:val="Style5"/>
        <w:keepNext w:val="0"/>
        <w:keepLines w:val="0"/>
        <w:widowControl w:val="0"/>
        <w:shd w:val="clear" w:color="auto" w:fill="auto"/>
        <w:bidi w:val="0"/>
        <w:spacing w:before="0" w:after="40" w:line="274" w:lineRule="exact"/>
        <w:ind w:left="0" w:right="0" w:firstLine="100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7210"/>
        <w:gridCol w:w="3154"/>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事项概述及类型</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查询索引</w:t>
            </w:r>
          </w:p>
        </w:tc>
      </w:tr>
      <w:tr>
        <w:trPr>
          <w:trHeight w:val="5741"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本公司于</w:t>
            </w: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 xml:space="preserve">月向金华市中级人民法院提起诉讼，诉求法院判决兰溪市 喜瑞地产发展有限公司（简称“喜瑞地产”）支付拖欠本公司相关款项共计 </w:t>
            </w:r>
            <w:r>
              <w:rPr>
                <w:color w:val="000000"/>
                <w:spacing w:val="0"/>
                <w:w w:val="100"/>
                <w:position w:val="0"/>
                <w:sz w:val="18"/>
                <w:szCs w:val="18"/>
              </w:rPr>
              <w:t>127,406,606.61</w:t>
            </w:r>
            <w:r>
              <w:rPr>
                <w:color w:val="000000"/>
                <w:spacing w:val="0"/>
                <w:w w:val="100"/>
                <w:position w:val="0"/>
                <w:sz w:val="20"/>
                <w:szCs w:val="20"/>
              </w:rPr>
              <w:t>元，金华市中级人民法院受理后，本公司于</w:t>
            </w: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 xml:space="preserve">14 </w:t>
            </w:r>
            <w:r>
              <w:rPr>
                <w:color w:val="000000"/>
                <w:spacing w:val="0"/>
                <w:w w:val="100"/>
                <w:position w:val="0"/>
                <w:sz w:val="20"/>
                <w:szCs w:val="20"/>
              </w:rPr>
              <w:t>日与喜瑞地产达成《和解协议》</w:t>
            </w: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15</w:t>
            </w:r>
            <w:r>
              <w:rPr>
                <w:color w:val="000000"/>
                <w:spacing w:val="0"/>
                <w:w w:val="100"/>
                <w:position w:val="0"/>
                <w:sz w:val="20"/>
                <w:szCs w:val="20"/>
              </w:rPr>
              <w:t>日本公司向金华市中级人民 法院提出撤诉申请并获准许。因喜瑞地产等未能履行《和解协议》约定的义 务，</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月本公司向金华市中级人民法院提起诉讼，诉请法院判决被告 喜瑞地产、浙江三联、马文生、毛应秀、朱绍军、赵晓宏、胡柏富履行相关义 务。公司于</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19</w:t>
            </w:r>
            <w:r>
              <w:rPr>
                <w:color w:val="000000"/>
                <w:spacing w:val="0"/>
                <w:w w:val="100"/>
                <w:position w:val="0"/>
                <w:sz w:val="20"/>
                <w:szCs w:val="20"/>
              </w:rPr>
              <w:t>日收到兰溪市喜瑞地产发展有限公司管理人《债 权申报通知书》，喜瑞地产向兰溪市人民法院申请破产重整并获裁定受理，本 公司按照承建的喜瑞地产相关项目的工程核算情况向喜瑞地产管理人申报本 公司享有的债权。</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月，金华市中级人民法院下发《民事判决书》， 判决喜瑞地产自收到判决书</w:t>
            </w:r>
            <w:r>
              <w:rPr>
                <w:color w:val="000000"/>
                <w:spacing w:val="0"/>
                <w:w w:val="100"/>
                <w:position w:val="0"/>
                <w:sz w:val="18"/>
                <w:szCs w:val="18"/>
              </w:rPr>
              <w:t>10</w:t>
            </w:r>
            <w:r>
              <w:rPr>
                <w:color w:val="000000"/>
                <w:spacing w:val="0"/>
                <w:w w:val="100"/>
                <w:position w:val="0"/>
                <w:sz w:val="20"/>
                <w:szCs w:val="20"/>
              </w:rPr>
              <w:t>日内支付本公司工程款</w:t>
            </w:r>
            <w:r>
              <w:rPr>
                <w:color w:val="000000"/>
                <w:spacing w:val="0"/>
                <w:w w:val="100"/>
                <w:position w:val="0"/>
                <w:sz w:val="18"/>
                <w:szCs w:val="18"/>
              </w:rPr>
              <w:t>125,299,046</w:t>
            </w:r>
            <w:r>
              <w:rPr>
                <w:color w:val="000000"/>
                <w:spacing w:val="0"/>
                <w:w w:val="100"/>
                <w:position w:val="0"/>
                <w:sz w:val="20"/>
                <w:szCs w:val="20"/>
              </w:rPr>
              <w:t xml:space="preserve">元及利息 </w:t>
            </w:r>
            <w:r>
              <w:rPr>
                <w:color w:val="000000"/>
                <w:spacing w:val="0"/>
                <w:w w:val="100"/>
                <w:position w:val="0"/>
                <w:sz w:val="18"/>
                <w:szCs w:val="18"/>
              </w:rPr>
              <w:t>20,148,086.60</w:t>
            </w:r>
            <w:r>
              <w:rPr>
                <w:color w:val="000000"/>
                <w:spacing w:val="0"/>
                <w:w w:val="100"/>
                <w:position w:val="0"/>
                <w:sz w:val="20"/>
                <w:szCs w:val="20"/>
              </w:rPr>
              <w:t>元，合计</w:t>
            </w:r>
            <w:r>
              <w:rPr>
                <w:color w:val="000000"/>
                <w:spacing w:val="0"/>
                <w:w w:val="100"/>
                <w:position w:val="0"/>
                <w:sz w:val="18"/>
                <w:szCs w:val="18"/>
              </w:rPr>
              <w:t>145,447,132.60</w:t>
            </w:r>
            <w:r>
              <w:rPr>
                <w:color w:val="000000"/>
                <w:spacing w:val="0"/>
                <w:w w:val="100"/>
                <w:position w:val="0"/>
                <w:sz w:val="20"/>
                <w:szCs w:val="20"/>
              </w:rPr>
              <w:t>元，并支付相应工程进度款利息、 律师费、诉讼费、停工损失费等，并判决浙江三联集团、毛应秀、赵晓宏、朱 绍军、胡柏富、马文生在相应范围内承担连带责任。本公司不服判决提起上 诉。</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月，公司收到浙江省高级人民法院出具的《民事判决书》（</w:t>
            </w:r>
            <w:r>
              <w:rPr>
                <w:color w:val="000000"/>
                <w:spacing w:val="0"/>
                <w:w w:val="100"/>
                <w:position w:val="0"/>
                <w:sz w:val="18"/>
                <w:szCs w:val="18"/>
              </w:rPr>
              <w:t xml:space="preserve">（2018） </w:t>
            </w:r>
            <w:r>
              <w:rPr>
                <w:color w:val="000000"/>
                <w:spacing w:val="0"/>
                <w:w w:val="100"/>
                <w:position w:val="0"/>
                <w:sz w:val="20"/>
                <w:szCs w:val="20"/>
              </w:rPr>
              <w:t>浙民终</w:t>
            </w:r>
            <w:r>
              <w:rPr>
                <w:color w:val="000000"/>
                <w:spacing w:val="0"/>
                <w:w w:val="100"/>
                <w:position w:val="0"/>
                <w:sz w:val="18"/>
                <w:szCs w:val="18"/>
              </w:rPr>
              <w:t>179</w:t>
            </w:r>
            <w:r>
              <w:rPr>
                <w:color w:val="000000"/>
                <w:spacing w:val="0"/>
                <w:w w:val="100"/>
                <w:position w:val="0"/>
                <w:sz w:val="20"/>
                <w:szCs w:val="20"/>
              </w:rPr>
              <w:t>号）</w:t>
            </w:r>
            <w:r>
              <w:rPr>
                <w:color w:val="000000"/>
                <w:spacing w:val="0"/>
                <w:w w:val="100"/>
                <w:position w:val="0"/>
                <w:sz w:val="18"/>
                <w:szCs w:val="18"/>
              </w:rPr>
              <w:t>，</w:t>
            </w:r>
            <w:r>
              <w:rPr>
                <w:color w:val="000000"/>
                <w:spacing w:val="0"/>
                <w:w w:val="100"/>
                <w:position w:val="0"/>
                <w:sz w:val="20"/>
                <w:szCs w:val="20"/>
              </w:rPr>
              <w:t>判决如下：</w:t>
            </w:r>
            <w:r>
              <w:rPr>
                <w:color w:val="000000"/>
                <w:spacing w:val="0"/>
                <w:w w:val="100"/>
                <w:position w:val="0"/>
                <w:sz w:val="18"/>
                <w:szCs w:val="18"/>
              </w:rPr>
              <w:t>1</w:t>
            </w:r>
            <w:r>
              <w:rPr>
                <w:color w:val="000000"/>
                <w:spacing w:val="0"/>
                <w:w w:val="100"/>
                <w:position w:val="0"/>
                <w:sz w:val="20"/>
                <w:szCs w:val="20"/>
              </w:rPr>
              <w:t>、维持金华市中级人民法院</w:t>
            </w:r>
            <w:r>
              <w:rPr>
                <w:color w:val="000000"/>
                <w:spacing w:val="0"/>
                <w:w w:val="100"/>
                <w:position w:val="0"/>
                <w:sz w:val="18"/>
                <w:szCs w:val="18"/>
              </w:rPr>
              <w:t>（2015）</w:t>
            </w:r>
            <w:r>
              <w:rPr>
                <w:color w:val="000000"/>
                <w:spacing w:val="0"/>
                <w:w w:val="100"/>
                <w:position w:val="0"/>
                <w:sz w:val="20"/>
                <w:szCs w:val="20"/>
              </w:rPr>
              <w:t>浙金民初 字第</w:t>
            </w:r>
            <w:r>
              <w:rPr>
                <w:color w:val="000000"/>
                <w:spacing w:val="0"/>
                <w:w w:val="100"/>
                <w:position w:val="0"/>
                <w:sz w:val="18"/>
                <w:szCs w:val="18"/>
              </w:rPr>
              <w:t>10</w:t>
            </w:r>
            <w:r>
              <w:rPr>
                <w:color w:val="000000"/>
                <w:spacing w:val="0"/>
                <w:w w:val="100"/>
                <w:position w:val="0"/>
                <w:sz w:val="20"/>
                <w:szCs w:val="20"/>
              </w:rPr>
              <w:t>号民事判决第一项至第七项及诉讼费负担部分；</w:t>
            </w:r>
            <w:r>
              <w:rPr>
                <w:color w:val="000000"/>
                <w:spacing w:val="0"/>
                <w:w w:val="100"/>
                <w:position w:val="0"/>
                <w:sz w:val="18"/>
                <w:szCs w:val="18"/>
              </w:rPr>
              <w:t>2</w:t>
            </w:r>
            <w:r>
              <w:rPr>
                <w:color w:val="000000"/>
                <w:spacing w:val="0"/>
                <w:w w:val="100"/>
                <w:position w:val="0"/>
                <w:sz w:val="20"/>
                <w:szCs w:val="20"/>
              </w:rPr>
              <w:t>、撤销金华市中级 人民法院</w:t>
            </w:r>
            <w:r>
              <w:rPr>
                <w:color w:val="000000"/>
                <w:spacing w:val="0"/>
                <w:w w:val="100"/>
                <w:position w:val="0"/>
                <w:sz w:val="18"/>
                <w:szCs w:val="18"/>
              </w:rPr>
              <w:t>（2015）</w:t>
            </w:r>
            <w:r>
              <w:rPr>
                <w:color w:val="000000"/>
                <w:spacing w:val="0"/>
                <w:w w:val="100"/>
                <w:position w:val="0"/>
                <w:sz w:val="20"/>
                <w:szCs w:val="20"/>
              </w:rPr>
              <w:t>浙金民初字第</w:t>
            </w:r>
            <w:r>
              <w:rPr>
                <w:color w:val="000000"/>
                <w:spacing w:val="0"/>
                <w:w w:val="100"/>
                <w:position w:val="0"/>
                <w:sz w:val="18"/>
                <w:szCs w:val="18"/>
              </w:rPr>
              <w:t>10</w:t>
            </w:r>
            <w:r>
              <w:rPr>
                <w:color w:val="000000"/>
                <w:spacing w:val="0"/>
                <w:w w:val="100"/>
                <w:position w:val="0"/>
                <w:sz w:val="20"/>
                <w:szCs w:val="20"/>
              </w:rPr>
              <w:t>号民事判决第八项；</w:t>
            </w:r>
            <w:r>
              <w:rPr>
                <w:color w:val="000000"/>
                <w:spacing w:val="0"/>
                <w:w w:val="100"/>
                <w:position w:val="0"/>
                <w:sz w:val="18"/>
                <w:szCs w:val="18"/>
              </w:rPr>
              <w:t>3</w:t>
            </w:r>
            <w:r>
              <w:rPr>
                <w:color w:val="000000"/>
                <w:spacing w:val="0"/>
                <w:w w:val="100"/>
                <w:position w:val="0"/>
                <w:sz w:val="20"/>
                <w:szCs w:val="20"/>
              </w:rPr>
              <w:t>、宁波建工股份有 限公司在</w:t>
            </w:r>
            <w:r>
              <w:rPr>
                <w:color w:val="000000"/>
                <w:spacing w:val="0"/>
                <w:w w:val="100"/>
                <w:position w:val="0"/>
                <w:sz w:val="18"/>
                <w:szCs w:val="18"/>
              </w:rPr>
              <w:t>25,172,578</w:t>
            </w:r>
            <w:r>
              <w:rPr>
                <w:color w:val="000000"/>
                <w:spacing w:val="0"/>
                <w:w w:val="100"/>
                <w:position w:val="0"/>
                <w:sz w:val="20"/>
                <w:szCs w:val="20"/>
              </w:rPr>
              <w:t>元工程款范围内对兰溪世贸</w:t>
            </w:r>
            <w:r>
              <w:rPr>
                <w:color w:val="000000"/>
                <w:spacing w:val="0"/>
                <w:w w:val="100"/>
                <w:position w:val="0"/>
                <w:sz w:val="18"/>
                <w:szCs w:val="18"/>
              </w:rPr>
              <w:t>151</w:t>
            </w:r>
            <w:r>
              <w:rPr>
                <w:color w:val="000000"/>
                <w:spacing w:val="0"/>
                <w:w w:val="100"/>
                <w:position w:val="0"/>
                <w:sz w:val="20"/>
                <w:szCs w:val="20"/>
              </w:rPr>
              <w:t>公馆</w:t>
            </w:r>
            <w:r>
              <w:rPr>
                <w:color w:val="000000"/>
                <w:spacing w:val="0"/>
                <w:w w:val="100"/>
                <w:position w:val="0"/>
                <w:sz w:val="18"/>
                <w:szCs w:val="18"/>
              </w:rPr>
              <w:t>7-9#</w:t>
            </w:r>
            <w:r>
              <w:rPr>
                <w:color w:val="000000"/>
                <w:spacing w:val="0"/>
                <w:w w:val="100"/>
                <w:position w:val="0"/>
                <w:sz w:val="20"/>
                <w:szCs w:val="20"/>
              </w:rPr>
              <w:t>楼工程折价 或拍卖的价款享有优先受偿权。公司因不服上述判决，向最高人民法院提起</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本项诉讼详见公司于</w:t>
            </w: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 xml:space="preserve">6 </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17</w:t>
            </w:r>
            <w:r>
              <w:rPr>
                <w:color w:val="000000"/>
                <w:spacing w:val="0"/>
                <w:w w:val="100"/>
                <w:position w:val="0"/>
                <w:sz w:val="20"/>
                <w:szCs w:val="20"/>
              </w:rPr>
              <w:t xml:space="preserve">日、 </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 xml:space="preserve">月 </w:t>
            </w:r>
            <w:r>
              <w:rPr>
                <w:color w:val="000000"/>
                <w:spacing w:val="0"/>
                <w:w w:val="100"/>
                <w:position w:val="0"/>
                <w:sz w:val="18"/>
                <w:szCs w:val="18"/>
              </w:rPr>
              <w:t xml:space="preserve">20 </w:t>
            </w:r>
            <w:r>
              <w:rPr>
                <w:color w:val="000000"/>
                <w:spacing w:val="0"/>
                <w:w w:val="100"/>
                <w:position w:val="0"/>
                <w:sz w:val="20"/>
                <w:szCs w:val="20"/>
              </w:rPr>
              <w:t>日、</w:t>
            </w: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 </w:t>
            </w:r>
            <w:r>
              <w:rPr>
                <w:color w:val="000000"/>
                <w:spacing w:val="0"/>
                <w:w w:val="100"/>
                <w:position w:val="0"/>
                <w:sz w:val="20"/>
                <w:szCs w:val="20"/>
              </w:rPr>
              <w:t xml:space="preserve">月 </w:t>
            </w:r>
            <w:r>
              <w:rPr>
                <w:color w:val="000000"/>
                <w:spacing w:val="0"/>
                <w:w w:val="100"/>
                <w:position w:val="0"/>
                <w:sz w:val="18"/>
                <w:szCs w:val="18"/>
              </w:rPr>
              <w:t xml:space="preserve">4 </w:t>
            </w:r>
            <w:r>
              <w:rPr>
                <w:color w:val="000000"/>
                <w:spacing w:val="0"/>
                <w:w w:val="100"/>
                <w:position w:val="0"/>
                <w:sz w:val="20"/>
                <w:szCs w:val="20"/>
              </w:rPr>
              <w:t>日、</w:t>
            </w:r>
            <w:r>
              <w:rPr>
                <w:color w:val="000000"/>
                <w:spacing w:val="0"/>
                <w:w w:val="100"/>
                <w:position w:val="0"/>
                <w:sz w:val="18"/>
                <w:szCs w:val="18"/>
              </w:rPr>
              <w:t xml:space="preserve">2018 </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13</w:t>
            </w:r>
            <w:r>
              <w:rPr>
                <w:color w:val="000000"/>
                <w:spacing w:val="0"/>
                <w:w w:val="100"/>
                <w:position w:val="0"/>
                <w:sz w:val="20"/>
                <w:szCs w:val="20"/>
              </w:rPr>
              <w:t>日、</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 xml:space="preserve">27 </w:t>
            </w:r>
            <w:r>
              <w:rPr>
                <w:color w:val="000000"/>
                <w:spacing w:val="0"/>
                <w:w w:val="100"/>
                <w:position w:val="0"/>
                <w:sz w:val="20"/>
                <w:szCs w:val="20"/>
              </w:rPr>
              <w:t>日、</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 xml:space="preserve">8 </w:t>
            </w:r>
            <w:r>
              <w:rPr>
                <w:color w:val="000000"/>
                <w:spacing w:val="0"/>
                <w:w w:val="100"/>
                <w:position w:val="0"/>
                <w:sz w:val="20"/>
                <w:szCs w:val="20"/>
              </w:rPr>
              <w:t>月</w:t>
            </w:r>
            <w:r>
              <w:rPr>
                <w:color w:val="000000"/>
                <w:spacing w:val="0"/>
                <w:w w:val="100"/>
                <w:position w:val="0"/>
                <w:sz w:val="18"/>
                <w:szCs w:val="18"/>
              </w:rPr>
              <w:t>9</w:t>
            </w:r>
            <w:r>
              <w:rPr>
                <w:color w:val="000000"/>
                <w:spacing w:val="0"/>
                <w:w w:val="100"/>
                <w:position w:val="0"/>
                <w:sz w:val="20"/>
                <w:szCs w:val="20"/>
              </w:rPr>
              <w:t>日在《中国证券报》、《上 海证券报》、《证券时报》、《证 券日报》及上海证券交易所网站 披露的《宁波建工股份有限公司 涉及诉讼公告》、《宁波建工股 份有限公司诉讼撤诉公告》、《宁 波建工股份有限公司涉及诉讼 公告》、《宁波建工股份有限公 司工程业主单位重整公告》、《宁 波建工工程业主单位重整进展 公告》、《宁波建工股份有限公 司涉及诉讼进展公告》。《宁波 建工股份有限公司涉及诉讼结 果公告》、《宁波建工申请再审 公告》、《宁波建工再审结果公</w:t>
            </w:r>
          </w:p>
        </w:tc>
      </w:tr>
    </w:tbl>
    <w:p>
      <w:pPr>
        <w:spacing w:lineRule="exact" w:line="1"/>
        <w:rPr>
          <w:sz w:val="2"/>
          <w:szCs w:val="2"/>
        </w:rPr>
      </w:pPr>
      <w:r>
        <w:br w:type="page"/>
      </w:r>
    </w:p>
    <w:tbl>
      <w:tblPr>
        <w:tblOverlap w:val="never"/>
        <w:jc w:val="center"/>
        <w:tblLayout w:type="fixed"/>
      </w:tblPr>
      <w:tblGrid>
        <w:gridCol w:w="7210"/>
        <w:gridCol w:w="3154"/>
      </w:tblGrid>
      <w:tr>
        <w:trPr>
          <w:trHeight w:val="110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再审，最高人民法院受理后于</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月裁定该案由最高院提审。</w:t>
            </w:r>
            <w:r>
              <w:rPr>
                <w:color w:val="000000"/>
                <w:spacing w:val="0"/>
                <w:w w:val="100"/>
                <w:position w:val="0"/>
                <w:sz w:val="18"/>
                <w:szCs w:val="18"/>
              </w:rPr>
              <w:t>2019</w:t>
            </w:r>
            <w:r>
              <w:rPr>
                <w:color w:val="000000"/>
                <w:spacing w:val="0"/>
                <w:w w:val="100"/>
                <w:position w:val="0"/>
                <w:sz w:val="20"/>
                <w:szCs w:val="20"/>
              </w:rPr>
              <w:t xml:space="preserve">年 </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w:t>
            </w:r>
            <w:r>
              <w:rPr>
                <w:color w:val="000000"/>
                <w:spacing w:val="0"/>
                <w:w w:val="100"/>
                <w:position w:val="0"/>
                <w:sz w:val="20"/>
                <w:szCs w:val="20"/>
              </w:rPr>
              <w:t>公司收到最高人民法院民事判决书，判决本公司在</w:t>
            </w:r>
            <w:r>
              <w:rPr>
                <w:color w:val="000000"/>
                <w:spacing w:val="0"/>
                <w:w w:val="100"/>
                <w:position w:val="0"/>
                <w:sz w:val="18"/>
                <w:szCs w:val="18"/>
              </w:rPr>
              <w:t>125,299,046</w:t>
            </w:r>
            <w:r>
              <w:rPr>
                <w:color w:val="000000"/>
                <w:spacing w:val="0"/>
                <w:w w:val="100"/>
                <w:position w:val="0"/>
                <w:sz w:val="20"/>
                <w:szCs w:val="20"/>
              </w:rPr>
              <w:t xml:space="preserve">元工程 款范围内对涉案工程享有优先受偿权。截止报告期末，累计收款 </w:t>
            </w:r>
            <w:r>
              <w:rPr>
                <w:color w:val="000000"/>
                <w:spacing w:val="0"/>
                <w:w w:val="100"/>
                <w:position w:val="0"/>
                <w:sz w:val="18"/>
                <w:szCs w:val="18"/>
              </w:rPr>
              <w:t xml:space="preserve">50,784,998.84 </w:t>
            </w:r>
            <w:r>
              <w:rPr>
                <w:color w:val="000000"/>
                <w:spacing w:val="0"/>
                <w:w w:val="100"/>
                <w:position w:val="0"/>
                <w:sz w:val="20"/>
                <w:szCs w:val="20"/>
              </w:rPr>
              <w:t>元。</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告》。</w:t>
            </w:r>
          </w:p>
        </w:tc>
      </w:tr>
      <w:tr>
        <w:trPr>
          <w:trHeight w:val="3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因浙江路网物流有限公司（以下简称“路网物流”）在支付工程进度款过程 中存在拖延情形，本公司于</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月向缙云县人民法院提起诉讼，诉请判 决路网物流支付所欠本公司工程款及违约金。公司于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 xml:space="preserve">月收到缙云 县人民法院下发了《民事判决书》，判决路网物流支付工程款人民币 </w:t>
            </w:r>
            <w:r>
              <w:rPr>
                <w:color w:val="000000"/>
                <w:spacing w:val="0"/>
                <w:w w:val="100"/>
                <w:position w:val="0"/>
                <w:sz w:val="18"/>
                <w:szCs w:val="18"/>
              </w:rPr>
              <w:t>38,371,720</w:t>
            </w:r>
            <w:r>
              <w:rPr>
                <w:color w:val="000000"/>
                <w:spacing w:val="0"/>
                <w:w w:val="100"/>
                <w:position w:val="0"/>
                <w:sz w:val="20"/>
                <w:szCs w:val="20"/>
              </w:rPr>
              <w:t>元及相关利息及支付进度款违约金</w:t>
            </w:r>
            <w:r>
              <w:rPr>
                <w:color w:val="000000"/>
                <w:spacing w:val="0"/>
                <w:w w:val="100"/>
                <w:position w:val="0"/>
                <w:sz w:val="18"/>
                <w:szCs w:val="18"/>
              </w:rPr>
              <w:t xml:space="preserve">4,713,643. </w:t>
            </w:r>
            <w:r>
              <w:rPr>
                <w:color w:val="000000"/>
                <w:spacing w:val="0"/>
                <w:w w:val="100"/>
                <w:position w:val="0"/>
                <w:sz w:val="18"/>
                <w:szCs w:val="18"/>
              </w:rPr>
              <w:t>01</w:t>
            </w:r>
            <w:r>
              <w:rPr>
                <w:color w:val="000000"/>
                <w:spacing w:val="0"/>
                <w:w w:val="100"/>
                <w:position w:val="0"/>
                <w:sz w:val="20"/>
                <w:szCs w:val="20"/>
              </w:rPr>
              <w:t>元，并自</w:t>
            </w:r>
            <w:r>
              <w:rPr>
                <w:color w:val="000000"/>
                <w:spacing w:val="0"/>
                <w:w w:val="100"/>
                <w:position w:val="0"/>
                <w:sz w:val="18"/>
                <w:szCs w:val="18"/>
              </w:rPr>
              <w:t xml:space="preserve">2015 </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10</w:t>
            </w:r>
            <w:r>
              <w:rPr>
                <w:color w:val="000000"/>
                <w:spacing w:val="0"/>
                <w:w w:val="100"/>
                <w:position w:val="0"/>
                <w:sz w:val="20"/>
                <w:szCs w:val="20"/>
              </w:rPr>
              <w:t>日至款付清日止就欠付工程款按日万分之五利率计付逾期付款违约 金，本公司于</w:t>
            </w: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月向丽水市中级人民法院提起上诉。</w:t>
            </w: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 浙江省丽水市中级人民法院下发《民事判决书》，判决：</w:t>
            </w:r>
            <w:r>
              <w:rPr>
                <w:color w:val="000000"/>
                <w:spacing w:val="0"/>
                <w:w w:val="100"/>
                <w:position w:val="0"/>
                <w:sz w:val="18"/>
                <w:szCs w:val="18"/>
              </w:rPr>
              <w:t>1</w:t>
            </w:r>
            <w:r>
              <w:rPr>
                <w:color w:val="000000"/>
                <w:spacing w:val="0"/>
                <w:w w:val="100"/>
                <w:position w:val="0"/>
                <w:sz w:val="20"/>
                <w:szCs w:val="20"/>
              </w:rPr>
              <w:t>、维持缙云县人民 法院一审判决第一项，</w:t>
            </w:r>
            <w:r>
              <w:rPr>
                <w:color w:val="000000"/>
                <w:spacing w:val="0"/>
                <w:w w:val="100"/>
                <w:position w:val="0"/>
                <w:sz w:val="18"/>
                <w:szCs w:val="18"/>
              </w:rPr>
              <w:t>2</w:t>
            </w:r>
            <w:r>
              <w:rPr>
                <w:color w:val="000000"/>
                <w:spacing w:val="0"/>
                <w:w w:val="100"/>
                <w:position w:val="0"/>
                <w:sz w:val="20"/>
                <w:szCs w:val="20"/>
              </w:rPr>
              <w:t>、确认本公司对其承建的缙云路网物流中心工程折价 或者拍卖的价款在被上诉人欠付的</w:t>
            </w:r>
            <w:r>
              <w:rPr>
                <w:color w:val="000000"/>
                <w:spacing w:val="0"/>
                <w:w w:val="100"/>
                <w:position w:val="0"/>
                <w:sz w:val="18"/>
                <w:szCs w:val="18"/>
              </w:rPr>
              <w:t>38,371,720</w:t>
            </w:r>
            <w:r>
              <w:rPr>
                <w:color w:val="000000"/>
                <w:spacing w:val="0"/>
                <w:w w:val="100"/>
                <w:position w:val="0"/>
                <w:sz w:val="20"/>
                <w:szCs w:val="20"/>
              </w:rPr>
              <w:t>元工程款范围内享有建设工 程价款优先受偿权。公司于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 xml:space="preserve">月收到通知，缙云县人民法院已受理浙 江路网物流破产清算一案，公司已申报相应债权。截至报告期末，公司累计收 到 </w:t>
            </w:r>
            <w:r>
              <w:rPr>
                <w:color w:val="000000"/>
                <w:spacing w:val="0"/>
                <w:w w:val="100"/>
                <w:position w:val="0"/>
                <w:sz w:val="18"/>
                <w:szCs w:val="18"/>
              </w:rPr>
              <w:t xml:space="preserve">36, 171, 720 </w:t>
            </w:r>
            <w:r>
              <w:rPr>
                <w:color w:val="000000"/>
                <w:spacing w:val="0"/>
                <w:w w:val="100"/>
                <w:position w:val="0"/>
                <w:sz w:val="20"/>
                <w:szCs w:val="20"/>
              </w:rPr>
              <w:t>元。</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详见公司于</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10</w:t>
            </w:r>
            <w:r>
              <w:rPr>
                <w:color w:val="000000"/>
                <w:spacing w:val="0"/>
                <w:w w:val="100"/>
                <w:position w:val="0"/>
                <w:sz w:val="20"/>
                <w:szCs w:val="20"/>
              </w:rPr>
              <w:t xml:space="preserve">日、 </w:t>
            </w: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rFonts w:ascii="Times New Roman" w:eastAsia="Times New Roman" w:hAnsi="Times New Roman" w:cs="Times New Roman"/>
                <w:i/>
                <w:iCs/>
                <w:color w:val="000000"/>
                <w:spacing w:val="0"/>
                <w:w w:val="100"/>
                <w:position w:val="0"/>
                <w:sz w:val="9"/>
                <w:szCs w:val="9"/>
              </w:rPr>
              <w:t>7</w:t>
            </w:r>
            <w:r>
              <w:rPr>
                <w:color w:val="000000"/>
                <w:spacing w:val="0"/>
                <w:w w:val="100"/>
                <w:position w:val="0"/>
                <w:sz w:val="20"/>
                <w:szCs w:val="20"/>
              </w:rPr>
              <w:t>日、</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 xml:space="preserve">4 </w:t>
            </w:r>
            <w:r>
              <w:rPr>
                <w:color w:val="000000"/>
                <w:spacing w:val="0"/>
                <w:w w:val="100"/>
                <w:position w:val="0"/>
                <w:sz w:val="20"/>
                <w:szCs w:val="20"/>
              </w:rPr>
              <w:t>日、</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15</w:t>
            </w:r>
            <w:r>
              <w:rPr>
                <w:color w:val="000000"/>
                <w:spacing w:val="0"/>
                <w:w w:val="100"/>
                <w:position w:val="0"/>
                <w:sz w:val="20"/>
                <w:szCs w:val="20"/>
              </w:rPr>
              <w:t>日在《中国 证券报》、《上海证券报》、《证 券时报》、《证券日报》及上海 证券交易所网站披露的《宁波建 工股份有限公司涉及诉讼公 告》、《宁波建工股份有限公司 涉及诉讼进展公告》、《宁波建 工股份有限公司涉及诉讼结果 公告》、《宁波建工关于工程业 主单位破产清算并申报债权的 公告》。</w:t>
            </w:r>
          </w:p>
        </w:tc>
      </w:tr>
      <w:tr>
        <w:trPr>
          <w:trHeight w:val="3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本公司于</w:t>
            </w: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16</w:t>
            </w:r>
            <w:r>
              <w:rPr>
                <w:color w:val="000000"/>
                <w:spacing w:val="0"/>
                <w:w w:val="100"/>
                <w:position w:val="0"/>
                <w:sz w:val="20"/>
                <w:szCs w:val="20"/>
              </w:rPr>
              <w:t>日向宁波市中级人民法院提起诉讼，诉请判决浙江 华越置业有限公司（简称“华越置业”）支付本公司工程款、履约保证金、逾 期付款滞纳金及利息并请求判决本公司有权对金华世贸中心项目工程折价或 拍卖所得价款在本公司诉讼金额内优先受偿。公司于</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月收到宁波 市中级人民法院民事判决书，判决华越置业于判决生效之日起十五日内支付 本公司工程款</w:t>
            </w:r>
            <w:r>
              <w:rPr>
                <w:color w:val="000000"/>
                <w:spacing w:val="0"/>
                <w:w w:val="100"/>
                <w:position w:val="0"/>
                <w:sz w:val="18"/>
                <w:szCs w:val="18"/>
              </w:rPr>
              <w:t xml:space="preserve">440, 195, </w:t>
            </w:r>
            <w:r>
              <w:rPr>
                <w:color w:val="000000"/>
                <w:spacing w:val="0"/>
                <w:w w:val="100"/>
                <w:position w:val="0"/>
                <w:sz w:val="18"/>
                <w:szCs w:val="18"/>
              </w:rPr>
              <w:t>892.82</w:t>
            </w:r>
            <w:r>
              <w:rPr>
                <w:color w:val="000000"/>
                <w:spacing w:val="0"/>
                <w:w w:val="100"/>
                <w:position w:val="0"/>
                <w:sz w:val="20"/>
                <w:szCs w:val="20"/>
              </w:rPr>
              <w:t>元、履约保证金</w:t>
            </w:r>
            <w:r>
              <w:rPr>
                <w:color w:val="000000"/>
                <w:spacing w:val="0"/>
                <w:w w:val="100"/>
                <w:position w:val="0"/>
                <w:sz w:val="18"/>
                <w:szCs w:val="18"/>
              </w:rPr>
              <w:t>9,000,000</w:t>
            </w:r>
            <w:r>
              <w:rPr>
                <w:color w:val="000000"/>
                <w:spacing w:val="0"/>
                <w:w w:val="100"/>
                <w:position w:val="0"/>
                <w:sz w:val="20"/>
                <w:szCs w:val="20"/>
              </w:rPr>
              <w:t>元及相应的利息 （具体以</w:t>
            </w:r>
            <w:r>
              <w:rPr>
                <w:color w:val="000000"/>
                <w:spacing w:val="0"/>
                <w:w w:val="100"/>
                <w:position w:val="0"/>
                <w:sz w:val="18"/>
                <w:szCs w:val="18"/>
              </w:rPr>
              <w:t xml:space="preserve">440, 195, </w:t>
            </w:r>
            <w:r>
              <w:rPr>
                <w:color w:val="000000"/>
                <w:spacing w:val="0"/>
                <w:w w:val="100"/>
                <w:position w:val="0"/>
                <w:sz w:val="18"/>
                <w:szCs w:val="18"/>
              </w:rPr>
              <w:t xml:space="preserve">892. </w:t>
            </w:r>
            <w:r>
              <w:rPr>
                <w:color w:val="000000"/>
                <w:spacing w:val="0"/>
                <w:w w:val="100"/>
                <w:position w:val="0"/>
                <w:sz w:val="18"/>
                <w:szCs w:val="18"/>
              </w:rPr>
              <w:t>82</w:t>
            </w:r>
            <w:r>
              <w:rPr>
                <w:color w:val="000000"/>
                <w:spacing w:val="0"/>
                <w:w w:val="100"/>
                <w:position w:val="0"/>
                <w:sz w:val="20"/>
                <w:szCs w:val="20"/>
              </w:rPr>
              <w:t>元为基数并自</w:t>
            </w:r>
            <w:r>
              <w:rPr>
                <w:color w:val="000000"/>
                <w:spacing w:val="0"/>
                <w:w w:val="100"/>
                <w:position w:val="0"/>
                <w:sz w:val="18"/>
                <w:szCs w:val="18"/>
              </w:rPr>
              <w:t>2014</w:t>
            </w:r>
            <w:r>
              <w:rPr>
                <w:color w:val="000000"/>
                <w:spacing w:val="0"/>
                <w:w w:val="100"/>
                <w:position w:val="0"/>
                <w:sz w:val="20"/>
                <w:szCs w:val="20"/>
              </w:rPr>
              <w:t>年</w:t>
            </w:r>
            <w:r>
              <w:rPr>
                <w:rFonts w:ascii="Times New Roman" w:eastAsia="Times New Roman" w:hAnsi="Times New Roman" w:cs="Times New Roman"/>
                <w:i/>
                <w:iCs/>
                <w:color w:val="000000"/>
                <w:spacing w:val="0"/>
                <w:w w:val="100"/>
                <w:position w:val="0"/>
                <w:sz w:val="9"/>
                <w:szCs w:val="9"/>
              </w:rPr>
              <w:t>7</w:t>
            </w:r>
            <w:r>
              <w:rPr>
                <w:color w:val="000000"/>
                <w:spacing w:val="0"/>
                <w:w w:val="100"/>
                <w:position w:val="0"/>
                <w:sz w:val="20"/>
                <w:szCs w:val="20"/>
              </w:rPr>
              <w:t>月</w:t>
            </w:r>
            <w:r>
              <w:rPr>
                <w:color w:val="000000"/>
                <w:spacing w:val="0"/>
                <w:w w:val="100"/>
                <w:position w:val="0"/>
                <w:sz w:val="18"/>
                <w:szCs w:val="18"/>
              </w:rPr>
              <w:t>4</w:t>
            </w:r>
            <w:r>
              <w:rPr>
                <w:color w:val="000000"/>
                <w:spacing w:val="0"/>
                <w:w w:val="100"/>
                <w:position w:val="0"/>
                <w:sz w:val="20"/>
                <w:szCs w:val="20"/>
              </w:rPr>
              <w:t>日起至实际履行之日止 按照中国人民银行发布的同期同类贷款利息标准予以计算，同时扣减已实际 支付的</w:t>
            </w:r>
            <w:r>
              <w:rPr>
                <w:color w:val="000000"/>
                <w:spacing w:val="0"/>
                <w:w w:val="100"/>
                <w:position w:val="0"/>
                <w:sz w:val="18"/>
                <w:szCs w:val="18"/>
              </w:rPr>
              <w:t>14, 616, 667</w:t>
            </w:r>
            <w:r>
              <w:rPr>
                <w:color w:val="000000"/>
                <w:spacing w:val="0"/>
                <w:w w:val="100"/>
                <w:position w:val="0"/>
                <w:sz w:val="20"/>
                <w:szCs w:val="20"/>
              </w:rPr>
              <w:t>元利息）</w:t>
            </w:r>
            <w:r>
              <w:rPr>
                <w:color w:val="000000"/>
                <w:spacing w:val="0"/>
                <w:w w:val="100"/>
                <w:position w:val="0"/>
                <w:sz w:val="18"/>
                <w:szCs w:val="18"/>
              </w:rPr>
              <w:t>；</w:t>
            </w:r>
            <w:r>
              <w:rPr>
                <w:color w:val="000000"/>
                <w:spacing w:val="0"/>
                <w:w w:val="100"/>
                <w:position w:val="0"/>
                <w:sz w:val="20"/>
                <w:szCs w:val="20"/>
              </w:rPr>
              <w:t>本公司就上述</w:t>
            </w:r>
            <w:r>
              <w:rPr>
                <w:color w:val="000000"/>
                <w:spacing w:val="0"/>
                <w:w w:val="100"/>
                <w:position w:val="0"/>
                <w:sz w:val="18"/>
                <w:szCs w:val="18"/>
              </w:rPr>
              <w:t xml:space="preserve">440,195, </w:t>
            </w:r>
            <w:r>
              <w:rPr>
                <w:color w:val="000000"/>
                <w:spacing w:val="0"/>
                <w:w w:val="100"/>
                <w:position w:val="0"/>
                <w:sz w:val="18"/>
                <w:szCs w:val="18"/>
              </w:rPr>
              <w:t>892.82</w:t>
            </w:r>
            <w:r>
              <w:rPr>
                <w:color w:val="000000"/>
                <w:spacing w:val="0"/>
                <w:w w:val="100"/>
                <w:position w:val="0"/>
                <w:sz w:val="20"/>
                <w:szCs w:val="20"/>
              </w:rPr>
              <w:t>元工程款有权在 金华世贸中心项目工程折价或者拍卖的价款行使优先受偿权。</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 金华市中级人民法院裁定受理浙江华越置业有限公司的破产重整申请，并指 定管理人，公司已经向管理人申报债权，</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月金华市中级人民法院裁 定批准华越置业重整草案。</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详见本公司于</w:t>
            </w: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 xml:space="preserve">日、 </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21</w:t>
            </w:r>
            <w:r>
              <w:rPr>
                <w:color w:val="000000"/>
                <w:spacing w:val="0"/>
                <w:w w:val="100"/>
                <w:position w:val="0"/>
                <w:sz w:val="20"/>
                <w:szCs w:val="20"/>
              </w:rPr>
              <w:t>日、</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 xml:space="preserve">月 </w:t>
            </w:r>
            <w:r>
              <w:rPr>
                <w:color w:val="000000"/>
                <w:spacing w:val="0"/>
                <w:w w:val="100"/>
                <w:position w:val="0"/>
                <w:sz w:val="18"/>
                <w:szCs w:val="18"/>
              </w:rPr>
              <w:t>19</w:t>
            </w:r>
            <w:r>
              <w:rPr>
                <w:color w:val="000000"/>
                <w:spacing w:val="0"/>
                <w:w w:val="100"/>
                <w:position w:val="0"/>
                <w:sz w:val="20"/>
                <w:szCs w:val="20"/>
              </w:rPr>
              <w:t>日刊登于《中国证券报》、《上 海证券报》、《证券时报》、《证 券日报》及上海证券交易所网站 的《宁波建工股份有限公司涉及 诉讼公告》、《宁波建工股份有 限公司涉及诉讼进展公告》、《宁 波建工关于工程业主单位重整 计划获法院裁定批准的公告》。</w:t>
            </w:r>
          </w:p>
        </w:tc>
      </w:tr>
      <w:tr>
        <w:trPr>
          <w:trHeight w:val="246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因苍南浙福数码家电城开发有限公司拖欠工程款，公司子公司建工集团作为 申请人于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25</w:t>
            </w:r>
            <w:r>
              <w:rPr>
                <w:color w:val="000000"/>
                <w:spacing w:val="0"/>
                <w:w w:val="100"/>
                <w:position w:val="0"/>
                <w:sz w:val="20"/>
                <w:szCs w:val="20"/>
              </w:rPr>
              <w:t>日向温州仲裁委员会提起仲裁。</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月，公司 收到温州仲裁委员会下发的裁决书，裁决：</w:t>
            </w:r>
            <w:r>
              <w:rPr>
                <w:color w:val="000000"/>
                <w:spacing w:val="0"/>
                <w:w w:val="100"/>
                <w:position w:val="0"/>
                <w:sz w:val="18"/>
                <w:szCs w:val="18"/>
              </w:rPr>
              <w:t>1</w:t>
            </w:r>
            <w:r>
              <w:rPr>
                <w:color w:val="000000"/>
                <w:spacing w:val="0"/>
                <w:w w:val="100"/>
                <w:position w:val="0"/>
                <w:sz w:val="20"/>
                <w:szCs w:val="20"/>
              </w:rPr>
              <w:t xml:space="preserve">、苍南数码家电城支付建工集团 </w:t>
            </w:r>
            <w:r>
              <w:rPr>
                <w:color w:val="000000"/>
                <w:spacing w:val="0"/>
                <w:w w:val="100"/>
                <w:position w:val="0"/>
                <w:sz w:val="18"/>
                <w:szCs w:val="18"/>
              </w:rPr>
              <w:t>81,578,245.95</w:t>
            </w:r>
            <w:r>
              <w:rPr>
                <w:color w:val="000000"/>
                <w:spacing w:val="0"/>
                <w:w w:val="100"/>
                <w:position w:val="0"/>
                <w:sz w:val="20"/>
                <w:szCs w:val="20"/>
              </w:rPr>
              <w:t>元及利息；</w:t>
            </w:r>
            <w:r>
              <w:rPr>
                <w:color w:val="000000"/>
                <w:spacing w:val="0"/>
                <w:w w:val="100"/>
                <w:position w:val="0"/>
                <w:sz w:val="18"/>
                <w:szCs w:val="18"/>
              </w:rPr>
              <w:t>2</w:t>
            </w:r>
            <w:r>
              <w:rPr>
                <w:color w:val="000000"/>
                <w:spacing w:val="0"/>
                <w:w w:val="100"/>
                <w:position w:val="0"/>
                <w:sz w:val="20"/>
                <w:szCs w:val="20"/>
              </w:rPr>
              <w:t>、苍南数码家电城于收到裁决书之日起十日内支 付建工集团窝工损失</w:t>
            </w:r>
            <w:r>
              <w:rPr>
                <w:color w:val="000000"/>
                <w:spacing w:val="0"/>
                <w:w w:val="100"/>
                <w:position w:val="0"/>
                <w:sz w:val="18"/>
                <w:szCs w:val="18"/>
              </w:rPr>
              <w:t>2,274,766</w:t>
            </w:r>
            <w:r>
              <w:rPr>
                <w:color w:val="000000"/>
                <w:spacing w:val="0"/>
                <w:w w:val="100"/>
                <w:position w:val="0"/>
                <w:sz w:val="20"/>
                <w:szCs w:val="20"/>
              </w:rPr>
              <w:t>元;</w:t>
            </w:r>
            <w:r>
              <w:rPr>
                <w:color w:val="000000"/>
                <w:spacing w:val="0"/>
                <w:w w:val="100"/>
                <w:position w:val="0"/>
                <w:sz w:val="18"/>
                <w:szCs w:val="18"/>
              </w:rPr>
              <w:t>3</w:t>
            </w:r>
            <w:r>
              <w:rPr>
                <w:color w:val="000000"/>
                <w:spacing w:val="0"/>
                <w:w w:val="100"/>
                <w:position w:val="0"/>
                <w:sz w:val="20"/>
                <w:szCs w:val="20"/>
              </w:rPr>
              <w:t>、建工集团就上述工程款</w:t>
            </w:r>
            <w:r>
              <w:rPr>
                <w:color w:val="000000"/>
                <w:spacing w:val="0"/>
                <w:w w:val="100"/>
                <w:position w:val="0"/>
                <w:sz w:val="18"/>
                <w:szCs w:val="18"/>
              </w:rPr>
              <w:t xml:space="preserve">81,578,245.95 </w:t>
            </w:r>
            <w:r>
              <w:rPr>
                <w:color w:val="000000"/>
                <w:spacing w:val="0"/>
                <w:w w:val="100"/>
                <w:position w:val="0"/>
                <w:sz w:val="20"/>
                <w:szCs w:val="20"/>
              </w:rPr>
              <w:t>元范围内享有该工程折价或者拍卖的价款的优先受偿权。</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12</w:t>
            </w:r>
            <w:r>
              <w:rPr>
                <w:color w:val="000000"/>
                <w:spacing w:val="0"/>
                <w:w w:val="100"/>
                <w:position w:val="0"/>
                <w:sz w:val="20"/>
                <w:szCs w:val="20"/>
              </w:rPr>
              <w:t xml:space="preserve">日， 本公司与苍南万顺置业有限公司（原苍南浙福数码家电城开发有限公司）达 成和解协议，约定万顺置业支付本公司相关款项。截止报告期末，累计收到 </w:t>
            </w:r>
            <w:r>
              <w:rPr>
                <w:color w:val="000000"/>
                <w:spacing w:val="0"/>
                <w:w w:val="100"/>
                <w:position w:val="0"/>
                <w:sz w:val="18"/>
                <w:szCs w:val="18"/>
              </w:rPr>
              <w:t>9, 600</w:t>
            </w:r>
            <w:r>
              <w:rPr>
                <w:color w:val="000000"/>
                <w:spacing w:val="0"/>
                <w:w w:val="100"/>
                <w:position w:val="0"/>
                <w:sz w:val="20"/>
                <w:szCs w:val="20"/>
              </w:rPr>
              <w:t>万元。</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详见公司于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6</w:t>
            </w:r>
            <w:r>
              <w:rPr>
                <w:color w:val="000000"/>
                <w:spacing w:val="0"/>
                <w:w w:val="100"/>
                <w:position w:val="0"/>
                <w:sz w:val="20"/>
                <w:szCs w:val="20"/>
              </w:rPr>
              <w:t xml:space="preserve">日、 </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日在《中国证券 报》、《上海证券报》、《证券 时报》、《证券日报》及上海证 券交易所网站披露的《宁波建工 股份有限公司子公司涉及仲裁 公告》、《宁波建工股份有限公 司子公司涉及仲裁结果公告》。</w:t>
            </w:r>
          </w:p>
        </w:tc>
      </w:tr>
      <w:tr>
        <w:trPr>
          <w:trHeight w:val="3014"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因宁波世纪华丰房产有限公司拖欠工程款，建工集团于</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月向北仑区 人民法院提起诉讼，要求世纪华丰支付工程款及相应利息，并请求判决公司 对涉案项目工程折价或以拍卖所得价款在诉请款项范围内优先受偿。宁波市 北仑区人民法院受理后，于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月出具《民事判决书》</w:t>
            </w:r>
            <w:r>
              <w:rPr>
                <w:color w:val="000000"/>
                <w:spacing w:val="0"/>
                <w:w w:val="100"/>
                <w:position w:val="0"/>
                <w:sz w:val="18"/>
                <w:szCs w:val="18"/>
              </w:rPr>
              <w:t>，</w:t>
            </w:r>
            <w:r>
              <w:rPr>
                <w:color w:val="000000"/>
                <w:spacing w:val="0"/>
                <w:w w:val="100"/>
                <w:position w:val="0"/>
                <w:sz w:val="20"/>
                <w:szCs w:val="20"/>
              </w:rPr>
              <w:t>判决世纪华丰 支付建工集团工程款</w:t>
            </w:r>
            <w:r>
              <w:rPr>
                <w:color w:val="000000"/>
                <w:spacing w:val="0"/>
                <w:w w:val="100"/>
                <w:position w:val="0"/>
                <w:sz w:val="18"/>
                <w:szCs w:val="18"/>
              </w:rPr>
              <w:t>5,718,395</w:t>
            </w:r>
            <w:r>
              <w:rPr>
                <w:color w:val="000000"/>
                <w:spacing w:val="0"/>
                <w:w w:val="100"/>
                <w:position w:val="0"/>
                <w:sz w:val="20"/>
                <w:szCs w:val="20"/>
              </w:rPr>
              <w:t>元及利息</w:t>
            </w:r>
            <w:r>
              <w:rPr>
                <w:color w:val="000000"/>
                <w:spacing w:val="0"/>
                <w:w w:val="100"/>
                <w:position w:val="0"/>
                <w:sz w:val="18"/>
                <w:szCs w:val="18"/>
              </w:rPr>
              <w:t xml:space="preserve">448, </w:t>
            </w:r>
            <w:r>
              <w:rPr>
                <w:color w:val="000000"/>
                <w:spacing w:val="0"/>
                <w:w w:val="100"/>
                <w:position w:val="0"/>
                <w:sz w:val="18"/>
                <w:szCs w:val="18"/>
              </w:rPr>
              <w:t xml:space="preserve">933. </w:t>
            </w:r>
            <w:r>
              <w:rPr>
                <w:color w:val="000000"/>
                <w:spacing w:val="0"/>
                <w:w w:val="100"/>
                <w:position w:val="0"/>
                <w:sz w:val="18"/>
                <w:szCs w:val="18"/>
              </w:rPr>
              <w:t>72</w:t>
            </w:r>
            <w:r>
              <w:rPr>
                <w:color w:val="000000"/>
                <w:spacing w:val="0"/>
                <w:w w:val="100"/>
                <w:position w:val="0"/>
                <w:sz w:val="20"/>
                <w:szCs w:val="20"/>
              </w:rPr>
              <w:t>元，世纪华丰返还建工 集团代付审价费</w:t>
            </w:r>
            <w:r>
              <w:rPr>
                <w:color w:val="000000"/>
                <w:spacing w:val="0"/>
                <w:w w:val="100"/>
                <w:position w:val="0"/>
                <w:sz w:val="18"/>
                <w:szCs w:val="18"/>
              </w:rPr>
              <w:t>1,600,000</w:t>
            </w:r>
            <w:r>
              <w:rPr>
                <w:color w:val="000000"/>
                <w:spacing w:val="0"/>
                <w:w w:val="100"/>
                <w:position w:val="0"/>
                <w:sz w:val="20"/>
                <w:szCs w:val="20"/>
              </w:rPr>
              <w:t>元，确认建工集团对宁波花样年花郡二期项目工 程在工程款</w:t>
            </w:r>
            <w:r>
              <w:rPr>
                <w:color w:val="000000"/>
                <w:spacing w:val="0"/>
                <w:w w:val="100"/>
                <w:position w:val="0"/>
                <w:sz w:val="18"/>
                <w:szCs w:val="18"/>
              </w:rPr>
              <w:t>5,718, 395</w:t>
            </w:r>
            <w:r>
              <w:rPr>
                <w:color w:val="000000"/>
                <w:spacing w:val="0"/>
                <w:w w:val="100"/>
                <w:position w:val="0"/>
                <w:sz w:val="20"/>
                <w:szCs w:val="20"/>
              </w:rPr>
              <w:t>元范围内享有建设工程价款优先受偿权。世纪华丰不 服上述判决提起上诉，宁波市中级人民法院于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月下发民事判决书， 判决驳回上诉，维持原判。截止</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月，公司累计收到</w:t>
            </w:r>
            <w:r>
              <w:rPr>
                <w:color w:val="000000"/>
                <w:spacing w:val="0"/>
                <w:w w:val="100"/>
                <w:position w:val="0"/>
                <w:sz w:val="18"/>
                <w:szCs w:val="18"/>
              </w:rPr>
              <w:t xml:space="preserve">8,067,712.57 </w:t>
            </w:r>
            <w:r>
              <w:rPr>
                <w:color w:val="000000"/>
                <w:spacing w:val="0"/>
                <w:w w:val="100"/>
                <w:position w:val="0"/>
                <w:sz w:val="20"/>
                <w:szCs w:val="20"/>
              </w:rPr>
              <w:t>元。该案已执行完毕。</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详见本公司于</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11</w:t>
            </w:r>
            <w:r>
              <w:rPr>
                <w:color w:val="000000"/>
                <w:spacing w:val="0"/>
                <w:w w:val="100"/>
                <w:position w:val="0"/>
                <w:sz w:val="20"/>
                <w:szCs w:val="20"/>
              </w:rPr>
              <w:t xml:space="preserve">日、 </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10</w:t>
            </w:r>
            <w:r>
              <w:rPr>
                <w:color w:val="000000"/>
                <w:spacing w:val="0"/>
                <w:w w:val="100"/>
                <w:position w:val="0"/>
                <w:sz w:val="20"/>
                <w:szCs w:val="20"/>
              </w:rPr>
              <w:t>日、</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 xml:space="preserve">月 </w:t>
            </w:r>
            <w:r>
              <w:rPr>
                <w:color w:val="000000"/>
                <w:spacing w:val="0"/>
                <w:w w:val="100"/>
                <w:position w:val="0"/>
                <w:sz w:val="18"/>
                <w:szCs w:val="18"/>
              </w:rPr>
              <w:t>21</w:t>
            </w:r>
            <w:r>
              <w:rPr>
                <w:color w:val="000000"/>
                <w:spacing w:val="0"/>
                <w:w w:val="100"/>
                <w:position w:val="0"/>
                <w:sz w:val="20"/>
                <w:szCs w:val="20"/>
              </w:rPr>
              <w:t>日、</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日刊登于</w:t>
            </w:r>
          </w:p>
          <w:p>
            <w:pPr>
              <w:pStyle w:val="Style3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《中国证券报》、《上海证券报》、 《证券时报》、《证券日报》及 上海证券交易所网站的《宁波建 工股份有限公司涉及诉讼公 告》、《宁波建工股份有限公司 子公司涉及诉讼进展公告》、《宁 波建工股份有限公司子公司涉 及诉讼进展公告》、《宁波建工</w:t>
            </w:r>
          </w:p>
        </w:tc>
      </w:tr>
    </w:tbl>
    <w:p>
      <w:pPr>
        <w:spacing w:lineRule="exact" w:line="1"/>
        <w:rPr>
          <w:sz w:val="2"/>
          <w:szCs w:val="2"/>
        </w:rPr>
      </w:pPr>
      <w:r>
        <w:br w:type="page"/>
      </w:r>
    </w:p>
    <w:tbl>
      <w:tblPr>
        <w:tblOverlap w:val="never"/>
        <w:jc w:val="center"/>
        <w:tblLayout w:type="fixed"/>
      </w:tblPr>
      <w:tblGrid>
        <w:gridCol w:w="7210"/>
        <w:gridCol w:w="3154"/>
      </w:tblGrid>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子公司涉及诉讼进展公告》。</w:t>
            </w:r>
          </w:p>
        </w:tc>
      </w:tr>
    </w:tbl>
    <w:p>
      <w:pPr>
        <w:widowControl w:val="0"/>
        <w:spacing w:after="599" w:line="1" w:lineRule="exact"/>
      </w:pPr>
    </w:p>
    <w:p>
      <w:pPr>
        <w:pStyle w:val="Style18"/>
        <w:keepNext/>
        <w:keepLines/>
        <w:widowControl w:val="0"/>
        <w:shd w:val="clear" w:color="auto" w:fill="auto"/>
        <w:bidi w:val="0"/>
        <w:spacing w:before="0" w:line="240" w:lineRule="auto"/>
        <w:ind w:left="0" w:right="0" w:firstLine="1000"/>
        <w:jc w:val="left"/>
      </w:pPr>
      <w:bookmarkStart w:id="334" w:name="bookmark334"/>
      <w:bookmarkStart w:id="335" w:name="bookmark335"/>
      <w:bookmarkStart w:id="336" w:name="bookmark336"/>
      <w:bookmarkStart w:id="337" w:name="bookmark337"/>
      <w:r>
        <w:rPr>
          <w:rFonts w:ascii="Calibri" w:eastAsia="Calibri" w:hAnsi="Calibri" w:cs="Calibri"/>
          <w:color w:val="000000"/>
          <w:spacing w:val="0"/>
          <w:w w:val="100"/>
          <w:position w:val="0"/>
          <w:sz w:val="20"/>
          <w:szCs w:val="20"/>
        </w:rPr>
        <w:t>（</w:t>
      </w:r>
      <w:bookmarkEnd w:id="336"/>
      <w:r>
        <w:rPr>
          <w:color w:val="000000"/>
          <w:spacing w:val="0"/>
          <w:w w:val="100"/>
          <w:position w:val="0"/>
        </w:rPr>
        <w:t>二</w:t>
      </w:r>
      <w:r>
        <w:rPr>
          <w:color w:val="000000"/>
          <w:spacing w:val="0"/>
          <w:w w:val="100"/>
          <w:position w:val="0"/>
          <w:sz w:val="22"/>
          <w:szCs w:val="22"/>
        </w:rPr>
        <w:t>）</w:t>
      </w:r>
      <w:r>
        <w:rPr>
          <w:color w:val="000000"/>
          <w:spacing w:val="0"/>
          <w:w w:val="100"/>
          <w:position w:val="0"/>
        </w:rPr>
        <w:t>临时公告未披露或有后续进展的诉讼、仲裁情况</w:t>
      </w:r>
      <w:bookmarkEnd w:id="334"/>
      <w:bookmarkEnd w:id="335"/>
      <w:bookmarkEnd w:id="337"/>
    </w:p>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715"/>
        <w:gridCol w:w="686"/>
        <w:gridCol w:w="691"/>
        <w:gridCol w:w="542"/>
        <w:gridCol w:w="3638"/>
        <w:gridCol w:w="1685"/>
        <w:gridCol w:w="773"/>
        <w:gridCol w:w="533"/>
        <w:gridCol w:w="528"/>
        <w:gridCol w:w="571"/>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w:t>
            </w:r>
          </w:p>
        </w:tc>
        <w:tc>
          <w:tcPr>
            <w:gridSpan w:val="9"/>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w:t>
            </w:r>
          </w:p>
        </w:tc>
      </w:tr>
      <w:tr>
        <w:trPr>
          <w:trHeight w:val="300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起诉</w:t>
            </w:r>
          </w:p>
          <w:p>
            <w:pPr>
              <w:pStyle w:val="Style3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（申 请） 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应诉 （被 申 请） 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承担 连带 责任 方</w:t>
            </w:r>
          </w:p>
        </w:tc>
        <w:tc>
          <w:tcPr>
            <w:tcBorders>
              <w:top w:val="single" w:sz="4"/>
              <w:left w:val="single" w:sz="4"/>
            </w:tcBorders>
            <w:shd w:val="clear" w:color="auto" w:fill="FFFFFF"/>
            <w:textDirection w:val="tbRlV"/>
            <w:vAlign w:val="bottom"/>
          </w:tcPr>
          <w:p>
            <w:pPr>
              <w:pStyle w:val="Style5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诉讼仲裁类型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诉讼（仲裁）基本情况</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诉讼（仲裁）涉及 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0" w:lineRule="exact"/>
              <w:ind w:left="0" w:right="0" w:firstLine="160"/>
              <w:jc w:val="left"/>
              <w:rPr>
                <w:sz w:val="20"/>
                <w:szCs w:val="20"/>
              </w:rPr>
            </w:pPr>
            <w:r>
              <w:rPr>
                <w:color w:val="000000"/>
                <w:spacing w:val="0"/>
                <w:w w:val="100"/>
                <w:position w:val="0"/>
                <w:sz w:val="20"/>
                <w:szCs w:val="20"/>
              </w:rPr>
              <w:t>诉讼</w:t>
            </w:r>
          </w:p>
          <w:p>
            <w:pPr>
              <w:pStyle w:val="Style30"/>
              <w:keepNext w:val="0"/>
              <w:keepLines w:val="0"/>
              <w:widowControl w:val="0"/>
              <w:shd w:val="clear" w:color="auto" w:fill="auto"/>
              <w:bidi w:val="0"/>
              <w:spacing w:before="0" w:after="0" w:line="270" w:lineRule="exact"/>
              <w:ind w:left="0" w:right="0" w:firstLine="0"/>
              <w:jc w:val="center"/>
              <w:rPr>
                <w:sz w:val="20"/>
                <w:szCs w:val="20"/>
              </w:rPr>
            </w:pPr>
            <w:r>
              <w:rPr>
                <w:color w:val="000000"/>
                <w:spacing w:val="0"/>
                <w:w w:val="100"/>
                <w:position w:val="0"/>
                <w:sz w:val="20"/>
                <w:szCs w:val="20"/>
              </w:rPr>
              <w:t>（仲 裁）是 否形 成预 计负 债及 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诉 讼 （仲 裁） 进 展 情 况</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诉 讼 （仲 裁）</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120" w:after="0" w:line="267" w:lineRule="exact"/>
              <w:ind w:left="0" w:right="0" w:firstLine="0"/>
              <w:jc w:val="center"/>
              <w:rPr>
                <w:sz w:val="20"/>
                <w:szCs w:val="20"/>
              </w:rPr>
            </w:pPr>
            <w:r>
              <w:rPr>
                <w:color w:val="000000"/>
                <w:spacing w:val="0"/>
                <w:w w:val="100"/>
                <w:position w:val="0"/>
                <w:sz w:val="20"/>
                <w:szCs w:val="20"/>
              </w:rPr>
              <w:t>诉 讼 （仲 裁）</w:t>
            </w:r>
          </w:p>
        </w:tc>
      </w:tr>
      <w:tr>
        <w:trPr>
          <w:trHeight w:val="191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宁波 建工 股份 有限 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宁波 艾迪 姆斯 运动 用品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民事诉讼</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本公司向宁波市镇海区人民法院提起 诉讼，要求宁波艾迪姆斯运动用品有 限公司支付逾期工程款及逾期利息。</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45,517,598.82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220" w:after="0" w:line="240" w:lineRule="auto"/>
              <w:ind w:left="0" w:right="0" w:firstLine="0"/>
              <w:jc w:val="left"/>
            </w:pPr>
            <w:r>
              <w:rPr>
                <w:color w:val="000000"/>
                <w:spacing w:val="0"/>
                <w:w w:val="100"/>
                <w:position w:val="0"/>
              </w:rPr>
              <w:t>执行阶段</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textDirection w:val="tbRlV"/>
            <w:vAlign w:val="top"/>
          </w:tcPr>
          <w:p>
            <w:pPr>
              <w:pStyle w:val="Style56"/>
              <w:keepNext w:val="0"/>
              <w:keepLines w:val="0"/>
              <w:widowControl w:val="0"/>
              <w:shd w:val="clear" w:color="auto" w:fill="auto"/>
              <w:bidi w:val="0"/>
              <w:spacing w:before="240" w:after="0" w:line="240" w:lineRule="auto"/>
              <w:ind w:left="0" w:right="0" w:firstLine="0"/>
              <w:jc w:val="left"/>
            </w:pPr>
            <w:r>
              <w:rPr>
                <w:color w:val="000000"/>
                <w:spacing w:val="0"/>
                <w:w w:val="100"/>
                <w:position w:val="0"/>
              </w:rPr>
              <w:t>执行中</w:t>
            </w:r>
          </w:p>
        </w:tc>
      </w:tr>
      <w:tr>
        <w:trPr>
          <w:trHeight w:val="246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8" w:lineRule="exact"/>
              <w:ind w:left="0" w:right="0" w:firstLine="0"/>
              <w:jc w:val="both"/>
              <w:rPr>
                <w:sz w:val="20"/>
                <w:szCs w:val="20"/>
              </w:rPr>
            </w:pPr>
            <w:r>
              <w:rPr>
                <w:color w:val="000000"/>
                <w:spacing w:val="0"/>
                <w:w w:val="100"/>
                <w:position w:val="0"/>
                <w:sz w:val="20"/>
                <w:szCs w:val="20"/>
              </w:rPr>
              <w:t>宁波 建工 股份 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吉林 白山 和丰 置业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220" w:after="0" w:line="240" w:lineRule="auto"/>
              <w:ind w:left="0" w:right="0" w:firstLine="0"/>
              <w:jc w:val="left"/>
            </w:pPr>
            <w:r>
              <w:rPr>
                <w:color w:val="000000"/>
                <w:spacing w:val="0"/>
                <w:w w:val="100"/>
                <w:position w:val="0"/>
              </w:rPr>
              <w:t>民事诉讼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本公司向吉林省高级人民法院提起了 第三人撤销之诉，诉请撤销建行享有 优先权的调解内容。</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 xml:space="preserve">月吉林 省高院裁定驳回公司诉讼请求，公司 上诉至最高人民法院，经最高院审理， </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月下发《民事裁定书》</w:t>
            </w:r>
            <w:r>
              <w:rPr>
                <w:color w:val="000000"/>
                <w:spacing w:val="0"/>
                <w:w w:val="100"/>
                <w:position w:val="0"/>
                <w:sz w:val="18"/>
                <w:szCs w:val="18"/>
              </w:rPr>
              <w:t>，</w:t>
            </w:r>
            <w:r>
              <w:rPr>
                <w:color w:val="000000"/>
                <w:spacing w:val="0"/>
                <w:w w:val="100"/>
                <w:position w:val="0"/>
                <w:sz w:val="20"/>
                <w:szCs w:val="20"/>
              </w:rPr>
              <w:t>裁 定撤销吉林省高级人民法院</w:t>
            </w:r>
            <w:r>
              <w:rPr>
                <w:color w:val="000000"/>
                <w:spacing w:val="0"/>
                <w:w w:val="100"/>
                <w:position w:val="0"/>
                <w:sz w:val="18"/>
                <w:szCs w:val="18"/>
              </w:rPr>
              <w:t>（2018）</w:t>
            </w:r>
            <w:r>
              <w:rPr>
                <w:color w:val="000000"/>
                <w:spacing w:val="0"/>
                <w:w w:val="100"/>
                <w:position w:val="0"/>
                <w:sz w:val="20"/>
                <w:szCs w:val="20"/>
              </w:rPr>
              <w:t>吉 初</w:t>
            </w:r>
            <w:r>
              <w:rPr>
                <w:color w:val="000000"/>
                <w:spacing w:val="0"/>
                <w:w w:val="100"/>
                <w:position w:val="0"/>
                <w:sz w:val="18"/>
                <w:szCs w:val="18"/>
              </w:rPr>
              <w:t>47</w:t>
            </w:r>
            <w:r>
              <w:rPr>
                <w:color w:val="000000"/>
                <w:spacing w:val="0"/>
                <w:w w:val="100"/>
                <w:position w:val="0"/>
                <w:sz w:val="20"/>
                <w:szCs w:val="20"/>
              </w:rPr>
              <w:t>号民事裁定，指令吉林省高级人 民法院审理。</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47,513,372.50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审 理 阶 段</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审 理 中</w:t>
            </w:r>
          </w:p>
        </w:tc>
      </w:tr>
      <w:tr>
        <w:trPr>
          <w:trHeight w:val="273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8" w:lineRule="exact"/>
              <w:ind w:left="0" w:right="0" w:firstLine="0"/>
              <w:jc w:val="both"/>
              <w:rPr>
                <w:sz w:val="20"/>
                <w:szCs w:val="20"/>
              </w:rPr>
            </w:pPr>
            <w:r>
              <w:rPr>
                <w:color w:val="000000"/>
                <w:spacing w:val="0"/>
                <w:w w:val="100"/>
                <w:position w:val="0"/>
                <w:sz w:val="20"/>
                <w:szCs w:val="20"/>
              </w:rPr>
              <w:t>宁波 建工 股份 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宁波 镇海 新恒 德房 产开 发有 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220" w:after="0" w:line="240" w:lineRule="auto"/>
              <w:ind w:left="0" w:right="0" w:firstLine="0"/>
              <w:jc w:val="left"/>
            </w:pPr>
            <w:r>
              <w:rPr>
                <w:color w:val="000000"/>
                <w:spacing w:val="0"/>
                <w:w w:val="100"/>
                <w:position w:val="0"/>
              </w:rPr>
              <w:t>民事诉讼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本公司向宁波市镇海区人民法院提起 诉讼，请求判令宁波镇海新恒德房产 开发有限公司支付所欠本公司工程 款、利息损失、窝工损失，并依法确认 本公司的建设工程优先权。</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 xml:space="preserve">1 </w:t>
            </w:r>
            <w:r>
              <w:rPr>
                <w:color w:val="000000"/>
                <w:spacing w:val="0"/>
                <w:w w:val="100"/>
                <w:position w:val="0"/>
                <w:sz w:val="20"/>
                <w:szCs w:val="20"/>
              </w:rPr>
              <w:t>月，镇海区人民法院作出判决，双方未 提起上诉，判决生效。截止</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 xml:space="preserve">12 </w:t>
            </w:r>
            <w:r>
              <w:rPr>
                <w:color w:val="000000"/>
                <w:spacing w:val="0"/>
                <w:w w:val="100"/>
                <w:position w:val="0"/>
                <w:sz w:val="20"/>
                <w:szCs w:val="20"/>
              </w:rPr>
              <w:t xml:space="preserve">月，公司累计收到优先受偿权款项 </w:t>
            </w:r>
            <w:r>
              <w:rPr>
                <w:color w:val="000000"/>
                <w:spacing w:val="0"/>
                <w:w w:val="100"/>
                <w:position w:val="0"/>
                <w:sz w:val="18"/>
                <w:szCs w:val="18"/>
              </w:rPr>
              <w:t>83,929,514.30</w:t>
            </w:r>
            <w:r>
              <w:rPr>
                <w:color w:val="000000"/>
                <w:spacing w:val="0"/>
                <w:w w:val="100"/>
                <w:position w:val="0"/>
                <w:sz w:val="20"/>
                <w:szCs w:val="20"/>
              </w:rPr>
              <w:t xml:space="preserve">元，尚余普通债权 </w:t>
            </w:r>
            <w:r>
              <w:rPr>
                <w:color w:val="000000"/>
                <w:spacing w:val="0"/>
                <w:w w:val="100"/>
                <w:position w:val="0"/>
                <w:sz w:val="18"/>
                <w:szCs w:val="18"/>
              </w:rPr>
              <w:t xml:space="preserve">719.80 </w:t>
            </w:r>
            <w:r>
              <w:rPr>
                <w:color w:val="000000"/>
                <w:spacing w:val="0"/>
                <w:w w:val="100"/>
                <w:position w:val="0"/>
                <w:sz w:val="20"/>
                <w:szCs w:val="20"/>
              </w:rPr>
              <w:t>万元。</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91,127,514.30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220" w:after="0" w:line="240" w:lineRule="auto"/>
              <w:ind w:left="0" w:right="0" w:firstLine="0"/>
              <w:jc w:val="left"/>
            </w:pPr>
            <w:r>
              <w:rPr>
                <w:color w:val="000000"/>
                <w:spacing w:val="0"/>
                <w:w w:val="100"/>
                <w:position w:val="0"/>
              </w:rPr>
              <w:t>执行阶段</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textDirection w:val="tbRlV"/>
            <w:vAlign w:val="top"/>
          </w:tcPr>
          <w:p>
            <w:pPr>
              <w:pStyle w:val="Style56"/>
              <w:keepNext w:val="0"/>
              <w:keepLines w:val="0"/>
              <w:widowControl w:val="0"/>
              <w:shd w:val="clear" w:color="auto" w:fill="auto"/>
              <w:bidi w:val="0"/>
              <w:spacing w:before="240" w:after="0" w:line="240" w:lineRule="auto"/>
              <w:ind w:left="0" w:right="0" w:firstLine="0"/>
              <w:jc w:val="left"/>
            </w:pPr>
            <w:r>
              <w:rPr>
                <w:color w:val="000000"/>
                <w:spacing w:val="0"/>
                <w:w w:val="100"/>
                <w:position w:val="0"/>
              </w:rPr>
              <w:t>执行中</w:t>
            </w:r>
          </w:p>
        </w:tc>
      </w:tr>
      <w:tr>
        <w:trPr>
          <w:trHeight w:val="1651"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68" w:lineRule="exact"/>
              <w:ind w:left="0" w:right="0" w:firstLine="0"/>
              <w:jc w:val="both"/>
              <w:rPr>
                <w:sz w:val="20"/>
                <w:szCs w:val="20"/>
              </w:rPr>
            </w:pPr>
            <w:r>
              <w:rPr>
                <w:color w:val="000000"/>
                <w:spacing w:val="0"/>
                <w:w w:val="100"/>
                <w:position w:val="0"/>
                <w:sz w:val="20"/>
                <w:szCs w:val="20"/>
              </w:rPr>
              <w:t>宁波 建工 股份 有限 公司</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宁波 香格 房地 产开 发有 限公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textDirection w:val="tbRlV"/>
            <w:vAlign w:val="top"/>
          </w:tcPr>
          <w:p>
            <w:pPr>
              <w:pStyle w:val="Style56"/>
              <w:keepNext w:val="0"/>
              <w:keepLines w:val="0"/>
              <w:widowControl w:val="0"/>
              <w:shd w:val="clear" w:color="auto" w:fill="auto"/>
              <w:bidi w:val="0"/>
              <w:spacing w:before="220" w:after="0" w:line="240" w:lineRule="auto"/>
              <w:ind w:left="0" w:right="0" w:firstLine="0"/>
              <w:jc w:val="left"/>
            </w:pPr>
            <w:r>
              <w:rPr>
                <w:color w:val="000000"/>
                <w:spacing w:val="0"/>
                <w:w w:val="100"/>
                <w:position w:val="0"/>
              </w:rPr>
              <w:t>民事诉讼</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月本公司向宁波市江东区人 民法院提起诉讼，宁波市江东区人民 法院作出民事调解，双方达成调解协 议:香格房产确认截止</w:t>
            </w: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 xml:space="preserve">26 </w:t>
            </w:r>
            <w:r>
              <w:rPr>
                <w:color w:val="000000"/>
                <w:spacing w:val="0"/>
                <w:w w:val="100"/>
                <w:position w:val="0"/>
                <w:sz w:val="20"/>
                <w:szCs w:val="20"/>
              </w:rPr>
              <w:t>日尚欠本公司工程款</w:t>
            </w:r>
            <w:r>
              <w:rPr>
                <w:color w:val="000000"/>
                <w:spacing w:val="0"/>
                <w:w w:val="100"/>
                <w:position w:val="0"/>
                <w:sz w:val="18"/>
                <w:szCs w:val="18"/>
              </w:rPr>
              <w:t xml:space="preserve">32, </w:t>
            </w:r>
            <w:r>
              <w:rPr>
                <w:color w:val="000000"/>
                <w:spacing w:val="0"/>
                <w:w w:val="100"/>
                <w:position w:val="0"/>
                <w:sz w:val="18"/>
                <w:szCs w:val="18"/>
              </w:rPr>
              <w:t xml:space="preserve">200,000.00 </w:t>
            </w:r>
            <w:r>
              <w:rPr>
                <w:color w:val="000000"/>
                <w:spacing w:val="0"/>
                <w:w w:val="100"/>
                <w:position w:val="0"/>
                <w:sz w:val="20"/>
                <w:szCs w:val="20"/>
              </w:rPr>
              <w:t>元。本公司向江东区人民法院申请强</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32,200,000.00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textDirection w:val="tbRlV"/>
            <w:vAlign w:val="top"/>
          </w:tcPr>
          <w:p>
            <w:pPr>
              <w:pStyle w:val="Style56"/>
              <w:keepNext w:val="0"/>
              <w:keepLines w:val="0"/>
              <w:widowControl w:val="0"/>
              <w:shd w:val="clear" w:color="auto" w:fill="auto"/>
              <w:bidi w:val="0"/>
              <w:spacing w:before="220" w:after="0" w:line="240" w:lineRule="auto"/>
              <w:ind w:left="0" w:right="0" w:firstLine="0"/>
              <w:jc w:val="left"/>
            </w:pPr>
            <w:r>
              <w:rPr>
                <w:color w:val="000000"/>
                <w:spacing w:val="0"/>
                <w:w w:val="100"/>
                <w:position w:val="0"/>
              </w:rPr>
              <w:t>调解执行</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bottom w:val="single" w:sz="4"/>
              <w:right w:val="single" w:sz="4"/>
            </w:tcBorders>
            <w:shd w:val="clear" w:color="auto" w:fill="FFFFFF"/>
            <w:textDirection w:val="tbRlV"/>
            <w:vAlign w:val="top"/>
          </w:tcPr>
          <w:p>
            <w:pPr>
              <w:pStyle w:val="Style56"/>
              <w:keepNext w:val="0"/>
              <w:keepLines w:val="0"/>
              <w:widowControl w:val="0"/>
              <w:shd w:val="clear" w:color="auto" w:fill="auto"/>
              <w:bidi w:val="0"/>
              <w:spacing w:before="240" w:after="0" w:line="240" w:lineRule="auto"/>
              <w:ind w:left="0" w:right="0" w:firstLine="0"/>
              <w:jc w:val="left"/>
            </w:pPr>
            <w:r>
              <w:rPr>
                <w:color w:val="000000"/>
                <w:spacing w:val="0"/>
                <w:w w:val="100"/>
                <w:position w:val="0"/>
              </w:rPr>
              <w:t>执行终结</w:t>
            </w:r>
          </w:p>
        </w:tc>
      </w:tr>
    </w:tbl>
    <w:p>
      <w:pPr>
        <w:spacing w:lineRule="exact" w:line="1"/>
        <w:rPr>
          <w:sz w:val="2"/>
          <w:szCs w:val="2"/>
        </w:rPr>
      </w:pPr>
      <w:r>
        <w:br w:type="page"/>
      </w:r>
    </w:p>
    <w:tbl>
      <w:tblPr>
        <w:tblOverlap w:val="never"/>
        <w:jc w:val="center"/>
        <w:tblLayout w:type="fixed"/>
      </w:tblPr>
      <w:tblGrid>
        <w:gridCol w:w="706"/>
        <w:gridCol w:w="696"/>
        <w:gridCol w:w="691"/>
        <w:gridCol w:w="542"/>
        <w:gridCol w:w="3638"/>
        <w:gridCol w:w="1685"/>
        <w:gridCol w:w="773"/>
        <w:gridCol w:w="533"/>
        <w:gridCol w:w="528"/>
        <w:gridCol w:w="571"/>
      </w:tblGrid>
      <w:tr>
        <w:trPr>
          <w:trHeight w:val="13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制执行。因上述财产由宁波市慈溪市 人民法院处置，故江东区人民法院已 作出执行终结裁定，待香格房地产有 其他可供执行财产时可恢复执行。截 止报告期末，累计收款</w:t>
            </w:r>
            <w:r>
              <w:rPr>
                <w:color w:val="000000"/>
                <w:spacing w:val="0"/>
                <w:w w:val="100"/>
                <w:position w:val="0"/>
                <w:sz w:val="18"/>
                <w:szCs w:val="18"/>
              </w:rPr>
              <w:t>1000</w:t>
            </w:r>
            <w:r>
              <w:rPr>
                <w:color w:val="000000"/>
                <w:spacing w:val="0"/>
                <w:w w:val="100"/>
                <w:position w:val="0"/>
                <w:sz w:val="20"/>
                <w:szCs w:val="2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6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宁波 建工 股份 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盛宏 永</w:t>
            </w:r>
          </w:p>
          <w:p>
            <w:pPr>
              <w:pStyle w:val="Style30"/>
              <w:keepNext w:val="0"/>
              <w:keepLines w:val="0"/>
              <w:widowControl w:val="0"/>
              <w:shd w:val="clear" w:color="auto" w:fill="auto"/>
              <w:bidi w:val="0"/>
              <w:spacing w:before="0" w:after="0" w:line="271" w:lineRule="exact"/>
              <w:ind w:left="0" w:right="0" w:firstLine="220"/>
              <w:jc w:val="both"/>
              <w:rPr>
                <w:sz w:val="20"/>
                <w:szCs w:val="20"/>
              </w:rPr>
            </w:pPr>
            <w:r>
              <w:rPr>
                <w:color w:val="000000"/>
                <w:spacing w:val="0"/>
                <w:w w:val="100"/>
                <w:position w:val="0"/>
                <w:sz w:val="20"/>
                <w:szCs w:val="20"/>
              </w:rPr>
              <w:t>（九 江） 实业 发展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民事诉讼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本公司与盛宏永（九江）实业发展有限 公司建设工程产生合同纠纷。</w:t>
            </w:r>
            <w:r>
              <w:rPr>
                <w:color w:val="000000"/>
                <w:spacing w:val="0"/>
                <w:w w:val="100"/>
                <w:position w:val="0"/>
                <w:sz w:val="18"/>
                <w:szCs w:val="18"/>
              </w:rPr>
              <w:t>2018</w:t>
            </w:r>
            <w:r>
              <w:rPr>
                <w:color w:val="000000"/>
                <w:spacing w:val="0"/>
                <w:w w:val="100"/>
                <w:position w:val="0"/>
                <w:sz w:val="20"/>
                <w:szCs w:val="20"/>
              </w:rPr>
              <w:t xml:space="preserve">年 </w:t>
            </w:r>
            <w:r>
              <w:rPr>
                <w:color w:val="000000"/>
                <w:spacing w:val="0"/>
                <w:w w:val="100"/>
                <w:position w:val="0"/>
                <w:sz w:val="18"/>
                <w:szCs w:val="18"/>
              </w:rPr>
              <w:t>12</w:t>
            </w:r>
            <w:r>
              <w:rPr>
                <w:color w:val="000000"/>
                <w:spacing w:val="0"/>
                <w:w w:val="100"/>
                <w:position w:val="0"/>
                <w:sz w:val="20"/>
                <w:szCs w:val="20"/>
              </w:rPr>
              <w:t>月，江西省九江市中级人民法院出 具民事判决书，判决：</w:t>
            </w:r>
            <w:r>
              <w:rPr>
                <w:color w:val="000000"/>
                <w:spacing w:val="0"/>
                <w:w w:val="100"/>
                <w:position w:val="0"/>
                <w:sz w:val="18"/>
                <w:szCs w:val="18"/>
              </w:rPr>
              <w:t>1</w:t>
            </w:r>
            <w:r>
              <w:rPr>
                <w:color w:val="000000"/>
                <w:spacing w:val="0"/>
                <w:w w:val="100"/>
                <w:position w:val="0"/>
                <w:sz w:val="20"/>
                <w:szCs w:val="20"/>
              </w:rPr>
              <w:t>、双方《建设 工程施工合同》解除；</w:t>
            </w:r>
            <w:r>
              <w:rPr>
                <w:color w:val="000000"/>
                <w:spacing w:val="0"/>
                <w:w w:val="100"/>
                <w:position w:val="0"/>
                <w:sz w:val="18"/>
                <w:szCs w:val="18"/>
              </w:rPr>
              <w:t>2</w:t>
            </w:r>
            <w:r>
              <w:rPr>
                <w:color w:val="000000"/>
                <w:spacing w:val="0"/>
                <w:w w:val="100"/>
                <w:position w:val="0"/>
                <w:sz w:val="20"/>
                <w:szCs w:val="20"/>
              </w:rPr>
              <w:t>、盛宏永返还 本公司垫资款</w:t>
            </w:r>
            <w:r>
              <w:rPr>
                <w:color w:val="000000"/>
                <w:spacing w:val="0"/>
                <w:w w:val="100"/>
                <w:position w:val="0"/>
                <w:sz w:val="18"/>
                <w:szCs w:val="18"/>
              </w:rPr>
              <w:t>1800</w:t>
            </w:r>
            <w:r>
              <w:rPr>
                <w:color w:val="000000"/>
                <w:spacing w:val="0"/>
                <w:w w:val="100"/>
                <w:position w:val="0"/>
                <w:sz w:val="20"/>
                <w:szCs w:val="20"/>
              </w:rPr>
              <w:t>万元。</w:t>
            </w:r>
            <w:r>
              <w:rPr>
                <w:color w:val="000000"/>
                <w:spacing w:val="0"/>
                <w:w w:val="100"/>
                <w:position w:val="0"/>
                <w:sz w:val="18"/>
                <w:szCs w:val="18"/>
              </w:rPr>
              <w:t>3</w:t>
            </w:r>
            <w:r>
              <w:rPr>
                <w:color w:val="000000"/>
                <w:spacing w:val="0"/>
                <w:w w:val="100"/>
                <w:position w:val="0"/>
                <w:sz w:val="20"/>
                <w:szCs w:val="20"/>
              </w:rPr>
              <w:t>、盛宏永 支付本公司剩余工程款</w:t>
            </w:r>
            <w:r>
              <w:rPr>
                <w:color w:val="000000"/>
                <w:spacing w:val="0"/>
                <w:w w:val="100"/>
                <w:position w:val="0"/>
                <w:sz w:val="18"/>
                <w:szCs w:val="18"/>
              </w:rPr>
              <w:t>3,834,785</w:t>
            </w:r>
            <w:r>
              <w:rPr>
                <w:color w:val="000000"/>
                <w:spacing w:val="0"/>
                <w:w w:val="100"/>
                <w:position w:val="0"/>
                <w:sz w:val="20"/>
                <w:szCs w:val="20"/>
              </w:rPr>
              <w:t xml:space="preserve">元； </w:t>
            </w:r>
            <w:r>
              <w:rPr>
                <w:color w:val="000000"/>
                <w:spacing w:val="0"/>
                <w:w w:val="100"/>
                <w:position w:val="0"/>
                <w:sz w:val="18"/>
                <w:szCs w:val="18"/>
              </w:rPr>
              <w:t>4</w:t>
            </w:r>
            <w:r>
              <w:rPr>
                <w:color w:val="000000"/>
                <w:spacing w:val="0"/>
                <w:w w:val="100"/>
                <w:position w:val="0"/>
                <w:sz w:val="20"/>
                <w:szCs w:val="20"/>
              </w:rPr>
              <w:t xml:space="preserve">、盛宏永支付本公司停、窝工损失 </w:t>
            </w:r>
            <w:r>
              <w:rPr>
                <w:color w:val="000000"/>
                <w:spacing w:val="0"/>
                <w:w w:val="100"/>
                <w:position w:val="0"/>
                <w:sz w:val="18"/>
                <w:szCs w:val="18"/>
              </w:rPr>
              <w:t>398,868</w:t>
            </w:r>
            <w:r>
              <w:rPr>
                <w:color w:val="000000"/>
                <w:spacing w:val="0"/>
                <w:w w:val="100"/>
                <w:position w:val="0"/>
                <w:sz w:val="20"/>
                <w:szCs w:val="20"/>
              </w:rPr>
              <w:t>元；</w:t>
            </w:r>
            <w:r>
              <w:rPr>
                <w:color w:val="000000"/>
                <w:spacing w:val="0"/>
                <w:w w:val="100"/>
                <w:position w:val="0"/>
                <w:sz w:val="18"/>
                <w:szCs w:val="18"/>
              </w:rPr>
              <w:t>5</w:t>
            </w:r>
            <w:r>
              <w:rPr>
                <w:color w:val="000000"/>
                <w:spacing w:val="0"/>
                <w:w w:val="100"/>
                <w:position w:val="0"/>
                <w:sz w:val="20"/>
                <w:szCs w:val="20"/>
              </w:rPr>
              <w:t>、本公司对涉案工程拍 卖、变卖所得价款在</w:t>
            </w:r>
            <w:r>
              <w:rPr>
                <w:color w:val="000000"/>
                <w:spacing w:val="0"/>
                <w:w w:val="100"/>
                <w:position w:val="0"/>
                <w:sz w:val="18"/>
                <w:szCs w:val="18"/>
              </w:rPr>
              <w:t>21,834,785</w:t>
            </w:r>
            <w:r>
              <w:rPr>
                <w:color w:val="000000"/>
                <w:spacing w:val="0"/>
                <w:w w:val="100"/>
                <w:position w:val="0"/>
                <w:sz w:val="20"/>
                <w:szCs w:val="20"/>
              </w:rPr>
              <w:t>元范 围内享受优先受偿权。盛宏永公司不 服判决已提出上诉，</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月，江 西省高级人民法院作出判决，驳回上 诉维持原判。截止报告期末，公司已将 折抵工程款的房产过户至本公司名 下，剩余款项继续执行中。</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22,233,653</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220" w:after="0" w:line="240" w:lineRule="auto"/>
              <w:ind w:left="0" w:right="0" w:firstLine="0"/>
              <w:jc w:val="left"/>
            </w:pPr>
            <w:r>
              <w:rPr>
                <w:color w:val="000000"/>
                <w:spacing w:val="0"/>
                <w:w w:val="100"/>
                <w:position w:val="0"/>
              </w:rPr>
              <w:t>执行阶段</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textDirection w:val="tbRlV"/>
            <w:vAlign w:val="top"/>
          </w:tcPr>
          <w:p>
            <w:pPr>
              <w:pStyle w:val="Style56"/>
              <w:keepNext w:val="0"/>
              <w:keepLines w:val="0"/>
              <w:widowControl w:val="0"/>
              <w:shd w:val="clear" w:color="auto" w:fill="auto"/>
              <w:bidi w:val="0"/>
              <w:spacing w:before="240" w:after="0" w:line="240" w:lineRule="auto"/>
              <w:ind w:left="0" w:right="0" w:firstLine="0"/>
              <w:jc w:val="left"/>
            </w:pPr>
            <w:r>
              <w:rPr>
                <w:color w:val="000000"/>
                <w:spacing w:val="0"/>
                <w:w w:val="100"/>
                <w:position w:val="0"/>
              </w:rPr>
              <w:t>执行中</w:t>
            </w:r>
          </w:p>
        </w:tc>
      </w:tr>
      <w:tr>
        <w:trPr>
          <w:trHeight w:val="464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8" w:lineRule="exact"/>
              <w:ind w:left="0" w:right="0" w:firstLine="0"/>
              <w:jc w:val="both"/>
              <w:rPr>
                <w:sz w:val="20"/>
                <w:szCs w:val="20"/>
              </w:rPr>
            </w:pPr>
            <w:r>
              <w:rPr>
                <w:color w:val="000000"/>
                <w:spacing w:val="0"/>
                <w:w w:val="100"/>
                <w:position w:val="0"/>
                <w:sz w:val="20"/>
                <w:szCs w:val="20"/>
              </w:rPr>
              <w:t>宁波 建工 股份 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镇江 深国 投商 用置 业有 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220" w:after="0" w:line="240" w:lineRule="auto"/>
              <w:ind w:left="0" w:right="0" w:firstLine="0"/>
              <w:jc w:val="left"/>
            </w:pPr>
            <w:r>
              <w:rPr>
                <w:color w:val="000000"/>
                <w:spacing w:val="0"/>
                <w:w w:val="100"/>
                <w:position w:val="0"/>
              </w:rPr>
              <w:t>民事诉讼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本公司于</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 xml:space="preserve">月向镇江市中级人 民法院提起诉讼，要求镇江深国投商 用置业有限公司支付工程款及逾期付 款利息。根据镇江市润州区人民法院 </w:t>
            </w: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日下发的《执行裁定 书》，裁定深国投公司以其房产作价交 付给本公司抵偿债务，利息不足部分 继续予以执行，上述房产所有权及土 地使用权自该裁定送达之时起转移。</w:t>
            </w:r>
          </w:p>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 xml:space="preserve">月，镇江市润州区人民法院 下发决定书，受理镇江深国投破产清 算一案，指定江苏江成律师事务所担 任镇江深国投的破产管理人，公司于 </w:t>
            </w: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 xml:space="preserve">月向破产管理人申报了债 权，目前破产管理人已接收相关材料。 </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月，公司已将上述房产过户 至本公司名下。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39,200,000.00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220" w:after="0" w:line="240" w:lineRule="auto"/>
              <w:ind w:left="0" w:right="0" w:firstLine="0"/>
              <w:jc w:val="left"/>
            </w:pPr>
            <w:r>
              <w:rPr>
                <w:color w:val="000000"/>
                <w:spacing w:val="0"/>
                <w:w w:val="100"/>
                <w:position w:val="0"/>
              </w:rPr>
              <w:t>执行阶段</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textDirection w:val="tbRlV"/>
            <w:vAlign w:val="top"/>
          </w:tcPr>
          <w:p>
            <w:pPr>
              <w:pStyle w:val="Style56"/>
              <w:keepNext w:val="0"/>
              <w:keepLines w:val="0"/>
              <w:widowControl w:val="0"/>
              <w:shd w:val="clear" w:color="auto" w:fill="auto"/>
              <w:bidi w:val="0"/>
              <w:spacing w:before="240" w:after="0" w:line="240" w:lineRule="auto"/>
              <w:ind w:left="0" w:right="0" w:firstLine="0"/>
              <w:jc w:val="left"/>
            </w:pPr>
            <w:r>
              <w:rPr>
                <w:color w:val="000000"/>
                <w:spacing w:val="0"/>
                <w:w w:val="100"/>
                <w:position w:val="0"/>
              </w:rPr>
              <w:t>执行中</w:t>
            </w:r>
          </w:p>
        </w:tc>
      </w:tr>
      <w:tr>
        <w:trPr>
          <w:trHeight w:val="3288"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68" w:lineRule="exact"/>
              <w:ind w:left="0" w:right="0" w:firstLine="0"/>
              <w:jc w:val="both"/>
              <w:rPr>
                <w:sz w:val="20"/>
                <w:szCs w:val="20"/>
              </w:rPr>
            </w:pPr>
            <w:r>
              <w:rPr>
                <w:color w:val="000000"/>
                <w:spacing w:val="0"/>
                <w:w w:val="100"/>
                <w:position w:val="0"/>
                <w:sz w:val="20"/>
                <w:szCs w:val="20"/>
              </w:rPr>
              <w:t>宁波 建工 股份 有限 公司</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宁波 广隆 房地 产开 发有 限公 司</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案外 人宁 波汉 通餐 饮发 展有 限公 司、 竺成 忠</w:t>
            </w:r>
          </w:p>
        </w:tc>
        <w:tc>
          <w:tcPr>
            <w:tcBorders>
              <w:top w:val="single" w:sz="4"/>
              <w:left w:val="single" w:sz="4"/>
              <w:bottom w:val="single" w:sz="4"/>
            </w:tcBorders>
            <w:shd w:val="clear" w:color="auto" w:fill="FFFFFF"/>
            <w:textDirection w:val="tbRlV"/>
            <w:vAlign w:val="top"/>
          </w:tcPr>
          <w:p>
            <w:pPr>
              <w:pStyle w:val="Style56"/>
              <w:keepNext w:val="0"/>
              <w:keepLines w:val="0"/>
              <w:widowControl w:val="0"/>
              <w:shd w:val="clear" w:color="auto" w:fill="auto"/>
              <w:bidi w:val="0"/>
              <w:spacing w:before="220" w:after="0" w:line="240" w:lineRule="auto"/>
              <w:ind w:left="0" w:right="0" w:firstLine="0"/>
              <w:jc w:val="left"/>
            </w:pPr>
            <w:r>
              <w:rPr>
                <w:color w:val="000000"/>
                <w:spacing w:val="0"/>
                <w:w w:val="100"/>
                <w:position w:val="0"/>
              </w:rPr>
              <w:t>民事诉讼</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 xml:space="preserve">因宁波广隆房地产开发有限公司未支 付工程款，公司向宁波市北仑区人民 法院提起诉讼，要求其立即支付公司 工程款、配合费、水电费及利息共计 </w:t>
            </w:r>
            <w:r>
              <w:rPr>
                <w:color w:val="000000"/>
                <w:spacing w:val="0"/>
                <w:w w:val="100"/>
                <w:position w:val="0"/>
                <w:sz w:val="18"/>
                <w:szCs w:val="18"/>
              </w:rPr>
              <w:t>5300</w:t>
            </w:r>
            <w:r>
              <w:rPr>
                <w:color w:val="000000"/>
                <w:spacing w:val="0"/>
                <w:w w:val="100"/>
                <w:position w:val="0"/>
                <w:sz w:val="20"/>
                <w:szCs w:val="20"/>
              </w:rPr>
              <w:t>万元。经北仑区人民法院主持调 解，双方达成协议，确认广隆房地产应 支付本公司工程款、配合费、水电费及 利息共计</w:t>
            </w:r>
            <w:r>
              <w:rPr>
                <w:color w:val="000000"/>
                <w:spacing w:val="0"/>
                <w:w w:val="100"/>
                <w:position w:val="0"/>
                <w:sz w:val="18"/>
                <w:szCs w:val="18"/>
              </w:rPr>
              <w:t>5300</w:t>
            </w:r>
            <w:r>
              <w:rPr>
                <w:color w:val="000000"/>
                <w:spacing w:val="0"/>
                <w:w w:val="100"/>
                <w:position w:val="0"/>
                <w:sz w:val="20"/>
                <w:szCs w:val="20"/>
              </w:rPr>
              <w:t>万元，且案外人宁波汉 通餐饮发展有限公司、竺成忠对上述 款项承担连带清偿责任。</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 xml:space="preserve">月， 公司再次起诉要求广隆房地产支付 </w:t>
            </w:r>
            <w:r>
              <w:rPr>
                <w:color w:val="000000"/>
                <w:spacing w:val="0"/>
                <w:w w:val="100"/>
                <w:position w:val="0"/>
                <w:sz w:val="18"/>
                <w:szCs w:val="18"/>
              </w:rPr>
              <w:t>21,354,661</w:t>
            </w:r>
            <w:r>
              <w:rPr>
                <w:color w:val="000000"/>
                <w:spacing w:val="0"/>
                <w:w w:val="100"/>
                <w:position w:val="0"/>
                <w:sz w:val="20"/>
                <w:szCs w:val="20"/>
              </w:rPr>
              <w:t>元并支付违约金</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53,000,000.00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textDirection w:val="tbRlV"/>
            <w:vAlign w:val="top"/>
          </w:tcPr>
          <w:p>
            <w:pPr>
              <w:pStyle w:val="Style56"/>
              <w:keepNext w:val="0"/>
              <w:keepLines w:val="0"/>
              <w:widowControl w:val="0"/>
              <w:shd w:val="clear" w:color="auto" w:fill="auto"/>
              <w:bidi w:val="0"/>
              <w:spacing w:before="200" w:after="0" w:line="240" w:lineRule="auto"/>
              <w:ind w:left="0" w:right="0" w:firstLine="0"/>
              <w:jc w:val="left"/>
            </w:pPr>
            <w:r>
              <w:rPr>
                <w:color w:val="000000"/>
                <w:spacing w:val="0"/>
                <w:w w:val="100"/>
                <w:position w:val="0"/>
              </w:rPr>
              <w:t>调解执行中</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bottom w:val="single" w:sz="4"/>
              <w:right w:val="single" w:sz="4"/>
            </w:tcBorders>
            <w:shd w:val="clear" w:color="auto" w:fill="FFFFFF"/>
            <w:textDirection w:val="tbRlV"/>
            <w:vAlign w:val="top"/>
          </w:tcPr>
          <w:p>
            <w:pPr>
              <w:pStyle w:val="Style56"/>
              <w:keepNext w:val="0"/>
              <w:keepLines w:val="0"/>
              <w:widowControl w:val="0"/>
              <w:shd w:val="clear" w:color="auto" w:fill="auto"/>
              <w:bidi w:val="0"/>
              <w:spacing w:before="240" w:after="0" w:line="240" w:lineRule="auto"/>
              <w:ind w:left="0" w:right="0" w:firstLine="0"/>
              <w:jc w:val="left"/>
            </w:pPr>
            <w:r>
              <w:rPr>
                <w:color w:val="000000"/>
                <w:spacing w:val="0"/>
                <w:w w:val="100"/>
                <w:position w:val="0"/>
              </w:rPr>
              <w:t>调解执行中</w:t>
            </w:r>
          </w:p>
        </w:tc>
      </w:tr>
    </w:tbl>
    <w:p>
      <w:pPr>
        <w:spacing w:lineRule="exact" w:line="1"/>
        <w:rPr>
          <w:sz w:val="2"/>
          <w:szCs w:val="2"/>
        </w:rPr>
      </w:pPr>
      <w:r>
        <w:br w:type="page"/>
      </w:r>
    </w:p>
    <w:tbl>
      <w:tblPr>
        <w:tblOverlap w:val="never"/>
        <w:jc w:val="center"/>
        <w:tblLayout w:type="fixed"/>
      </w:tblPr>
      <w:tblGrid>
        <w:gridCol w:w="706"/>
        <w:gridCol w:w="696"/>
        <w:gridCol w:w="691"/>
        <w:gridCol w:w="542"/>
        <w:gridCol w:w="3638"/>
        <w:gridCol w:w="1685"/>
        <w:gridCol w:w="773"/>
        <w:gridCol w:w="533"/>
        <w:gridCol w:w="528"/>
        <w:gridCol w:w="571"/>
      </w:tblGrid>
      <w:tr>
        <w:trPr>
          <w:trHeight w:val="21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2,217, 243</w:t>
            </w:r>
            <w:r>
              <w:rPr>
                <w:color w:val="000000"/>
                <w:spacing w:val="0"/>
                <w:w w:val="100"/>
                <w:position w:val="0"/>
                <w:sz w:val="20"/>
                <w:szCs w:val="20"/>
              </w:rPr>
              <w:t>元，并要求确认对涉案工程 折价或拍卖的价款在上述确定金额范 围内享有优先受偿权。</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 北仑区人民法院出具民事判决书，判 决被告支付本公司工程款</w:t>
            </w:r>
            <w:r>
              <w:rPr>
                <w:color w:val="000000"/>
                <w:spacing w:val="0"/>
                <w:w w:val="100"/>
                <w:position w:val="0"/>
                <w:sz w:val="18"/>
                <w:szCs w:val="18"/>
              </w:rPr>
              <w:t xml:space="preserve">21,354,661 </w:t>
            </w:r>
            <w:r>
              <w:rPr>
                <w:color w:val="000000"/>
                <w:spacing w:val="0"/>
                <w:w w:val="100"/>
                <w:position w:val="0"/>
                <w:sz w:val="20"/>
                <w:szCs w:val="20"/>
              </w:rPr>
              <w:t>元及违约金</w:t>
            </w:r>
            <w:r>
              <w:rPr>
                <w:color w:val="000000"/>
                <w:spacing w:val="0"/>
                <w:w w:val="100"/>
                <w:position w:val="0"/>
                <w:sz w:val="18"/>
                <w:szCs w:val="18"/>
              </w:rPr>
              <w:t>2,217,243</w:t>
            </w:r>
            <w:r>
              <w:rPr>
                <w:color w:val="000000"/>
                <w:spacing w:val="0"/>
                <w:w w:val="100"/>
                <w:position w:val="0"/>
                <w:sz w:val="20"/>
                <w:szCs w:val="20"/>
              </w:rPr>
              <w:t>元。</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 xml:space="preserve">10 </w:t>
            </w:r>
            <w:r>
              <w:rPr>
                <w:color w:val="000000"/>
                <w:spacing w:val="0"/>
                <w:w w:val="100"/>
                <w:position w:val="0"/>
                <w:sz w:val="20"/>
                <w:szCs w:val="20"/>
              </w:rPr>
              <w:t>月，因第三方申请，广隆房地产启动破 产程序，公司已向管理人申报债权。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宁波 建工 股份 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8" w:lineRule="exact"/>
              <w:ind w:left="0" w:right="0" w:firstLine="0"/>
              <w:jc w:val="both"/>
              <w:rPr>
                <w:sz w:val="20"/>
                <w:szCs w:val="20"/>
              </w:rPr>
            </w:pPr>
            <w:r>
              <w:rPr>
                <w:color w:val="000000"/>
                <w:spacing w:val="0"/>
                <w:w w:val="100"/>
                <w:position w:val="0"/>
                <w:sz w:val="20"/>
                <w:szCs w:val="20"/>
              </w:rPr>
              <w:t>宁波 千和 置业 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3" w:lineRule="exact"/>
              <w:ind w:left="0" w:right="0" w:firstLine="0"/>
              <w:jc w:val="left"/>
              <w:rPr>
                <w:sz w:val="20"/>
                <w:szCs w:val="20"/>
              </w:rPr>
            </w:pPr>
            <w:r>
              <w:rPr>
                <w:color w:val="000000"/>
                <w:spacing w:val="0"/>
                <w:w w:val="100"/>
                <w:position w:val="0"/>
                <w:sz w:val="20"/>
                <w:szCs w:val="20"/>
              </w:rPr>
              <w:t>宁波 臻德 环保 科技 有限 公</w:t>
            </w:r>
          </w:p>
          <w:p>
            <w:pPr>
              <w:pStyle w:val="Style30"/>
              <w:keepNext w:val="0"/>
              <w:keepLines w:val="0"/>
              <w:widowControl w:val="0"/>
              <w:shd w:val="clear" w:color="auto" w:fill="auto"/>
              <w:bidi w:val="0"/>
              <w:spacing w:before="0" w:after="0" w:line="273" w:lineRule="exact"/>
              <w:ind w:left="0" w:right="0" w:firstLine="0"/>
              <w:jc w:val="left"/>
              <w:rPr>
                <w:sz w:val="20"/>
                <w:szCs w:val="20"/>
              </w:rPr>
            </w:pPr>
            <w:r>
              <w:rPr>
                <w:color w:val="000000"/>
                <w:spacing w:val="0"/>
                <w:w w:val="100"/>
                <w:position w:val="0"/>
                <w:sz w:val="20"/>
                <w:szCs w:val="20"/>
              </w:rPr>
              <w:t>司、 李兴</w:t>
            </w:r>
          </w:p>
          <w:p>
            <w:pPr>
              <w:pStyle w:val="Style30"/>
              <w:keepNext w:val="0"/>
              <w:keepLines w:val="0"/>
              <w:widowControl w:val="0"/>
              <w:shd w:val="clear" w:color="auto" w:fill="auto"/>
              <w:bidi w:val="0"/>
              <w:spacing w:before="0" w:after="0" w:line="273" w:lineRule="exact"/>
              <w:ind w:left="0" w:right="0" w:firstLine="0"/>
              <w:jc w:val="left"/>
              <w:rPr>
                <w:sz w:val="20"/>
                <w:szCs w:val="20"/>
              </w:rPr>
            </w:pPr>
            <w:r>
              <w:rPr>
                <w:color w:val="000000"/>
                <w:spacing w:val="0"/>
                <w:w w:val="100"/>
                <w:position w:val="0"/>
                <w:sz w:val="20"/>
                <w:szCs w:val="20"/>
              </w:rPr>
              <w:t>常</w:t>
            </w:r>
          </w:p>
        </w:tc>
        <w:tc>
          <w:tcPr>
            <w:tcBorders>
              <w:top w:val="single" w:sz="4"/>
              <w:left w:val="single" w:sz="4"/>
            </w:tcBorders>
            <w:shd w:val="clear" w:color="auto" w:fill="FFFFFF"/>
            <w:textDirection w:val="tbRlV"/>
            <w:vAlign w:val="bottom"/>
          </w:tcPr>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民事诉讼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 xml:space="preserve">因千和置业拖欠工程款，公司向北仑 区人民法院提起诉讼，要求判令千和 置业支付工程款及相应利息合计 </w:t>
            </w:r>
            <w:r>
              <w:rPr>
                <w:color w:val="000000"/>
                <w:spacing w:val="0"/>
                <w:w w:val="100"/>
                <w:position w:val="0"/>
                <w:sz w:val="18"/>
                <w:szCs w:val="18"/>
              </w:rPr>
              <w:t>88,697,513.21</w:t>
            </w:r>
            <w:r>
              <w:rPr>
                <w:color w:val="000000"/>
                <w:spacing w:val="0"/>
                <w:w w:val="100"/>
                <w:position w:val="0"/>
                <w:sz w:val="20"/>
                <w:szCs w:val="20"/>
              </w:rPr>
              <w:t xml:space="preserve">元。宁波市北仑区人民 法院受理后，经过多方协商，本公司于 </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 xml:space="preserve">月提出变更诉讼请求，宁波 市北仑区人民法院下发民事判决书， 判决解除双方《建设工程施工合同》， 并判决千和置业支付工程款 </w:t>
            </w:r>
            <w:r>
              <w:rPr>
                <w:color w:val="000000"/>
                <w:spacing w:val="0"/>
                <w:w w:val="100"/>
                <w:position w:val="0"/>
                <w:sz w:val="18"/>
                <w:szCs w:val="18"/>
              </w:rPr>
              <w:t>39,432,865</w:t>
            </w:r>
            <w:r>
              <w:rPr>
                <w:color w:val="000000"/>
                <w:spacing w:val="0"/>
                <w:w w:val="100"/>
                <w:position w:val="0"/>
                <w:sz w:val="20"/>
                <w:szCs w:val="20"/>
              </w:rPr>
              <w:t>元，确认本公司在上述工 程款范围内对涉案工程折价或拍卖所 得的价款享有优先受偿权。现执行中。</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39,432,865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220" w:after="0" w:line="240" w:lineRule="auto"/>
              <w:ind w:left="0" w:right="0" w:firstLine="0"/>
              <w:jc w:val="left"/>
            </w:pPr>
            <w:r>
              <w:rPr>
                <w:color w:val="000000"/>
                <w:spacing w:val="0"/>
                <w:w w:val="100"/>
                <w:position w:val="0"/>
              </w:rPr>
              <w:t>执行阶段</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textDirection w:val="tbRlV"/>
            <w:vAlign w:val="top"/>
          </w:tcPr>
          <w:p>
            <w:pPr>
              <w:pStyle w:val="Style56"/>
              <w:keepNext w:val="0"/>
              <w:keepLines w:val="0"/>
              <w:widowControl w:val="0"/>
              <w:shd w:val="clear" w:color="auto" w:fill="auto"/>
              <w:bidi w:val="0"/>
              <w:spacing w:before="240" w:after="0" w:line="240" w:lineRule="auto"/>
              <w:ind w:left="0" w:right="0" w:firstLine="0"/>
              <w:jc w:val="left"/>
            </w:pPr>
            <w:r>
              <w:rPr>
                <w:color w:val="000000"/>
                <w:spacing w:val="0"/>
                <w:w w:val="100"/>
                <w:position w:val="0"/>
              </w:rPr>
              <w:t>执行中</w:t>
            </w:r>
          </w:p>
        </w:tc>
      </w:tr>
      <w:tr>
        <w:trPr>
          <w:trHeight w:val="3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8" w:lineRule="exact"/>
              <w:ind w:left="0" w:right="0" w:firstLine="0"/>
              <w:jc w:val="both"/>
              <w:rPr>
                <w:sz w:val="20"/>
                <w:szCs w:val="20"/>
              </w:rPr>
            </w:pPr>
            <w:r>
              <w:rPr>
                <w:color w:val="000000"/>
                <w:spacing w:val="0"/>
                <w:w w:val="100"/>
                <w:position w:val="0"/>
                <w:sz w:val="20"/>
                <w:szCs w:val="20"/>
              </w:rPr>
              <w:t>宁波 建工 股份 有限 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宁波 第五 医院 有限 公</w:t>
            </w:r>
          </w:p>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司、 太仓 康来 特房 地产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center"/>
          </w:tcPr>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民事诉讼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 xml:space="preserve">公司向镇海区人民法院提起诉讼， </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月镇海区人民法院主持双方 达成调解，</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 xml:space="preserve">月，本公司又与 第五医院、太仓康来特达成执行和解 协议，约定第五医院、太仓康来特于 </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日前支付</w:t>
            </w:r>
            <w:r>
              <w:rPr>
                <w:color w:val="000000"/>
                <w:spacing w:val="0"/>
                <w:w w:val="100"/>
                <w:position w:val="0"/>
                <w:sz w:val="18"/>
                <w:szCs w:val="18"/>
              </w:rPr>
              <w:t>6100</w:t>
            </w:r>
            <w:r>
              <w:rPr>
                <w:color w:val="000000"/>
                <w:spacing w:val="0"/>
                <w:w w:val="100"/>
                <w:position w:val="0"/>
                <w:sz w:val="20"/>
                <w:szCs w:val="20"/>
              </w:rPr>
              <w:t xml:space="preserve">万元， 若未按时支付则按照强制执行。截止 </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日，第五医院、太仓康 来特未按约支付款项，公司已申请强 制执行。因第五医院破产，公司于</w:t>
            </w:r>
            <w:r>
              <w:rPr>
                <w:color w:val="000000"/>
                <w:spacing w:val="0"/>
                <w:w w:val="100"/>
                <w:position w:val="0"/>
                <w:sz w:val="18"/>
                <w:szCs w:val="18"/>
              </w:rPr>
              <w:t xml:space="preserve">2018 </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月申报债权</w:t>
            </w:r>
            <w:r>
              <w:rPr>
                <w:color w:val="000000"/>
                <w:spacing w:val="0"/>
                <w:w w:val="100"/>
                <w:position w:val="0"/>
                <w:sz w:val="18"/>
                <w:szCs w:val="18"/>
              </w:rPr>
              <w:t>89,687, 437</w:t>
            </w:r>
            <w:r>
              <w:rPr>
                <w:color w:val="000000"/>
                <w:spacing w:val="0"/>
                <w:w w:val="100"/>
                <w:position w:val="0"/>
                <w:sz w:val="20"/>
                <w:szCs w:val="20"/>
              </w:rPr>
              <w:t>元。截 止报告期末，累计收到</w:t>
            </w:r>
            <w:r>
              <w:rPr>
                <w:color w:val="000000"/>
                <w:spacing w:val="0"/>
                <w:w w:val="100"/>
                <w:position w:val="0"/>
                <w:sz w:val="18"/>
                <w:szCs w:val="18"/>
              </w:rPr>
              <w:t>1165</w:t>
            </w:r>
            <w:r>
              <w:rPr>
                <w:color w:val="000000"/>
                <w:spacing w:val="0"/>
                <w:w w:val="100"/>
                <w:position w:val="0"/>
                <w:sz w:val="20"/>
                <w:szCs w:val="20"/>
              </w:rPr>
              <w:t>万元。</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89,687,437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220" w:after="0" w:line="240" w:lineRule="auto"/>
              <w:ind w:left="0" w:right="0" w:firstLine="0"/>
              <w:jc w:val="left"/>
            </w:pPr>
            <w:r>
              <w:rPr>
                <w:color w:val="000000"/>
                <w:spacing w:val="0"/>
                <w:w w:val="100"/>
                <w:position w:val="0"/>
              </w:rPr>
              <w:t>执行阶段</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textDirection w:val="tbRlV"/>
            <w:vAlign w:val="top"/>
          </w:tcPr>
          <w:p>
            <w:pPr>
              <w:pStyle w:val="Style56"/>
              <w:keepNext w:val="0"/>
              <w:keepLines w:val="0"/>
              <w:widowControl w:val="0"/>
              <w:shd w:val="clear" w:color="auto" w:fill="auto"/>
              <w:bidi w:val="0"/>
              <w:spacing w:before="240" w:after="0" w:line="240" w:lineRule="auto"/>
              <w:ind w:left="0" w:right="0" w:firstLine="0"/>
              <w:jc w:val="left"/>
            </w:pPr>
            <w:r>
              <w:rPr>
                <w:color w:val="000000"/>
                <w:spacing w:val="0"/>
                <w:w w:val="100"/>
                <w:position w:val="0"/>
              </w:rPr>
              <w:t>执行中</w:t>
            </w:r>
          </w:p>
        </w:tc>
      </w:tr>
      <w:tr>
        <w:trPr>
          <w:trHeight w:val="137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宁波 建工 股份 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叶庆</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220" w:after="0" w:line="240" w:lineRule="auto"/>
              <w:ind w:left="0" w:right="0" w:firstLine="0"/>
              <w:jc w:val="left"/>
            </w:pPr>
            <w:r>
              <w:rPr>
                <w:color w:val="000000"/>
                <w:spacing w:val="0"/>
                <w:w w:val="100"/>
                <w:position w:val="0"/>
              </w:rPr>
              <w:t>民事诉讼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8" w:lineRule="exact"/>
              <w:ind w:left="0" w:right="0" w:firstLine="0"/>
              <w:jc w:val="both"/>
              <w:rPr>
                <w:sz w:val="20"/>
                <w:szCs w:val="20"/>
              </w:rPr>
            </w:pPr>
            <w:r>
              <w:rPr>
                <w:color w:val="000000"/>
                <w:spacing w:val="0"/>
                <w:w w:val="100"/>
                <w:position w:val="0"/>
                <w:sz w:val="20"/>
                <w:szCs w:val="20"/>
              </w:rPr>
              <w:t>本公司向鄞州区人民法院提起诉讼， 鄞州区人民法院于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 xml:space="preserve">月下发 民事判决书，判决叶庆峰于判决生效 之日起十日内向本公司支付欠款 </w:t>
            </w:r>
            <w:r>
              <w:rPr>
                <w:color w:val="000000"/>
                <w:spacing w:val="0"/>
                <w:w w:val="100"/>
                <w:position w:val="0"/>
                <w:sz w:val="18"/>
                <w:szCs w:val="18"/>
              </w:rPr>
              <w:t>13,676,789.12</w:t>
            </w:r>
            <w:r>
              <w:rPr>
                <w:color w:val="000000"/>
                <w:spacing w:val="0"/>
                <w:w w:val="100"/>
                <w:position w:val="0"/>
                <w:sz w:val="20"/>
                <w:szCs w:val="20"/>
              </w:rPr>
              <w:t>元及相应利息。</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13,676,789.12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220" w:after="0" w:line="240" w:lineRule="auto"/>
              <w:ind w:left="0" w:right="0" w:firstLine="0"/>
              <w:jc w:val="left"/>
            </w:pPr>
            <w:r>
              <w:rPr>
                <w:color w:val="000000"/>
                <w:spacing w:val="0"/>
                <w:w w:val="100"/>
                <w:position w:val="0"/>
              </w:rPr>
              <w:t>执行阶段</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textDirection w:val="tbRlV"/>
            <w:vAlign w:val="top"/>
          </w:tcPr>
          <w:p>
            <w:pPr>
              <w:pStyle w:val="Style56"/>
              <w:keepNext w:val="0"/>
              <w:keepLines w:val="0"/>
              <w:widowControl w:val="0"/>
              <w:shd w:val="clear" w:color="auto" w:fill="auto"/>
              <w:bidi w:val="0"/>
              <w:spacing w:before="240" w:after="0" w:line="240" w:lineRule="auto"/>
              <w:ind w:left="0" w:right="0" w:firstLine="0"/>
              <w:jc w:val="left"/>
            </w:pPr>
            <w:r>
              <w:rPr>
                <w:color w:val="000000"/>
                <w:spacing w:val="0"/>
                <w:w w:val="100"/>
                <w:position w:val="0"/>
              </w:rPr>
              <w:t>执行中</w:t>
            </w:r>
          </w:p>
        </w:tc>
      </w:tr>
      <w:tr>
        <w:trPr>
          <w:trHeight w:val="3562"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68" w:lineRule="exact"/>
              <w:ind w:left="0" w:right="0" w:firstLine="0"/>
              <w:jc w:val="both"/>
              <w:rPr>
                <w:sz w:val="20"/>
                <w:szCs w:val="20"/>
              </w:rPr>
            </w:pPr>
            <w:r>
              <w:rPr>
                <w:color w:val="000000"/>
                <w:spacing w:val="0"/>
                <w:w w:val="100"/>
                <w:position w:val="0"/>
                <w:sz w:val="20"/>
                <w:szCs w:val="20"/>
              </w:rPr>
              <w:t>宁波 建工 股份 有限 公司</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宁波 日地 太阳 能电 力有 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textDirection w:val="tbRlV"/>
            <w:vAlign w:val="top"/>
          </w:tcPr>
          <w:p>
            <w:pPr>
              <w:pStyle w:val="Style56"/>
              <w:keepNext w:val="0"/>
              <w:keepLines w:val="0"/>
              <w:widowControl w:val="0"/>
              <w:shd w:val="clear" w:color="auto" w:fill="auto"/>
              <w:bidi w:val="0"/>
              <w:spacing w:before="220" w:after="0" w:line="240" w:lineRule="auto"/>
              <w:ind w:left="0" w:right="0" w:firstLine="0"/>
              <w:jc w:val="left"/>
            </w:pPr>
            <w:r>
              <w:rPr>
                <w:color w:val="000000"/>
                <w:spacing w:val="0"/>
                <w:w w:val="100"/>
                <w:position w:val="0"/>
              </w:rPr>
              <w:t>民事诉讼</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因日地太阳能拖欠市政附属工程款， 本公司</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月向北仑区人民法院 提起诉讼，要求日地太阳能支付市政 附属工程款及相应利息，并请求对诉 请款项内享有建设工程价款优先受偿 权。请求判令解除</w:t>
            </w: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4</w:t>
            </w:r>
            <w:r>
              <w:rPr>
                <w:color w:val="000000"/>
                <w:spacing w:val="0"/>
                <w:w w:val="100"/>
                <w:position w:val="0"/>
                <w:sz w:val="20"/>
                <w:szCs w:val="20"/>
              </w:rPr>
              <w:t>日签 订的市政附属工程补充协议。</w:t>
            </w:r>
            <w:r>
              <w:rPr>
                <w:color w:val="000000"/>
                <w:spacing w:val="0"/>
                <w:w w:val="100"/>
                <w:position w:val="0"/>
                <w:sz w:val="18"/>
                <w:szCs w:val="18"/>
              </w:rPr>
              <w:t>2018</w:t>
            </w:r>
            <w:r>
              <w:rPr>
                <w:color w:val="000000"/>
                <w:spacing w:val="0"/>
                <w:w w:val="100"/>
                <w:position w:val="0"/>
                <w:sz w:val="20"/>
                <w:szCs w:val="20"/>
              </w:rPr>
              <w:t xml:space="preserve">年 </w:t>
            </w:r>
            <w:r>
              <w:rPr>
                <w:color w:val="000000"/>
                <w:spacing w:val="0"/>
                <w:w w:val="100"/>
                <w:position w:val="0"/>
                <w:sz w:val="18"/>
                <w:szCs w:val="18"/>
              </w:rPr>
              <w:t>11</w:t>
            </w:r>
            <w:r>
              <w:rPr>
                <w:color w:val="000000"/>
                <w:spacing w:val="0"/>
                <w:w w:val="100"/>
                <w:position w:val="0"/>
                <w:sz w:val="20"/>
                <w:szCs w:val="20"/>
              </w:rPr>
              <w:t>月，公司提请增加诉讼金额，要求 日地太阳能支付</w:t>
            </w:r>
            <w:r>
              <w:rPr>
                <w:color w:val="000000"/>
                <w:spacing w:val="0"/>
                <w:w w:val="100"/>
                <w:position w:val="0"/>
                <w:sz w:val="18"/>
                <w:szCs w:val="18"/>
              </w:rPr>
              <w:t>17, 428, 138</w:t>
            </w:r>
            <w:r>
              <w:rPr>
                <w:color w:val="000000"/>
                <w:spacing w:val="0"/>
                <w:w w:val="100"/>
                <w:position w:val="0"/>
                <w:sz w:val="20"/>
                <w:szCs w:val="20"/>
              </w:rPr>
              <w:t>元及相应 利息，</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月公司收到北仑区人 民法院出具的民事判决书，判决日地 太阳能支付本公司</w:t>
            </w:r>
            <w:r>
              <w:rPr>
                <w:color w:val="000000"/>
                <w:spacing w:val="0"/>
                <w:w w:val="100"/>
                <w:position w:val="0"/>
                <w:sz w:val="18"/>
                <w:szCs w:val="18"/>
              </w:rPr>
              <w:t>11,086,519</w:t>
            </w:r>
            <w:r>
              <w:rPr>
                <w:color w:val="000000"/>
                <w:spacing w:val="0"/>
                <w:w w:val="100"/>
                <w:position w:val="0"/>
                <w:sz w:val="20"/>
                <w:szCs w:val="20"/>
              </w:rPr>
              <w:t>元及相 应利息，公司不服上述判决提起上诉，</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11,276,519</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审 理 阶 段</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62" w:lineRule="exact"/>
              <w:ind w:left="0" w:right="0" w:firstLine="0"/>
              <w:jc w:val="left"/>
              <w:rPr>
                <w:sz w:val="20"/>
                <w:szCs w:val="20"/>
              </w:rPr>
            </w:pPr>
            <w:r>
              <w:rPr>
                <w:color w:val="000000"/>
                <w:spacing w:val="0"/>
                <w:w w:val="100"/>
                <w:position w:val="0"/>
                <w:sz w:val="20"/>
                <w:szCs w:val="20"/>
              </w:rPr>
              <w:t>审 理 中</w:t>
            </w:r>
          </w:p>
        </w:tc>
      </w:tr>
    </w:tbl>
    <w:p>
      <w:pPr>
        <w:spacing w:lineRule="exact" w:line="1"/>
        <w:rPr>
          <w:sz w:val="2"/>
          <w:szCs w:val="2"/>
        </w:rPr>
      </w:pPr>
      <w:r>
        <w:br w:type="page"/>
      </w:r>
    </w:p>
    <w:tbl>
      <w:tblPr>
        <w:tblOverlap w:val="never"/>
        <w:jc w:val="center"/>
        <w:tblLayout w:type="fixed"/>
      </w:tblPr>
      <w:tblGrid>
        <w:gridCol w:w="706"/>
        <w:gridCol w:w="696"/>
        <w:gridCol w:w="691"/>
        <w:gridCol w:w="542"/>
        <w:gridCol w:w="3638"/>
        <w:gridCol w:w="1685"/>
        <w:gridCol w:w="773"/>
        <w:gridCol w:w="533"/>
        <w:gridCol w:w="528"/>
        <w:gridCol w:w="571"/>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宁波市中级人民法院改判日地太阳能 支付本公司</w:t>
            </w:r>
            <w:r>
              <w:rPr>
                <w:color w:val="000000"/>
                <w:spacing w:val="0"/>
                <w:w w:val="100"/>
                <w:position w:val="0"/>
                <w:sz w:val="18"/>
                <w:szCs w:val="18"/>
              </w:rPr>
              <w:t>11,276,519</w:t>
            </w:r>
            <w:r>
              <w:rPr>
                <w:color w:val="000000"/>
                <w:spacing w:val="0"/>
                <w:w w:val="100"/>
                <w:position w:val="0"/>
                <w:sz w:val="20"/>
                <w:szCs w:val="20"/>
              </w:rPr>
              <w:t>元及相应利 息，本公司已向浙江省高级人民法院 提起再审申请。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宁波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因破产管理人未核定公司债权，为确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169,022,736.00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w:t>
            </w:r>
          </w:p>
        </w:tc>
      </w:tr>
      <w:tr>
        <w:trPr>
          <w:trHeight w:val="274"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建工</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保公司利益，公司于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月向宁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w:t>
            </w:r>
          </w:p>
        </w:tc>
      </w:tr>
      <w:tr>
        <w:trPr>
          <w:trHeight w:val="274"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置业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波市镇海区人民法院提起诉讼要求确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阶</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w:t>
            </w:r>
          </w:p>
        </w:tc>
      </w:tr>
      <w:tr>
        <w:trPr>
          <w:trHeight w:val="269" w:hRule="exact"/>
        </w:trPr>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有限</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认公司破产债权。</w:t>
            </w: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月镇海区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段</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184" w:hRule="exact"/>
        </w:trPr>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人民法院裁定确认南南置业尚应支付 本公司工程款</w:t>
            </w:r>
            <w:r>
              <w:rPr>
                <w:color w:val="000000"/>
                <w:spacing w:val="0"/>
                <w:w w:val="100"/>
                <w:position w:val="0"/>
                <w:sz w:val="18"/>
                <w:szCs w:val="18"/>
              </w:rPr>
              <w:t>41,553,543</w:t>
            </w:r>
            <w:r>
              <w:rPr>
                <w:color w:val="000000"/>
                <w:spacing w:val="0"/>
                <w:w w:val="100"/>
                <w:position w:val="0"/>
                <w:sz w:val="20"/>
                <w:szCs w:val="20"/>
              </w:rPr>
              <w:t xml:space="preserve">元（一期）、 </w:t>
            </w:r>
            <w:r>
              <w:rPr>
                <w:color w:val="000000"/>
                <w:spacing w:val="0"/>
                <w:w w:val="100"/>
                <w:position w:val="0"/>
                <w:sz w:val="18"/>
                <w:szCs w:val="18"/>
              </w:rPr>
              <w:t>127,469,193</w:t>
            </w:r>
            <w:r>
              <w:rPr>
                <w:color w:val="000000"/>
                <w:spacing w:val="0"/>
                <w:w w:val="100"/>
                <w:position w:val="0"/>
                <w:sz w:val="20"/>
                <w:szCs w:val="20"/>
              </w:rPr>
              <w:t>元（二期）</w:t>
            </w:r>
            <w:r>
              <w:rPr>
                <w:color w:val="000000"/>
                <w:spacing w:val="0"/>
                <w:w w:val="100"/>
                <w:position w:val="0"/>
                <w:sz w:val="18"/>
                <w:szCs w:val="18"/>
              </w:rPr>
              <w:t>，</w:t>
            </w:r>
            <w:r>
              <w:rPr>
                <w:color w:val="000000"/>
                <w:spacing w:val="0"/>
                <w:w w:val="100"/>
                <w:position w:val="0"/>
                <w:sz w:val="20"/>
                <w:szCs w:val="20"/>
              </w:rPr>
              <w:t>公司有权就 工程款以一期、二期工程拍卖所得款 项优先受偿；利息可按银行同期贷款 利率计算，一期</w:t>
            </w:r>
            <w:r>
              <w:rPr>
                <w:color w:val="000000"/>
                <w:spacing w:val="0"/>
                <w:w w:val="100"/>
                <w:position w:val="0"/>
                <w:sz w:val="18"/>
                <w:szCs w:val="18"/>
              </w:rPr>
              <w:t>2,294,679</w:t>
            </w:r>
            <w:r>
              <w:rPr>
                <w:color w:val="000000"/>
                <w:spacing w:val="0"/>
                <w:w w:val="100"/>
                <w:position w:val="0"/>
                <w:sz w:val="20"/>
                <w:szCs w:val="20"/>
              </w:rPr>
              <w:t xml:space="preserve">元，二期 </w:t>
            </w:r>
            <w:r>
              <w:rPr>
                <w:color w:val="000000"/>
                <w:spacing w:val="0"/>
                <w:w w:val="100"/>
                <w:position w:val="0"/>
                <w:sz w:val="18"/>
                <w:szCs w:val="18"/>
              </w:rPr>
              <w:t>4,058, 047</w:t>
            </w:r>
            <w:r>
              <w:rPr>
                <w:color w:val="000000"/>
                <w:spacing w:val="0"/>
                <w:w w:val="100"/>
                <w:position w:val="0"/>
                <w:sz w:val="20"/>
                <w:szCs w:val="20"/>
              </w:rPr>
              <w:t>元。截至报告期末，累计收 到破产债权</w:t>
            </w:r>
            <w:r>
              <w:rPr>
                <w:color w:val="000000"/>
                <w:spacing w:val="0"/>
                <w:w w:val="100"/>
                <w:position w:val="0"/>
                <w:sz w:val="18"/>
                <w:szCs w:val="18"/>
              </w:rPr>
              <w:t xml:space="preserve">150,651,447. </w:t>
            </w:r>
            <w:r>
              <w:rPr>
                <w:color w:val="000000"/>
                <w:spacing w:val="0"/>
                <w:w w:val="100"/>
                <w:position w:val="0"/>
                <w:sz w:val="18"/>
                <w:szCs w:val="18"/>
              </w:rPr>
              <w:t>16</w:t>
            </w:r>
            <w:r>
              <w:rPr>
                <w:color w:val="000000"/>
                <w:spacing w:val="0"/>
                <w:w w:val="100"/>
                <w:position w:val="0"/>
                <w:sz w:val="20"/>
                <w:szCs w:val="20"/>
              </w:rPr>
              <w:t>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宁波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因金地置业拖欠工程款，公司向鄞州</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16,166,538.00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建工</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区人民法院提起诉讼，一审法院判决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置业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金地置业支付宁波建工工程款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阶</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有限</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16,166,538</w:t>
            </w:r>
            <w:r>
              <w:rPr>
                <w:color w:val="000000"/>
                <w:spacing w:val="0"/>
                <w:w w:val="100"/>
                <w:position w:val="0"/>
                <w:sz w:val="20"/>
                <w:szCs w:val="20"/>
              </w:rPr>
              <w:t>元及相应利息，判决后双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段</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52" w:hRule="exact"/>
        </w:trPr>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方均上诉，二审法院判决维持原判，公 司已申请强制执行，现执行中。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宁波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奉化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月，建工建乐向奉化区人民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10,625,000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建工</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市东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法院提起诉讼，要求解除双方</w:t>
            </w:r>
            <w:r>
              <w:rPr>
                <w:color w:val="000000"/>
                <w:spacing w:val="0"/>
                <w:w w:val="100"/>
                <w:position w:val="0"/>
                <w:sz w:val="18"/>
                <w:szCs w:val="18"/>
              </w:rPr>
              <w:t>2014</w:t>
            </w:r>
            <w:r>
              <w:rPr>
                <w:color w:val="000000"/>
                <w:spacing w:val="0"/>
                <w:w w:val="100"/>
                <w:position w:val="0"/>
                <w:sz w:val="20"/>
                <w:szCs w:val="20"/>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建乐</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部新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16</w:t>
            </w:r>
            <w:r>
              <w:rPr>
                <w:color w:val="000000"/>
                <w:spacing w:val="0"/>
                <w:w w:val="100"/>
                <w:position w:val="0"/>
                <w:sz w:val="20"/>
                <w:szCs w:val="20"/>
              </w:rPr>
              <w:t>日签订的《建设工程施工合同》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并判令奉化市东部新城建设投资有限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公司因违约赔偿</w:t>
            </w:r>
            <w:r>
              <w:rPr>
                <w:color w:val="000000"/>
                <w:spacing w:val="0"/>
                <w:w w:val="100"/>
                <w:position w:val="0"/>
                <w:sz w:val="18"/>
                <w:szCs w:val="18"/>
              </w:rPr>
              <w:t>26, 443, 900</w:t>
            </w:r>
            <w:r>
              <w:rPr>
                <w:color w:val="000000"/>
                <w:spacing w:val="0"/>
                <w:w w:val="100"/>
                <w:position w:val="0"/>
                <w:sz w:val="20"/>
                <w:szCs w:val="20"/>
              </w:rPr>
              <w:t>元及相应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利息。</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月，宁波市奉化区人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民法院出具民事判决书，判决：</w:t>
            </w:r>
            <w:r>
              <w:rPr>
                <w:color w:val="000000"/>
                <w:spacing w:val="0"/>
                <w:w w:val="100"/>
                <w:position w:val="0"/>
                <w:sz w:val="18"/>
                <w:szCs w:val="18"/>
              </w:rPr>
              <w:t>1</w:t>
            </w:r>
            <w:r>
              <w:rPr>
                <w:color w:val="000000"/>
                <w:spacing w:val="0"/>
                <w:w w:val="100"/>
                <w:position w:val="0"/>
                <w:sz w:val="20"/>
                <w:szCs w:val="20"/>
              </w:rPr>
              <w:t>、双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9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方《建设工程施工合同》解除；</w:t>
            </w:r>
            <w:r>
              <w:rPr>
                <w:color w:val="000000"/>
                <w:spacing w:val="0"/>
                <w:w w:val="100"/>
                <w:position w:val="0"/>
                <w:sz w:val="18"/>
                <w:szCs w:val="18"/>
              </w:rPr>
              <w:t>2</w:t>
            </w:r>
            <w:r>
              <w:rPr>
                <w:color w:val="000000"/>
                <w:spacing w:val="0"/>
                <w:w w:val="100"/>
                <w:position w:val="0"/>
                <w:sz w:val="20"/>
                <w:szCs w:val="20"/>
              </w:rPr>
              <w:t>、被 告于判决生效后支付给建工建乐经济 损失</w:t>
            </w:r>
            <w:r>
              <w:rPr>
                <w:color w:val="000000"/>
                <w:spacing w:val="0"/>
                <w:w w:val="100"/>
                <w:position w:val="0"/>
                <w:sz w:val="18"/>
                <w:szCs w:val="18"/>
              </w:rPr>
              <w:t>10, 625, 000</w:t>
            </w:r>
            <w:r>
              <w:rPr>
                <w:color w:val="000000"/>
                <w:spacing w:val="0"/>
                <w:w w:val="100"/>
                <w:position w:val="0"/>
                <w:sz w:val="20"/>
                <w:szCs w:val="20"/>
              </w:rPr>
              <w:t>元。截止</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 xml:space="preserve">1 </w:t>
            </w:r>
            <w:r>
              <w:rPr>
                <w:color w:val="000000"/>
                <w:spacing w:val="0"/>
                <w:w w:val="100"/>
                <w:position w:val="0"/>
                <w:sz w:val="20"/>
                <w:szCs w:val="20"/>
              </w:rPr>
              <w:t>月，该案已执行完毕。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宁波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仲</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因宁兴中基拖欠工程款，建工集团于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28,258,625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w:t>
            </w:r>
          </w:p>
        </w:tc>
      </w:tr>
      <w:tr>
        <w:trPr>
          <w:trHeight w:val="269"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建工</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裁</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月向宁波仲裁委员会提出仲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理</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理</w:t>
            </w:r>
          </w:p>
        </w:tc>
      </w:tr>
      <w:tr>
        <w:trPr>
          <w:trHeight w:val="274"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裁申请，请求裁决宁兴中基支付剩余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w:t>
            </w:r>
          </w:p>
        </w:tc>
      </w:tr>
      <w:tr>
        <w:trPr>
          <w:trHeight w:val="274"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集团</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置业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工程款</w:t>
            </w:r>
            <w:r>
              <w:rPr>
                <w:color w:val="000000"/>
                <w:spacing w:val="0"/>
                <w:w w:val="100"/>
                <w:position w:val="0"/>
                <w:sz w:val="18"/>
                <w:szCs w:val="18"/>
              </w:rPr>
              <w:t>28, 258, 625</w:t>
            </w:r>
            <w:r>
              <w:rPr>
                <w:color w:val="000000"/>
                <w:spacing w:val="0"/>
                <w:w w:val="100"/>
                <w:position w:val="0"/>
                <w:sz w:val="20"/>
                <w:szCs w:val="20"/>
              </w:rPr>
              <w:t>元及相应利息并支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付停工损失及补偿款，宁波仲裁委于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94" w:hRule="exact"/>
        </w:trPr>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77" w:lineRule="exact"/>
              <w:ind w:left="0" w:right="0" w:firstLine="0"/>
              <w:jc w:val="both"/>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 xml:space="preserve">月裁决宁兴中基支付工程款 </w:t>
            </w:r>
            <w:r>
              <w:rPr>
                <w:color w:val="000000"/>
                <w:spacing w:val="0"/>
                <w:w w:val="100"/>
                <w:position w:val="0"/>
                <w:sz w:val="18"/>
                <w:szCs w:val="18"/>
              </w:rPr>
              <w:t>1919.3937</w:t>
            </w:r>
            <w:r>
              <w:rPr>
                <w:color w:val="000000"/>
                <w:spacing w:val="0"/>
                <w:w w:val="100"/>
                <w:position w:val="0"/>
                <w:sz w:val="20"/>
                <w:szCs w:val="20"/>
              </w:rPr>
              <w:t>万元及停工损失，宁兴中基 向宁波市中级人民法院申请撤销仲裁 裁决，现审理中。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仲</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因黄山市新徽投资有限公司拖欠工程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10,433,152.32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建工</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市新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裁</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款，本公司于</w:t>
            </w: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月向黄山仲裁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徽投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委员会提请仲裁。</w:t>
            </w: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月，黄山</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阶</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有限</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仲裁委员会下发《裁决书》，裁决黄山</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段</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新徽投资收到裁决书之日起</w:t>
            </w:r>
            <w:r>
              <w:rPr>
                <w:color w:val="000000"/>
                <w:spacing w:val="0"/>
                <w:w w:val="100"/>
                <w:position w:val="0"/>
                <w:sz w:val="18"/>
                <w:szCs w:val="18"/>
              </w:rPr>
              <w:t>10</w:t>
            </w:r>
            <w:r>
              <w:rPr>
                <w:color w:val="000000"/>
                <w:spacing w:val="0"/>
                <w:w w:val="100"/>
                <w:position w:val="0"/>
                <w:sz w:val="20"/>
                <w:szCs w:val="20"/>
              </w:rPr>
              <w:t>日内支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82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付本公司工程款</w:t>
            </w:r>
            <w:r>
              <w:rPr>
                <w:color w:val="000000"/>
                <w:spacing w:val="0"/>
                <w:w w:val="100"/>
                <w:position w:val="0"/>
                <w:sz w:val="18"/>
                <w:szCs w:val="18"/>
              </w:rPr>
              <w:t xml:space="preserve">10, 433, </w:t>
            </w:r>
            <w:r>
              <w:rPr>
                <w:color w:val="000000"/>
                <w:spacing w:val="0"/>
                <w:w w:val="100"/>
                <w:position w:val="0"/>
                <w:sz w:val="18"/>
                <w:szCs w:val="18"/>
              </w:rPr>
              <w:t>152.32</w:t>
            </w:r>
            <w:r>
              <w:rPr>
                <w:color w:val="000000"/>
                <w:spacing w:val="0"/>
                <w:w w:val="100"/>
                <w:position w:val="0"/>
                <w:sz w:val="20"/>
                <w:szCs w:val="20"/>
              </w:rPr>
              <w:t>元及 违约金。</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月，收到黄山市屯 溪区人民法院执行裁定书，对方无可</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06"/>
        <w:gridCol w:w="696"/>
        <w:gridCol w:w="691"/>
        <w:gridCol w:w="542"/>
        <w:gridCol w:w="3638"/>
        <w:gridCol w:w="1685"/>
        <w:gridCol w:w="773"/>
        <w:gridCol w:w="533"/>
        <w:gridCol w:w="528"/>
        <w:gridCol w:w="571"/>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供执行财产，法院裁定执行终结，待对 方有可供执行财产时恢复执行该案。 公司已提交债权申报资料。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4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吴积 奎</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8" w:lineRule="exact"/>
              <w:ind w:left="0" w:right="0" w:firstLine="0"/>
              <w:jc w:val="both"/>
              <w:rPr>
                <w:sz w:val="20"/>
                <w:szCs w:val="20"/>
              </w:rPr>
            </w:pPr>
            <w:r>
              <w:rPr>
                <w:color w:val="000000"/>
                <w:spacing w:val="0"/>
                <w:w w:val="100"/>
                <w:position w:val="0"/>
                <w:sz w:val="20"/>
                <w:szCs w:val="20"/>
              </w:rPr>
              <w:t>宁波 建工 股份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民事诉讼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因白山市新泰大桥东侧春江花园一期 项目纠纷，吴积奎要求本公司支付项 目涉及款项</w:t>
            </w:r>
            <w:r>
              <w:rPr>
                <w:color w:val="000000"/>
                <w:spacing w:val="0"/>
                <w:w w:val="100"/>
                <w:position w:val="0"/>
                <w:sz w:val="18"/>
                <w:szCs w:val="18"/>
              </w:rPr>
              <w:t xml:space="preserve">39, 419, </w:t>
            </w:r>
            <w:r>
              <w:rPr>
                <w:color w:val="000000"/>
                <w:spacing w:val="0"/>
                <w:w w:val="100"/>
                <w:position w:val="0"/>
                <w:sz w:val="18"/>
                <w:szCs w:val="18"/>
              </w:rPr>
              <w:t xml:space="preserve">184. </w:t>
            </w:r>
            <w:r>
              <w:rPr>
                <w:color w:val="000000"/>
                <w:spacing w:val="0"/>
                <w:w w:val="100"/>
                <w:position w:val="0"/>
                <w:sz w:val="18"/>
                <w:szCs w:val="18"/>
              </w:rPr>
              <w:t>4</w:t>
            </w:r>
            <w:r>
              <w:rPr>
                <w:color w:val="000000"/>
                <w:spacing w:val="0"/>
                <w:w w:val="100"/>
                <w:position w:val="0"/>
                <w:sz w:val="20"/>
                <w:szCs w:val="20"/>
              </w:rPr>
              <w:t>元及相应利 息，宁波市鄞州区人民法院于</w:t>
            </w:r>
            <w:r>
              <w:rPr>
                <w:color w:val="000000"/>
                <w:spacing w:val="0"/>
                <w:w w:val="100"/>
                <w:position w:val="0"/>
                <w:sz w:val="18"/>
                <w:szCs w:val="18"/>
              </w:rPr>
              <w:t>2018</w:t>
            </w:r>
            <w:r>
              <w:rPr>
                <w:color w:val="000000"/>
                <w:spacing w:val="0"/>
                <w:w w:val="100"/>
                <w:position w:val="0"/>
                <w:sz w:val="20"/>
                <w:szCs w:val="20"/>
              </w:rPr>
              <w:t xml:space="preserve">年 </w:t>
            </w:r>
            <w:r>
              <w:rPr>
                <w:color w:val="000000"/>
                <w:spacing w:val="0"/>
                <w:w w:val="100"/>
                <w:position w:val="0"/>
                <w:sz w:val="18"/>
                <w:szCs w:val="18"/>
              </w:rPr>
              <w:t>1</w:t>
            </w:r>
            <w:r>
              <w:rPr>
                <w:color w:val="000000"/>
                <w:spacing w:val="0"/>
                <w:w w:val="100"/>
                <w:position w:val="0"/>
                <w:sz w:val="20"/>
                <w:szCs w:val="20"/>
              </w:rPr>
              <w:t>月受理后，归属吉林省高院管辖。</w:t>
            </w:r>
          </w:p>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月，吉林省高院下发民事判 决书，判决本公司自判决生效之日十 日内支付工程款</w:t>
            </w:r>
            <w:r>
              <w:rPr>
                <w:color w:val="000000"/>
                <w:spacing w:val="0"/>
                <w:w w:val="100"/>
                <w:position w:val="0"/>
                <w:sz w:val="18"/>
                <w:szCs w:val="18"/>
              </w:rPr>
              <w:t>7,019,292.37</w:t>
            </w:r>
            <w:r>
              <w:rPr>
                <w:color w:val="000000"/>
                <w:spacing w:val="0"/>
                <w:w w:val="100"/>
                <w:position w:val="0"/>
                <w:sz w:val="20"/>
                <w:szCs w:val="20"/>
              </w:rPr>
              <w:t>元及利 息。</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月，本公司向最高人民 法院提起上诉，最高人民法院于</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月下发民事判决书，判决撤销吉 林省高级人民法院一审判决书，驳回 吴积奎诉讼请求。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220" w:after="0" w:line="240" w:lineRule="auto"/>
              <w:ind w:left="0" w:right="0" w:firstLine="0"/>
              <w:jc w:val="left"/>
            </w:pPr>
            <w:r>
              <w:rPr>
                <w:color w:val="000000"/>
                <w:spacing w:val="0"/>
                <w:w w:val="100"/>
                <w:position w:val="0"/>
              </w:rPr>
              <w:t>已判决</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textDirection w:val="tbRlV"/>
            <w:vAlign w:val="top"/>
          </w:tcPr>
          <w:p>
            <w:pPr>
              <w:pStyle w:val="Style56"/>
              <w:keepNext w:val="0"/>
              <w:keepLines w:val="0"/>
              <w:widowControl w:val="0"/>
              <w:shd w:val="clear" w:color="auto" w:fill="auto"/>
              <w:bidi w:val="0"/>
              <w:spacing w:before="240" w:after="0" w:line="240" w:lineRule="auto"/>
              <w:ind w:left="0" w:right="0" w:firstLine="0"/>
              <w:jc w:val="left"/>
            </w:pPr>
            <w:r>
              <w:rPr>
                <w:color w:val="000000"/>
                <w:spacing w:val="0"/>
                <w:w w:val="100"/>
                <w:position w:val="0"/>
              </w:rPr>
              <w:t>驳回诉 讼请求</w:t>
            </w:r>
          </w:p>
        </w:tc>
      </w:tr>
      <w:tr>
        <w:trPr>
          <w:trHeight w:val="301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宁波 建工 股份 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8" w:lineRule="exact"/>
              <w:ind w:left="0" w:right="0" w:firstLine="0"/>
              <w:jc w:val="both"/>
              <w:rPr>
                <w:sz w:val="20"/>
                <w:szCs w:val="20"/>
              </w:rPr>
            </w:pPr>
            <w:r>
              <w:rPr>
                <w:color w:val="000000"/>
                <w:spacing w:val="0"/>
                <w:w w:val="100"/>
                <w:position w:val="0"/>
                <w:sz w:val="20"/>
                <w:szCs w:val="20"/>
              </w:rPr>
              <w:t>宁波 甬邦 置业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民事诉讼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 xml:space="preserve">因甬邦置业拖欠工程款，本公司向鄞 州区人民法院提起诉讼，要求甬邦置 业支付工程款并支付违约金及相应利 息，并就涉及工程折价或者拍卖的价 款享有优先受偿权。鄞州区人民法院 </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 xml:space="preserve">月判决被告支付工程款 </w:t>
            </w:r>
            <w:r>
              <w:rPr>
                <w:color w:val="000000"/>
                <w:spacing w:val="0"/>
                <w:w w:val="100"/>
                <w:position w:val="0"/>
                <w:sz w:val="18"/>
                <w:szCs w:val="18"/>
              </w:rPr>
              <w:t xml:space="preserve">8,346, 560 </w:t>
            </w:r>
            <w:r>
              <w:rPr>
                <w:color w:val="000000"/>
                <w:spacing w:val="0"/>
                <w:w w:val="100"/>
                <w:position w:val="0"/>
                <w:sz w:val="20"/>
                <w:szCs w:val="20"/>
              </w:rPr>
              <w:t xml:space="preserve">元及违约金 </w:t>
            </w:r>
            <w:r>
              <w:rPr>
                <w:color w:val="000000"/>
                <w:spacing w:val="0"/>
                <w:w w:val="100"/>
                <w:position w:val="0"/>
                <w:sz w:val="18"/>
                <w:szCs w:val="18"/>
              </w:rPr>
              <w:t xml:space="preserve">3, </w:t>
            </w:r>
            <w:r>
              <w:rPr>
                <w:color w:val="000000"/>
                <w:spacing w:val="0"/>
                <w:w w:val="100"/>
                <w:position w:val="0"/>
                <w:sz w:val="18"/>
                <w:szCs w:val="18"/>
              </w:rPr>
              <w:t xml:space="preserve">911,213.10 </w:t>
            </w:r>
            <w:r>
              <w:rPr>
                <w:color w:val="000000"/>
                <w:spacing w:val="0"/>
                <w:w w:val="100"/>
                <w:position w:val="0"/>
                <w:sz w:val="20"/>
                <w:szCs w:val="20"/>
              </w:rPr>
              <w:t xml:space="preserve">元及相应利息，判决本公司在 </w:t>
            </w:r>
            <w:r>
              <w:rPr>
                <w:color w:val="000000"/>
                <w:spacing w:val="0"/>
                <w:w w:val="100"/>
                <w:position w:val="0"/>
                <w:sz w:val="18"/>
                <w:szCs w:val="18"/>
              </w:rPr>
              <w:t>8,346, 560</w:t>
            </w:r>
            <w:r>
              <w:rPr>
                <w:color w:val="000000"/>
                <w:spacing w:val="0"/>
                <w:w w:val="100"/>
                <w:position w:val="0"/>
                <w:sz w:val="20"/>
                <w:szCs w:val="20"/>
              </w:rPr>
              <w:t xml:space="preserve">元范围内对该项目享有优 先受偿权。截止报告期末，公司累计收 到 </w:t>
            </w:r>
            <w:r>
              <w:rPr>
                <w:color w:val="000000"/>
                <w:spacing w:val="0"/>
                <w:w w:val="100"/>
                <w:position w:val="0"/>
                <w:sz w:val="18"/>
                <w:szCs w:val="18"/>
              </w:rPr>
              <w:t xml:space="preserve">6,117,515.78 </w:t>
            </w:r>
            <w:r>
              <w:rPr>
                <w:color w:val="000000"/>
                <w:spacing w:val="0"/>
                <w:w w:val="100"/>
                <w:position w:val="0"/>
                <w:sz w:val="20"/>
                <w:szCs w:val="20"/>
              </w:rPr>
              <w:t>元。</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12,257,773.10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220" w:after="0" w:line="240" w:lineRule="auto"/>
              <w:ind w:left="0" w:right="0" w:firstLine="0"/>
              <w:jc w:val="left"/>
            </w:pPr>
            <w:r>
              <w:rPr>
                <w:color w:val="000000"/>
                <w:spacing w:val="0"/>
                <w:w w:val="100"/>
                <w:position w:val="0"/>
              </w:rPr>
              <w:t>执行阶段</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textDirection w:val="tbRlV"/>
            <w:vAlign w:val="top"/>
          </w:tcPr>
          <w:p>
            <w:pPr>
              <w:pStyle w:val="Style56"/>
              <w:keepNext w:val="0"/>
              <w:keepLines w:val="0"/>
              <w:widowControl w:val="0"/>
              <w:shd w:val="clear" w:color="auto" w:fill="auto"/>
              <w:bidi w:val="0"/>
              <w:spacing w:before="240" w:after="0" w:line="240" w:lineRule="auto"/>
              <w:ind w:left="0" w:right="0" w:firstLine="0"/>
              <w:jc w:val="left"/>
            </w:pPr>
            <w:r>
              <w:rPr>
                <w:color w:val="000000"/>
                <w:spacing w:val="0"/>
                <w:w w:val="100"/>
                <w:position w:val="0"/>
              </w:rPr>
              <w:t>执行中</w:t>
            </w:r>
          </w:p>
        </w:tc>
      </w:tr>
      <w:tr>
        <w:trPr>
          <w:trHeight w:val="354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宁波 建工 工程 集团 有限 公</w:t>
            </w:r>
          </w:p>
          <w:p>
            <w:pPr>
              <w:pStyle w:val="Style30"/>
              <w:keepNext w:val="0"/>
              <w:keepLines w:val="0"/>
              <w:widowControl w:val="0"/>
              <w:shd w:val="clear" w:color="auto" w:fill="auto"/>
              <w:bidi w:val="0"/>
              <w:spacing w:before="0" w:after="0" w:line="273" w:lineRule="exact"/>
              <w:ind w:left="0" w:right="0" w:firstLine="0"/>
              <w:jc w:val="center"/>
              <w:rPr>
                <w:sz w:val="20"/>
                <w:szCs w:val="20"/>
              </w:rPr>
            </w:pPr>
            <w:r>
              <w:rPr>
                <w:color w:val="000000"/>
                <w:spacing w:val="0"/>
                <w:w w:val="100"/>
                <w:position w:val="0"/>
                <w:sz w:val="20"/>
                <w:szCs w:val="20"/>
              </w:rPr>
              <w:t>司、</w:t>
            </w:r>
          </w:p>
          <w:p>
            <w:pPr>
              <w:pStyle w:val="Style30"/>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宁波 市坤 德房 地产 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宁波 市海 曙区 高桥 镇人 民政 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220" w:after="0" w:line="240" w:lineRule="auto"/>
              <w:ind w:left="0" w:right="0" w:firstLine="0"/>
              <w:jc w:val="left"/>
            </w:pPr>
            <w:r>
              <w:rPr>
                <w:color w:val="000000"/>
                <w:spacing w:val="0"/>
                <w:w w:val="100"/>
                <w:position w:val="0"/>
              </w:rPr>
              <w:t>民事诉讼</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月，建工集团和坤德房产向 宁波市海曙区人民法院提起诉讼，要 求高桥镇人民政府支付剩余的</w:t>
            </w:r>
            <w:r>
              <w:rPr>
                <w:color w:val="000000"/>
                <w:spacing w:val="0"/>
                <w:w w:val="100"/>
                <w:position w:val="0"/>
                <w:sz w:val="18"/>
                <w:szCs w:val="18"/>
              </w:rPr>
              <w:t>BT</w:t>
            </w:r>
            <w:r>
              <w:rPr>
                <w:color w:val="000000"/>
                <w:spacing w:val="0"/>
                <w:w w:val="100"/>
                <w:position w:val="0"/>
                <w:sz w:val="20"/>
                <w:szCs w:val="20"/>
              </w:rPr>
              <w:t xml:space="preserve">利息 款、管理费、延期及利息等共计 </w:t>
            </w:r>
            <w:r>
              <w:rPr>
                <w:color w:val="000000"/>
                <w:spacing w:val="0"/>
                <w:w w:val="100"/>
                <w:position w:val="0"/>
                <w:sz w:val="18"/>
                <w:szCs w:val="18"/>
              </w:rPr>
              <w:t xml:space="preserve">96,992,260.59 </w:t>
            </w:r>
            <w:r>
              <w:rPr>
                <w:color w:val="000000"/>
                <w:spacing w:val="0"/>
                <w:w w:val="100"/>
                <w:position w:val="0"/>
                <w:sz w:val="20"/>
                <w:szCs w:val="20"/>
              </w:rPr>
              <w:t>元，海曙区人民受理 后，双方达成了和解协议，建工集团及 坤德房地产向法院提起撤诉，海曙区 人民法院裁定准予撤诉。</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96,992,260.59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已 撤 诉</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已 撤 诉</w:t>
            </w:r>
          </w:p>
        </w:tc>
      </w:tr>
      <w:tr>
        <w:trPr>
          <w:trHeight w:val="2746"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宁波 建工 工程 集团 有限 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宁波 汉通 餐饮 发展 有限 公</w:t>
            </w:r>
          </w:p>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司、</w:t>
            </w:r>
          </w:p>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宁波 广隆 房地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textDirection w:val="tbRlV"/>
            <w:vAlign w:val="top"/>
          </w:tcPr>
          <w:p>
            <w:pPr>
              <w:pStyle w:val="Style56"/>
              <w:keepNext w:val="0"/>
              <w:keepLines w:val="0"/>
              <w:widowControl w:val="0"/>
              <w:shd w:val="clear" w:color="auto" w:fill="auto"/>
              <w:bidi w:val="0"/>
              <w:spacing w:before="220" w:after="0" w:line="240" w:lineRule="auto"/>
              <w:ind w:left="0" w:right="0" w:firstLine="0"/>
              <w:jc w:val="both"/>
            </w:pPr>
            <w:r>
              <w:rPr>
                <w:color w:val="000000"/>
                <w:spacing w:val="0"/>
                <w:w w:val="100"/>
                <w:position w:val="0"/>
              </w:rPr>
              <w:t>民事诉讼</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建工集团于</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月向鄞州区人民 法院提起诉讼，要求汉通餐饮归还欠 款</w:t>
            </w:r>
            <w:r>
              <w:rPr>
                <w:color w:val="000000"/>
                <w:spacing w:val="0"/>
                <w:w w:val="100"/>
                <w:position w:val="0"/>
                <w:sz w:val="18"/>
                <w:szCs w:val="18"/>
              </w:rPr>
              <w:t>11, 300, 000</w:t>
            </w:r>
            <w:r>
              <w:rPr>
                <w:color w:val="000000"/>
                <w:spacing w:val="0"/>
                <w:w w:val="100"/>
                <w:position w:val="0"/>
                <w:sz w:val="20"/>
                <w:szCs w:val="20"/>
              </w:rPr>
              <w:t>元及相应利息，要求广 隆房地产对汉通餐饮的相应还款义务 承担连带责任；鄞州区人民法院已受 理，由于广隆地产破产，公司同时就该 笔款项向广隆地产的破产管理人申报 了债权。</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11,300,000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审 理 阶 段</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审 理 中</w:t>
            </w:r>
          </w:p>
        </w:tc>
      </w:tr>
    </w:tbl>
    <w:p>
      <w:pPr>
        <w:spacing w:lineRule="exact" w:line="1"/>
        <w:rPr>
          <w:sz w:val="2"/>
          <w:szCs w:val="2"/>
        </w:rPr>
      </w:pPr>
      <w:r>
        <w:br w:type="page"/>
      </w:r>
    </w:p>
    <w:tbl>
      <w:tblPr>
        <w:tblOverlap w:val="never"/>
        <w:jc w:val="center"/>
        <w:tblLayout w:type="fixed"/>
      </w:tblPr>
      <w:tblGrid>
        <w:gridCol w:w="706"/>
        <w:gridCol w:w="696"/>
        <w:gridCol w:w="691"/>
        <w:gridCol w:w="542"/>
        <w:gridCol w:w="3638"/>
        <w:gridCol w:w="1685"/>
        <w:gridCol w:w="773"/>
        <w:gridCol w:w="533"/>
        <w:gridCol w:w="528"/>
        <w:gridCol w:w="571"/>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产开 发有 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宁波 建工 股份 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河南 百通 置业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民事诉讼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本公司</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月向洛阳市洛龙区人 民法院提起诉讼，要求百通置业支付 工程款</w:t>
            </w:r>
            <w:r>
              <w:rPr>
                <w:color w:val="000000"/>
                <w:spacing w:val="0"/>
                <w:w w:val="100"/>
                <w:position w:val="0"/>
                <w:sz w:val="18"/>
                <w:szCs w:val="18"/>
              </w:rPr>
              <w:t>28, 904, 231</w:t>
            </w:r>
            <w:r>
              <w:rPr>
                <w:color w:val="000000"/>
                <w:spacing w:val="0"/>
                <w:w w:val="100"/>
                <w:position w:val="0"/>
                <w:sz w:val="20"/>
                <w:szCs w:val="20"/>
              </w:rPr>
              <w:t>元及相应利息，并 请求对涉案工程享有优先受偿权。</w:t>
            </w:r>
          </w:p>
          <w:p>
            <w:pPr>
              <w:pStyle w:val="Style3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 xml:space="preserve">月河南省洛阳市中级人民 法院下发民事判决书，判决百通置业 支付工程款 </w:t>
            </w:r>
            <w:r>
              <w:rPr>
                <w:color w:val="000000"/>
                <w:spacing w:val="0"/>
                <w:w w:val="100"/>
                <w:position w:val="0"/>
                <w:sz w:val="18"/>
                <w:szCs w:val="18"/>
              </w:rPr>
              <w:t xml:space="preserve">28,904,231 </w:t>
            </w:r>
            <w:r>
              <w:rPr>
                <w:color w:val="000000"/>
                <w:spacing w:val="0"/>
                <w:w w:val="100"/>
                <w:position w:val="0"/>
                <w:sz w:val="20"/>
                <w:szCs w:val="20"/>
              </w:rPr>
              <w:t>元及相应利 息。本公司不服上述判决，已提起上 诉。</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 xml:space="preserve">月河南省高级人民法院 下发民事判决书，判决本公司在 </w:t>
            </w:r>
            <w:r>
              <w:rPr>
                <w:color w:val="000000"/>
                <w:spacing w:val="0"/>
                <w:w w:val="100"/>
                <w:position w:val="0"/>
                <w:sz w:val="18"/>
                <w:szCs w:val="18"/>
              </w:rPr>
              <w:t>28,904,231</w:t>
            </w:r>
            <w:r>
              <w:rPr>
                <w:color w:val="000000"/>
                <w:spacing w:val="0"/>
                <w:w w:val="100"/>
                <w:position w:val="0"/>
                <w:sz w:val="20"/>
                <w:szCs w:val="20"/>
              </w:rPr>
              <w:t>元建设工程价款范围内对 涉案工程享有拍卖或者折价价款的优 先受偿权。现执行中。</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28,904,231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220" w:after="0" w:line="240" w:lineRule="auto"/>
              <w:ind w:left="0" w:right="0" w:firstLine="0"/>
              <w:jc w:val="left"/>
            </w:pPr>
            <w:r>
              <w:rPr>
                <w:color w:val="000000"/>
                <w:spacing w:val="0"/>
                <w:w w:val="100"/>
                <w:position w:val="0"/>
              </w:rPr>
              <w:t>执行中</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textDirection w:val="tbRlV"/>
            <w:vAlign w:val="top"/>
          </w:tcPr>
          <w:p>
            <w:pPr>
              <w:pStyle w:val="Style56"/>
              <w:keepNext w:val="0"/>
              <w:keepLines w:val="0"/>
              <w:widowControl w:val="0"/>
              <w:shd w:val="clear" w:color="auto" w:fill="auto"/>
              <w:bidi w:val="0"/>
              <w:spacing w:before="240" w:after="0" w:line="240" w:lineRule="auto"/>
              <w:ind w:left="0" w:right="0" w:firstLine="0"/>
              <w:jc w:val="left"/>
            </w:pPr>
            <w:r>
              <w:rPr>
                <w:color w:val="000000"/>
                <w:spacing w:val="0"/>
                <w:w w:val="100"/>
                <w:position w:val="0"/>
              </w:rPr>
              <w:t>执行中</w:t>
            </w:r>
          </w:p>
        </w:tc>
      </w:tr>
      <w:tr>
        <w:trPr>
          <w:trHeight w:val="355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8" w:lineRule="exact"/>
              <w:ind w:left="0" w:right="0" w:firstLine="0"/>
              <w:jc w:val="both"/>
              <w:rPr>
                <w:sz w:val="20"/>
                <w:szCs w:val="20"/>
              </w:rPr>
            </w:pPr>
            <w:r>
              <w:rPr>
                <w:color w:val="000000"/>
                <w:spacing w:val="0"/>
                <w:w w:val="100"/>
                <w:position w:val="0"/>
                <w:sz w:val="20"/>
                <w:szCs w:val="20"/>
              </w:rPr>
              <w:t>宁波 建工 股份 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林海 翀、 缪 珩、 王奇 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民事诉讼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本公司</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 xml:space="preserve">月向宁波市鄞州区 人民法院提起诉讼，要求林海翀支付 款项 </w:t>
            </w:r>
            <w:r>
              <w:rPr>
                <w:color w:val="000000"/>
                <w:spacing w:val="0"/>
                <w:w w:val="100"/>
                <w:position w:val="0"/>
                <w:sz w:val="18"/>
                <w:szCs w:val="18"/>
              </w:rPr>
              <w:t xml:space="preserve">19,900,000 </w:t>
            </w:r>
            <w:r>
              <w:rPr>
                <w:color w:val="000000"/>
                <w:spacing w:val="0"/>
                <w:w w:val="100"/>
                <w:position w:val="0"/>
                <w:sz w:val="20"/>
                <w:szCs w:val="20"/>
              </w:rPr>
              <w:t xml:space="preserve">元及利息 </w:t>
            </w:r>
            <w:r>
              <w:rPr>
                <w:color w:val="000000"/>
                <w:spacing w:val="0"/>
                <w:w w:val="100"/>
                <w:position w:val="0"/>
                <w:sz w:val="18"/>
                <w:szCs w:val="18"/>
              </w:rPr>
              <w:t xml:space="preserve">8,472,263 </w:t>
            </w:r>
            <w:r>
              <w:rPr>
                <w:color w:val="000000"/>
                <w:spacing w:val="0"/>
                <w:w w:val="100"/>
                <w:position w:val="0"/>
                <w:sz w:val="20"/>
                <w:szCs w:val="20"/>
              </w:rPr>
              <w:t>元，请求判决对缪珩、王奇男承担连带 还款保证责任。宁波市鄞州区人民法 院</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月下发民事判决书，判决 驳回本公司全部诉讼请求，本公司提 起上诉,</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月宁波市中级人民 法院下发民事判决书，判决林海翀支 付</w:t>
            </w:r>
            <w:r>
              <w:rPr>
                <w:color w:val="000000"/>
                <w:spacing w:val="0"/>
                <w:w w:val="100"/>
                <w:position w:val="0"/>
                <w:sz w:val="18"/>
                <w:szCs w:val="18"/>
              </w:rPr>
              <w:t>1990</w:t>
            </w:r>
            <w:r>
              <w:rPr>
                <w:color w:val="000000"/>
                <w:spacing w:val="0"/>
                <w:w w:val="100"/>
                <w:position w:val="0"/>
                <w:sz w:val="20"/>
                <w:szCs w:val="20"/>
              </w:rPr>
              <w:t>万元及相应利息。</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 xml:space="preserve">3 </w:t>
            </w:r>
            <w:r>
              <w:rPr>
                <w:color w:val="000000"/>
                <w:spacing w:val="0"/>
                <w:w w:val="100"/>
                <w:position w:val="0"/>
                <w:sz w:val="20"/>
                <w:szCs w:val="20"/>
              </w:rPr>
              <w:t>月，林海翀签署相关承诺，以其他债权 折抵上述本金及利息，截止</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 xml:space="preserve">3 </w:t>
            </w:r>
            <w:r>
              <w:rPr>
                <w:color w:val="000000"/>
                <w:spacing w:val="0"/>
                <w:w w:val="100"/>
                <w:position w:val="0"/>
                <w:sz w:val="20"/>
                <w:szCs w:val="20"/>
              </w:rPr>
              <w:t>月底已履行完毕。</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19,900,000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220" w:after="0" w:line="240" w:lineRule="auto"/>
              <w:ind w:left="0" w:right="0" w:firstLine="0"/>
              <w:jc w:val="left"/>
            </w:pPr>
            <w:r>
              <w:rPr>
                <w:color w:val="000000"/>
                <w:spacing w:val="0"/>
                <w:w w:val="100"/>
                <w:position w:val="0"/>
              </w:rPr>
              <w:t>已判决</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textDirection w:val="tbRlV"/>
            <w:vAlign w:val="top"/>
          </w:tcPr>
          <w:p>
            <w:pPr>
              <w:pStyle w:val="Style56"/>
              <w:keepNext w:val="0"/>
              <w:keepLines w:val="0"/>
              <w:widowControl w:val="0"/>
              <w:shd w:val="clear" w:color="auto" w:fill="auto"/>
              <w:bidi w:val="0"/>
              <w:spacing w:before="240" w:after="0" w:line="240" w:lineRule="auto"/>
              <w:ind w:left="0" w:right="0" w:firstLine="0"/>
              <w:jc w:val="left"/>
            </w:pPr>
            <w:r>
              <w:rPr>
                <w:color w:val="000000"/>
                <w:spacing w:val="0"/>
                <w:w w:val="100"/>
                <w:position w:val="0"/>
              </w:rPr>
              <w:t>执行完毕</w:t>
            </w:r>
          </w:p>
        </w:tc>
      </w:tr>
      <w:tr>
        <w:trPr>
          <w:trHeight w:val="3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宁波 建工 工程 集团 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舟山 阿鲁 亚大 酒店 开发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220" w:after="0" w:line="240" w:lineRule="auto"/>
              <w:ind w:left="0" w:right="0" w:firstLine="0"/>
              <w:jc w:val="left"/>
            </w:pPr>
            <w:r>
              <w:rPr>
                <w:color w:val="000000"/>
                <w:spacing w:val="0"/>
                <w:w w:val="100"/>
                <w:position w:val="0"/>
              </w:rPr>
              <w:t>民事诉讼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依据舟山市普陀区人民法院</w:t>
            </w:r>
            <w:r>
              <w:rPr>
                <w:color w:val="000000"/>
                <w:spacing w:val="0"/>
                <w:w w:val="100"/>
                <w:position w:val="0"/>
                <w:sz w:val="18"/>
                <w:szCs w:val="18"/>
              </w:rPr>
              <w:t>（2019）</w:t>
            </w:r>
            <w:r>
              <w:rPr>
                <w:color w:val="000000"/>
                <w:spacing w:val="0"/>
                <w:w w:val="100"/>
                <w:position w:val="0"/>
                <w:sz w:val="20"/>
                <w:szCs w:val="20"/>
              </w:rPr>
              <w:t xml:space="preserve">浙 </w:t>
            </w:r>
            <w:r>
              <w:rPr>
                <w:color w:val="000000"/>
                <w:spacing w:val="0"/>
                <w:w w:val="100"/>
                <w:position w:val="0"/>
                <w:sz w:val="18"/>
                <w:szCs w:val="18"/>
              </w:rPr>
              <w:t>0903</w:t>
            </w:r>
            <w:r>
              <w:rPr>
                <w:color w:val="000000"/>
                <w:spacing w:val="0"/>
                <w:w w:val="100"/>
                <w:position w:val="0"/>
                <w:sz w:val="20"/>
                <w:szCs w:val="20"/>
              </w:rPr>
              <w:t>民初</w:t>
            </w:r>
            <w:r>
              <w:rPr>
                <w:color w:val="000000"/>
                <w:spacing w:val="0"/>
                <w:w w:val="100"/>
                <w:position w:val="0"/>
                <w:sz w:val="18"/>
                <w:szCs w:val="18"/>
              </w:rPr>
              <w:t>546</w:t>
            </w:r>
            <w:r>
              <w:rPr>
                <w:color w:val="000000"/>
                <w:spacing w:val="0"/>
                <w:w w:val="100"/>
                <w:position w:val="0"/>
                <w:sz w:val="20"/>
                <w:szCs w:val="20"/>
              </w:rPr>
              <w:t>号之一《民事裁定书》</w:t>
            </w:r>
            <w:r>
              <w:rPr>
                <w:i/>
                <w:iCs/>
                <w:color w:val="000000"/>
                <w:spacing w:val="0"/>
                <w:w w:val="100"/>
                <w:position w:val="0"/>
                <w:sz w:val="9"/>
                <w:szCs w:val="9"/>
              </w:rPr>
              <w:t>，</w:t>
            </w:r>
            <w:r>
              <w:rPr>
                <w:rFonts w:ascii="Times New Roman" w:eastAsia="Times New Roman" w:hAnsi="Times New Roman" w:cs="Times New Roman"/>
                <w:i/>
                <w:iCs/>
                <w:color w:val="000000"/>
                <w:spacing w:val="0"/>
                <w:w w:val="100"/>
                <w:position w:val="0"/>
                <w:sz w:val="9"/>
                <w:szCs w:val="9"/>
              </w:rPr>
              <w:t xml:space="preserve"> </w:t>
            </w:r>
            <w:r>
              <w:rPr>
                <w:color w:val="000000"/>
                <w:spacing w:val="0"/>
                <w:w w:val="100"/>
                <w:position w:val="0"/>
                <w:sz w:val="20"/>
                <w:szCs w:val="20"/>
              </w:rPr>
              <w:t>阿鲁亚已于</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月被申请破产清 算，舟山市普陀区人民法院已立案并 正在审查中。</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月舟山市普陀 区人民法院作出判决，确认：</w:t>
            </w:r>
            <w:r>
              <w:rPr>
                <w:color w:val="000000"/>
                <w:spacing w:val="0"/>
                <w:w w:val="100"/>
                <w:position w:val="0"/>
                <w:sz w:val="18"/>
                <w:szCs w:val="18"/>
              </w:rPr>
              <w:t>1</w:t>
            </w:r>
            <w:r>
              <w:rPr>
                <w:color w:val="000000"/>
                <w:spacing w:val="0"/>
                <w:w w:val="100"/>
                <w:position w:val="0"/>
                <w:sz w:val="20"/>
                <w:szCs w:val="20"/>
              </w:rPr>
              <w:t xml:space="preserve">、阿鲁 亚公司尚欠宁波建工工程款（进度款） </w:t>
            </w:r>
            <w:r>
              <w:rPr>
                <w:color w:val="000000"/>
                <w:spacing w:val="0"/>
                <w:w w:val="100"/>
                <w:position w:val="0"/>
                <w:sz w:val="18"/>
                <w:szCs w:val="18"/>
              </w:rPr>
              <w:t>66,348,667</w:t>
            </w:r>
            <w:r>
              <w:rPr>
                <w:color w:val="000000"/>
                <w:spacing w:val="0"/>
                <w:w w:val="100"/>
                <w:position w:val="0"/>
                <w:sz w:val="20"/>
                <w:szCs w:val="20"/>
              </w:rPr>
              <w:t>元；</w:t>
            </w:r>
            <w:r>
              <w:rPr>
                <w:color w:val="000000"/>
                <w:spacing w:val="0"/>
                <w:w w:val="100"/>
                <w:position w:val="0"/>
                <w:sz w:val="18"/>
                <w:szCs w:val="18"/>
              </w:rPr>
              <w:t>2</w:t>
            </w:r>
            <w:r>
              <w:rPr>
                <w:color w:val="000000"/>
                <w:spacing w:val="0"/>
                <w:w w:val="100"/>
                <w:position w:val="0"/>
                <w:sz w:val="20"/>
                <w:szCs w:val="20"/>
              </w:rPr>
              <w:t>、阿鲁亚公司返还履 约保证金</w:t>
            </w:r>
            <w:r>
              <w:rPr>
                <w:color w:val="000000"/>
                <w:spacing w:val="0"/>
                <w:w w:val="100"/>
                <w:position w:val="0"/>
                <w:sz w:val="18"/>
                <w:szCs w:val="18"/>
              </w:rPr>
              <w:t>1800</w:t>
            </w:r>
            <w:r>
              <w:rPr>
                <w:color w:val="000000"/>
                <w:spacing w:val="0"/>
                <w:w w:val="100"/>
                <w:position w:val="0"/>
                <w:sz w:val="20"/>
                <w:szCs w:val="20"/>
              </w:rPr>
              <w:t>万元；</w:t>
            </w:r>
            <w:r>
              <w:rPr>
                <w:color w:val="000000"/>
                <w:spacing w:val="0"/>
                <w:w w:val="100"/>
                <w:position w:val="0"/>
                <w:sz w:val="18"/>
                <w:szCs w:val="18"/>
              </w:rPr>
              <w:t>3</w:t>
            </w:r>
            <w:r>
              <w:rPr>
                <w:color w:val="000000"/>
                <w:spacing w:val="0"/>
                <w:w w:val="100"/>
                <w:position w:val="0"/>
                <w:sz w:val="20"/>
                <w:szCs w:val="20"/>
              </w:rPr>
              <w:t>、宁波建工对 上述工程款（进度款）</w:t>
            </w:r>
            <w:r>
              <w:rPr>
                <w:color w:val="000000"/>
                <w:spacing w:val="0"/>
                <w:w w:val="100"/>
                <w:position w:val="0"/>
                <w:sz w:val="18"/>
                <w:szCs w:val="18"/>
              </w:rPr>
              <w:t>66, 348,667</w:t>
            </w:r>
            <w:r>
              <w:rPr>
                <w:color w:val="000000"/>
                <w:spacing w:val="0"/>
                <w:w w:val="100"/>
                <w:position w:val="0"/>
                <w:sz w:val="20"/>
                <w:szCs w:val="20"/>
              </w:rPr>
              <w:t>元 在阿鲁亚大酒店工程折价或拍卖价款 中享有优先受偿权。</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66,348,667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220" w:after="0" w:line="240" w:lineRule="auto"/>
              <w:ind w:left="0" w:right="0" w:firstLine="0"/>
              <w:jc w:val="left"/>
            </w:pPr>
            <w:r>
              <w:rPr>
                <w:color w:val="000000"/>
                <w:spacing w:val="0"/>
                <w:w w:val="100"/>
                <w:position w:val="0"/>
              </w:rPr>
              <w:t>已判决</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textDirection w:val="tbRlV"/>
            <w:vAlign w:val="top"/>
          </w:tcPr>
          <w:p>
            <w:pPr>
              <w:pStyle w:val="Style56"/>
              <w:keepNext w:val="0"/>
              <w:keepLines w:val="0"/>
              <w:widowControl w:val="0"/>
              <w:shd w:val="clear" w:color="auto" w:fill="auto"/>
              <w:bidi w:val="0"/>
              <w:spacing w:before="240" w:after="0" w:line="240" w:lineRule="auto"/>
              <w:ind w:left="0" w:right="0" w:firstLine="0"/>
              <w:jc w:val="left"/>
            </w:pPr>
            <w:r>
              <w:rPr>
                <w:color w:val="000000"/>
                <w:spacing w:val="0"/>
                <w:w w:val="100"/>
                <w:position w:val="0"/>
              </w:rPr>
              <w:t>已判决</w:t>
            </w:r>
          </w:p>
        </w:tc>
      </w:tr>
      <w:tr>
        <w:trPr>
          <w:trHeight w:val="2198"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王坚</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宁波 建工 股份 有限 公司 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textDirection w:val="tbRlV"/>
            <w:vAlign w:val="top"/>
          </w:tcPr>
          <w:p>
            <w:pPr>
              <w:pStyle w:val="Style56"/>
              <w:keepNext w:val="0"/>
              <w:keepLines w:val="0"/>
              <w:widowControl w:val="0"/>
              <w:shd w:val="clear" w:color="auto" w:fill="auto"/>
              <w:bidi w:val="0"/>
              <w:spacing w:before="220" w:after="0" w:line="240" w:lineRule="auto"/>
              <w:ind w:left="0" w:right="0" w:firstLine="0"/>
              <w:jc w:val="left"/>
            </w:pPr>
            <w:r>
              <w:rPr>
                <w:color w:val="000000"/>
                <w:spacing w:val="0"/>
                <w:w w:val="100"/>
                <w:position w:val="0"/>
              </w:rPr>
              <w:t>民事诉讼</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tabs>
                <w:tab w:pos="1742" w:val="left"/>
                <w:tab w:pos="2717" w:val="left"/>
                <w:tab w:pos="3216" w:val="left"/>
              </w:tabs>
              <w:bidi w:val="0"/>
              <w:spacing w:before="0" w:after="0" w:line="274" w:lineRule="exact"/>
              <w:ind w:left="0" w:right="0" w:firstLine="0"/>
              <w:jc w:val="both"/>
              <w:rPr>
                <w:sz w:val="20"/>
                <w:szCs w:val="20"/>
              </w:rPr>
            </w:pPr>
            <w:r>
              <w:rPr>
                <w:color w:val="000000"/>
                <w:spacing w:val="0"/>
                <w:w w:val="100"/>
                <w:position w:val="0"/>
                <w:sz w:val="20"/>
                <w:szCs w:val="20"/>
              </w:rPr>
              <w:t xml:space="preserve">王坚平要求中科建设开发总公司、中 科建设开发总公司宁波分公司支付宁 波国际金融中心北区工程项目工程款 </w:t>
            </w:r>
            <w:r>
              <w:rPr>
                <w:color w:val="000000"/>
                <w:spacing w:val="0"/>
                <w:w w:val="100"/>
                <w:position w:val="0"/>
                <w:sz w:val="18"/>
                <w:szCs w:val="18"/>
              </w:rPr>
              <w:t>38,035,009.80</w:t>
              <w:tab/>
            </w:r>
            <w:r>
              <w:rPr>
                <w:color w:val="000000"/>
                <w:spacing w:val="0"/>
                <w:w w:val="100"/>
                <w:position w:val="0"/>
                <w:sz w:val="20"/>
                <w:szCs w:val="20"/>
              </w:rPr>
              <w:t>元及</w:t>
              <w:tab/>
              <w:t>利</w:t>
              <w:tab/>
              <w:t>息</w:t>
            </w:r>
          </w:p>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 xml:space="preserve">70,745,118.20 </w:t>
            </w:r>
            <w:r>
              <w:rPr>
                <w:color w:val="000000"/>
                <w:spacing w:val="0"/>
                <w:w w:val="100"/>
                <w:position w:val="0"/>
                <w:sz w:val="20"/>
                <w:szCs w:val="20"/>
              </w:rPr>
              <w:t xml:space="preserve">元共计 </w:t>
            </w:r>
            <w:r>
              <w:rPr>
                <w:color w:val="000000"/>
                <w:spacing w:val="0"/>
                <w:w w:val="100"/>
                <w:position w:val="0"/>
                <w:sz w:val="18"/>
                <w:szCs w:val="18"/>
              </w:rPr>
              <w:t xml:space="preserve">108,780,128 </w:t>
            </w:r>
            <w:r>
              <w:rPr>
                <w:color w:val="000000"/>
                <w:spacing w:val="0"/>
                <w:w w:val="100"/>
                <w:position w:val="0"/>
                <w:sz w:val="20"/>
                <w:szCs w:val="20"/>
              </w:rPr>
              <w:t>元，并要求宁波东部新城开发投资集 团有限公司、浙江省二建建设集团有 限公司、浙江舜杰建设集团股份有限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textDirection w:val="tbRlV"/>
            <w:vAlign w:val="top"/>
          </w:tcPr>
          <w:p>
            <w:pPr>
              <w:pStyle w:val="Style56"/>
              <w:keepNext w:val="0"/>
              <w:keepLines w:val="0"/>
              <w:widowControl w:val="0"/>
              <w:shd w:val="clear" w:color="auto" w:fill="auto"/>
              <w:bidi w:val="0"/>
              <w:spacing w:before="200" w:after="0" w:line="240" w:lineRule="auto"/>
              <w:ind w:left="0" w:right="0" w:firstLine="0"/>
              <w:jc w:val="left"/>
            </w:pPr>
            <w:r>
              <w:rPr>
                <w:color w:val="000000"/>
                <w:spacing w:val="0"/>
                <w:w w:val="100"/>
                <w:position w:val="0"/>
              </w:rPr>
              <w:t>驳回诉讼请求</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bottom w:val="single" w:sz="4"/>
              <w:right w:val="single" w:sz="4"/>
            </w:tcBorders>
            <w:shd w:val="clear" w:color="auto" w:fill="FFFFFF"/>
            <w:textDirection w:val="tbRlV"/>
            <w:vAlign w:val="top"/>
          </w:tcPr>
          <w:p>
            <w:pPr>
              <w:pStyle w:val="Style56"/>
              <w:keepNext w:val="0"/>
              <w:keepLines w:val="0"/>
              <w:widowControl w:val="0"/>
              <w:shd w:val="clear" w:color="auto" w:fill="auto"/>
              <w:bidi w:val="0"/>
              <w:spacing w:before="240" w:after="0" w:line="240" w:lineRule="auto"/>
              <w:ind w:left="0" w:right="0" w:firstLine="0"/>
              <w:jc w:val="left"/>
            </w:pPr>
            <w:r>
              <w:rPr>
                <w:color w:val="000000"/>
                <w:spacing w:val="0"/>
                <w:w w:val="100"/>
                <w:position w:val="0"/>
              </w:rPr>
              <w:t>驳回诉 讼请求</w:t>
            </w:r>
          </w:p>
        </w:tc>
      </w:tr>
    </w:tbl>
    <w:p>
      <w:pPr>
        <w:spacing w:lineRule="exact" w:line="1"/>
        <w:rPr>
          <w:sz w:val="2"/>
          <w:szCs w:val="2"/>
        </w:rPr>
      </w:pPr>
      <w:r>
        <w:br w:type="page"/>
      </w:r>
    </w:p>
    <w:tbl>
      <w:tblPr>
        <w:tblOverlap w:val="never"/>
        <w:jc w:val="center"/>
        <w:tblLayout w:type="fixed"/>
      </w:tblPr>
      <w:tblGrid>
        <w:gridCol w:w="706"/>
        <w:gridCol w:w="696"/>
        <w:gridCol w:w="691"/>
        <w:gridCol w:w="542"/>
        <w:gridCol w:w="3638"/>
        <w:gridCol w:w="1685"/>
        <w:gridCol w:w="773"/>
        <w:gridCol w:w="533"/>
        <w:gridCol w:w="528"/>
        <w:gridCol w:w="571"/>
      </w:tblGrid>
      <w:tr>
        <w:trPr>
          <w:trHeight w:val="21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公司、浙江省建工集团有限责任公司 宁波分公司、宁波建工对上述工程款 范围内承担清偿责任。宁波市中级人 民法院于</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月受理后，于</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月做出裁定，驳回王坚平诉讼请 求。王坚平对裁定不服提起上诉，浙江 省高级人民法院出具民事裁定书，裁 定驳回上诉，维持原裁定。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9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宁波 建工 股份 有限 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宁波 市江 北区 庄桥 街道 安置 房建 设办 公</w:t>
            </w:r>
          </w:p>
          <w:p>
            <w:pPr>
              <w:pStyle w:val="Style30"/>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室、 宁波 新都 置业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民事诉讼</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本公司于</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月向宁波市江北区 人民法院提起诉讼，要求两被告支付 无争议部分工程款</w:t>
            </w:r>
            <w:r>
              <w:rPr>
                <w:color w:val="000000"/>
                <w:spacing w:val="0"/>
                <w:w w:val="100"/>
                <w:position w:val="0"/>
                <w:sz w:val="18"/>
                <w:szCs w:val="18"/>
              </w:rPr>
              <w:t>27,670, 557</w:t>
            </w:r>
            <w:r>
              <w:rPr>
                <w:color w:val="000000"/>
                <w:spacing w:val="0"/>
                <w:w w:val="100"/>
                <w:position w:val="0"/>
                <w:sz w:val="20"/>
                <w:szCs w:val="20"/>
              </w:rPr>
              <w:t>元及相 应利息。宁波市中级人民法院于</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月下发民事判决书，判决庄桥安 置房建设办公室支付</w:t>
            </w:r>
            <w:r>
              <w:rPr>
                <w:color w:val="000000"/>
                <w:spacing w:val="0"/>
                <w:w w:val="100"/>
                <w:position w:val="0"/>
                <w:sz w:val="18"/>
                <w:szCs w:val="18"/>
              </w:rPr>
              <w:t xml:space="preserve">23,021,027.57 </w:t>
            </w:r>
            <w:r>
              <w:rPr>
                <w:color w:val="000000"/>
                <w:spacing w:val="0"/>
                <w:w w:val="100"/>
                <w:position w:val="0"/>
                <w:sz w:val="20"/>
                <w:szCs w:val="20"/>
              </w:rPr>
              <w:t>元工程款及相应利息，并赔偿工期延 误损失</w:t>
            </w:r>
            <w:r>
              <w:rPr>
                <w:color w:val="000000"/>
                <w:spacing w:val="0"/>
                <w:w w:val="100"/>
                <w:position w:val="0"/>
                <w:sz w:val="18"/>
                <w:szCs w:val="18"/>
              </w:rPr>
              <w:t>2,697,918</w:t>
            </w:r>
            <w:r>
              <w:rPr>
                <w:color w:val="000000"/>
                <w:spacing w:val="0"/>
                <w:w w:val="100"/>
                <w:position w:val="0"/>
                <w:sz w:val="20"/>
                <w:szCs w:val="20"/>
              </w:rPr>
              <w:t>元及相应利息。公 司及江北庄桥安置房建设办公室均不 服上述判决，均向浙江省高级人民法 院提起上诉，现已受理。</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27,670,557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220" w:after="0" w:line="240" w:lineRule="auto"/>
              <w:ind w:left="0" w:right="0" w:firstLine="0"/>
              <w:jc w:val="left"/>
            </w:pPr>
            <w:r>
              <w:rPr>
                <w:color w:val="000000"/>
                <w:spacing w:val="0"/>
                <w:w w:val="100"/>
                <w:position w:val="0"/>
              </w:rPr>
              <w:t>审理阶段</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审 理 中</w:t>
            </w:r>
          </w:p>
        </w:tc>
      </w:tr>
      <w:tr>
        <w:trPr>
          <w:trHeight w:val="3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宁波 建工 工程 集团 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江西 传奇 置业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220" w:after="0" w:line="240" w:lineRule="auto"/>
              <w:ind w:left="0" w:right="0" w:firstLine="0"/>
              <w:jc w:val="left"/>
            </w:pPr>
            <w:r>
              <w:rPr>
                <w:color w:val="000000"/>
                <w:spacing w:val="0"/>
                <w:w w:val="100"/>
                <w:position w:val="0"/>
              </w:rPr>
              <w:t>民事诉讼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工程集团于</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月向南昌市中级 人民法院提起诉讼，要求传奇置业支 付拖欠工程款</w:t>
            </w:r>
            <w:r>
              <w:rPr>
                <w:color w:val="000000"/>
                <w:spacing w:val="0"/>
                <w:w w:val="100"/>
                <w:position w:val="0"/>
                <w:sz w:val="18"/>
                <w:szCs w:val="18"/>
              </w:rPr>
              <w:t>14,052,527</w:t>
            </w:r>
            <w:r>
              <w:rPr>
                <w:color w:val="000000"/>
                <w:spacing w:val="0"/>
                <w:w w:val="100"/>
                <w:position w:val="0"/>
                <w:sz w:val="20"/>
                <w:szCs w:val="20"/>
              </w:rPr>
              <w:t>元及相应利 息，并要求对涉案工程在拖欠的工程 款范围内享有优先受偿权。</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 xml:space="preserve">9 </w:t>
            </w:r>
            <w:r>
              <w:rPr>
                <w:color w:val="000000"/>
                <w:spacing w:val="0"/>
                <w:w w:val="100"/>
                <w:position w:val="0"/>
                <w:sz w:val="20"/>
                <w:szCs w:val="20"/>
              </w:rPr>
              <w:t>月，建工集团收到南昌市中级人民法 院下发的民事判决书，判决传奇置业 支付</w:t>
            </w:r>
            <w:r>
              <w:rPr>
                <w:color w:val="000000"/>
                <w:spacing w:val="0"/>
                <w:w w:val="100"/>
                <w:position w:val="0"/>
                <w:sz w:val="18"/>
                <w:szCs w:val="18"/>
              </w:rPr>
              <w:t>10,614,605</w:t>
            </w:r>
            <w:r>
              <w:rPr>
                <w:color w:val="000000"/>
                <w:spacing w:val="0"/>
                <w:w w:val="100"/>
                <w:position w:val="0"/>
                <w:sz w:val="20"/>
                <w:szCs w:val="20"/>
              </w:rPr>
              <w:t>元及利息，同时享有 对涉案工程在上述范围内享有优先受 偿权。传奇置业提起上诉后，未及时缴 纳上诉费，法院裁定驳回上诉，原判决 生效。</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14,052,527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220" w:after="0" w:line="240" w:lineRule="auto"/>
              <w:ind w:left="0" w:right="0" w:firstLine="0"/>
              <w:jc w:val="left"/>
            </w:pPr>
            <w:r>
              <w:rPr>
                <w:color w:val="000000"/>
                <w:spacing w:val="0"/>
                <w:w w:val="100"/>
                <w:position w:val="0"/>
              </w:rPr>
              <w:t>已判决</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textDirection w:val="tbRlV"/>
            <w:vAlign w:val="top"/>
          </w:tcPr>
          <w:p>
            <w:pPr>
              <w:pStyle w:val="Style56"/>
              <w:keepNext w:val="0"/>
              <w:keepLines w:val="0"/>
              <w:widowControl w:val="0"/>
              <w:shd w:val="clear" w:color="auto" w:fill="auto"/>
              <w:bidi w:val="0"/>
              <w:spacing w:before="240" w:after="0" w:line="240" w:lineRule="auto"/>
              <w:ind w:left="0" w:right="0" w:firstLine="0"/>
              <w:jc w:val="left"/>
            </w:pPr>
            <w:r>
              <w:rPr>
                <w:color w:val="000000"/>
                <w:spacing w:val="0"/>
                <w:w w:val="100"/>
                <w:position w:val="0"/>
              </w:rPr>
              <w:t>已判决</w:t>
            </w:r>
          </w:p>
        </w:tc>
      </w:tr>
      <w:tr>
        <w:trPr>
          <w:trHeight w:val="164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吴柴 生</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宁波 建工 工程 集团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220" w:after="0" w:line="240" w:lineRule="auto"/>
              <w:ind w:left="0" w:right="0" w:firstLine="0"/>
              <w:jc w:val="left"/>
            </w:pPr>
            <w:r>
              <w:rPr>
                <w:color w:val="000000"/>
                <w:spacing w:val="0"/>
                <w:w w:val="100"/>
                <w:position w:val="0"/>
              </w:rPr>
              <w:t>民事诉讼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吴柴生向宁波高新技术产业开发区人 民法院起诉要求建工集团支付工程相 关款项</w:t>
            </w:r>
            <w:r>
              <w:rPr>
                <w:color w:val="000000"/>
                <w:spacing w:val="0"/>
                <w:w w:val="100"/>
                <w:position w:val="0"/>
                <w:sz w:val="18"/>
                <w:szCs w:val="18"/>
              </w:rPr>
              <w:t xml:space="preserve">24, 745, </w:t>
            </w:r>
            <w:r>
              <w:rPr>
                <w:color w:val="000000"/>
                <w:spacing w:val="0"/>
                <w:w w:val="100"/>
                <w:position w:val="0"/>
                <w:sz w:val="18"/>
                <w:szCs w:val="18"/>
              </w:rPr>
              <w:t xml:space="preserve">326. </w:t>
            </w:r>
            <w:r>
              <w:rPr>
                <w:color w:val="000000"/>
                <w:spacing w:val="0"/>
                <w:w w:val="100"/>
                <w:position w:val="0"/>
                <w:sz w:val="18"/>
                <w:szCs w:val="18"/>
              </w:rPr>
              <w:t>56</w:t>
            </w:r>
            <w:r>
              <w:rPr>
                <w:color w:val="000000"/>
                <w:spacing w:val="0"/>
                <w:w w:val="100"/>
                <w:position w:val="0"/>
                <w:sz w:val="20"/>
                <w:szCs w:val="20"/>
              </w:rPr>
              <w:t>元，宁波高新 技术产业开发区人民法院受理后，吴 柴生提出了撤诉申请，宁波高新技术 产业开发区人民法院裁定准予撤诉。</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24,745,326.56</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已 撤 诉</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已 撤 诉</w:t>
            </w:r>
          </w:p>
        </w:tc>
      </w:tr>
      <w:tr>
        <w:trPr>
          <w:trHeight w:val="2472"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68" w:lineRule="exact"/>
              <w:ind w:left="0" w:right="0" w:firstLine="0"/>
              <w:jc w:val="both"/>
              <w:rPr>
                <w:sz w:val="20"/>
                <w:szCs w:val="20"/>
              </w:rPr>
            </w:pPr>
            <w:r>
              <w:rPr>
                <w:color w:val="000000"/>
                <w:spacing w:val="0"/>
                <w:w w:val="100"/>
                <w:position w:val="0"/>
                <w:sz w:val="20"/>
                <w:szCs w:val="20"/>
              </w:rPr>
              <w:t>宁波 建工 工程 集团 有限 公司</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宁波 邦奇 自动 变速 箱有 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textDirection w:val="tbRlV"/>
            <w:vAlign w:val="top"/>
          </w:tcPr>
          <w:p>
            <w:pPr>
              <w:pStyle w:val="Style56"/>
              <w:keepNext w:val="0"/>
              <w:keepLines w:val="0"/>
              <w:widowControl w:val="0"/>
              <w:shd w:val="clear" w:color="auto" w:fill="auto"/>
              <w:bidi w:val="0"/>
              <w:spacing w:before="220" w:after="0" w:line="240" w:lineRule="auto"/>
              <w:ind w:left="0" w:right="0" w:firstLine="0"/>
              <w:jc w:val="left"/>
            </w:pPr>
            <w:r>
              <w:rPr>
                <w:color w:val="000000"/>
                <w:spacing w:val="0"/>
                <w:w w:val="100"/>
                <w:position w:val="0"/>
              </w:rPr>
              <w:t>民事诉讼</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 xml:space="preserve">因宁波邦奇拖欠工程款，建工集团于 </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月向宁波市江北区人民法 院提起诉讼，要求宁波邦奇支付工程 款</w:t>
            </w:r>
            <w:r>
              <w:rPr>
                <w:color w:val="000000"/>
                <w:spacing w:val="0"/>
                <w:w w:val="100"/>
                <w:position w:val="0"/>
                <w:sz w:val="18"/>
                <w:szCs w:val="18"/>
              </w:rPr>
              <w:t xml:space="preserve">18, 191, </w:t>
            </w:r>
            <w:r>
              <w:rPr>
                <w:color w:val="000000"/>
                <w:spacing w:val="0"/>
                <w:w w:val="100"/>
                <w:position w:val="0"/>
                <w:sz w:val="18"/>
                <w:szCs w:val="18"/>
              </w:rPr>
              <w:t xml:space="preserve">809. </w:t>
            </w:r>
            <w:r>
              <w:rPr>
                <w:color w:val="000000"/>
                <w:spacing w:val="0"/>
                <w:w w:val="100"/>
                <w:position w:val="0"/>
                <w:sz w:val="18"/>
                <w:szCs w:val="18"/>
              </w:rPr>
              <w:t>57</w:t>
            </w:r>
            <w:r>
              <w:rPr>
                <w:color w:val="000000"/>
                <w:spacing w:val="0"/>
                <w:w w:val="100"/>
                <w:position w:val="0"/>
                <w:sz w:val="20"/>
                <w:szCs w:val="20"/>
              </w:rPr>
              <w:t>元及相应利息、质 量保修金等，并要求在涉案工程范围 内对项目厂房工程拍卖或折价所得价 款享有优先受偿权。宁波市江北区人 民法院受理后，双方签订了《工程款抵 扣房款协议书》，并办理了过户手续，</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18,191,809.57</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已 撤 诉</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已 撤 诉</w:t>
            </w:r>
          </w:p>
        </w:tc>
      </w:tr>
    </w:tbl>
    <w:p>
      <w:pPr>
        <w:spacing w:lineRule="exact" w:line="1"/>
        <w:rPr>
          <w:sz w:val="2"/>
          <w:szCs w:val="2"/>
        </w:rPr>
      </w:pPr>
      <w:r>
        <w:br w:type="page"/>
      </w:r>
    </w:p>
    <w:tbl>
      <w:tblPr>
        <w:tblOverlap w:val="never"/>
        <w:jc w:val="center"/>
        <w:tblLayout w:type="fixed"/>
      </w:tblPr>
      <w:tblGrid>
        <w:gridCol w:w="706"/>
        <w:gridCol w:w="696"/>
        <w:gridCol w:w="691"/>
        <w:gridCol w:w="542"/>
        <w:gridCol w:w="3638"/>
        <w:gridCol w:w="1685"/>
        <w:gridCol w:w="773"/>
        <w:gridCol w:w="533"/>
        <w:gridCol w:w="528"/>
        <w:gridCol w:w="571"/>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剩余款项继续以诉讼方式进行。</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月，双方签订了和解协议，建工 集团向法院提起撤诉申请，法院裁定 准予撤诉。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宁波 建工 工程 集团 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民事诉讼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建工集团于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月向鄞州区人民 法院起诉要求张耘支付</w:t>
            </w:r>
            <w:r>
              <w:rPr>
                <w:color w:val="000000"/>
                <w:spacing w:val="0"/>
                <w:w w:val="100"/>
                <w:position w:val="0"/>
                <w:sz w:val="18"/>
                <w:szCs w:val="18"/>
              </w:rPr>
              <w:t>980</w:t>
            </w:r>
            <w:r>
              <w:rPr>
                <w:color w:val="000000"/>
                <w:spacing w:val="0"/>
                <w:w w:val="100"/>
                <w:position w:val="0"/>
                <w:sz w:val="20"/>
                <w:szCs w:val="20"/>
              </w:rPr>
              <w:t xml:space="preserve">万元及相 应利息，鄞州区人民法院于受理后于 </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月判决张耘返还建工集团上 述</w:t>
            </w:r>
            <w:r>
              <w:rPr>
                <w:color w:val="000000"/>
                <w:spacing w:val="0"/>
                <w:w w:val="100"/>
                <w:position w:val="0"/>
                <w:sz w:val="18"/>
                <w:szCs w:val="18"/>
              </w:rPr>
              <w:t>980</w:t>
            </w:r>
            <w:r>
              <w:rPr>
                <w:color w:val="000000"/>
                <w:spacing w:val="0"/>
                <w:w w:val="100"/>
                <w:position w:val="0"/>
                <w:sz w:val="20"/>
                <w:szCs w:val="20"/>
              </w:rPr>
              <w:t>万元本届及利息</w:t>
            </w:r>
            <w:r>
              <w:rPr>
                <w:color w:val="000000"/>
                <w:spacing w:val="0"/>
                <w:w w:val="100"/>
                <w:position w:val="0"/>
                <w:sz w:val="18"/>
                <w:szCs w:val="18"/>
              </w:rPr>
              <w:t>4,635,993</w:t>
            </w:r>
            <w:r>
              <w:rPr>
                <w:color w:val="000000"/>
                <w:spacing w:val="0"/>
                <w:w w:val="100"/>
                <w:position w:val="0"/>
                <w:sz w:val="20"/>
                <w:szCs w:val="20"/>
              </w:rPr>
              <w:t>元。 张耘不服判决提起上诉后，宁波市中 级人民法院于</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月下发民事判 决书，判决驳回上诉，维持原判。</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9,800, 000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220" w:after="0" w:line="240" w:lineRule="auto"/>
              <w:ind w:left="0" w:right="0" w:firstLine="0"/>
              <w:jc w:val="left"/>
            </w:pPr>
            <w:r>
              <w:rPr>
                <w:color w:val="000000"/>
                <w:spacing w:val="0"/>
                <w:w w:val="100"/>
                <w:position w:val="0"/>
              </w:rPr>
              <w:t>已判决</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textDirection w:val="tbRlV"/>
            <w:vAlign w:val="top"/>
          </w:tcPr>
          <w:p>
            <w:pPr>
              <w:pStyle w:val="Style56"/>
              <w:keepNext w:val="0"/>
              <w:keepLines w:val="0"/>
              <w:widowControl w:val="0"/>
              <w:shd w:val="clear" w:color="auto" w:fill="auto"/>
              <w:bidi w:val="0"/>
              <w:spacing w:before="240" w:after="0" w:line="240" w:lineRule="auto"/>
              <w:ind w:left="0" w:right="0" w:firstLine="0"/>
              <w:jc w:val="left"/>
            </w:pPr>
            <w:r>
              <w:rPr>
                <w:color w:val="000000"/>
                <w:spacing w:val="0"/>
                <w:w w:val="100"/>
                <w:position w:val="0"/>
              </w:rPr>
              <w:t>已判决</w:t>
            </w:r>
          </w:p>
        </w:tc>
      </w:tr>
      <w:tr>
        <w:trPr>
          <w:trHeight w:val="218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温州 中港 混凝 土有 限公 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宁波 建工 工程 集团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民事诉讼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 xml:space="preserve">温州中港向温州市鹿城区人民法院起 诉要求建工集团支付货款 </w:t>
            </w:r>
            <w:r>
              <w:rPr>
                <w:color w:val="000000"/>
                <w:spacing w:val="0"/>
                <w:w w:val="100"/>
                <w:position w:val="0"/>
                <w:sz w:val="18"/>
                <w:szCs w:val="18"/>
              </w:rPr>
              <w:t>10,786,731.50</w:t>
            </w:r>
            <w:r>
              <w:rPr>
                <w:color w:val="000000"/>
                <w:spacing w:val="0"/>
                <w:w w:val="100"/>
                <w:position w:val="0"/>
                <w:sz w:val="20"/>
                <w:szCs w:val="20"/>
              </w:rPr>
              <w:t>元及相应利息。鹿城区 人民法院</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 xml:space="preserve">月受理后，经过法 院调解，双方达成和解，鹿城区人民法 院出具《民事调解书》，工程集团按照 约定的方式支付款项共计 </w:t>
            </w:r>
            <w:r>
              <w:rPr>
                <w:color w:val="000000"/>
                <w:spacing w:val="0"/>
                <w:w w:val="100"/>
                <w:position w:val="0"/>
                <w:sz w:val="18"/>
                <w:szCs w:val="18"/>
              </w:rPr>
              <w:t xml:space="preserve">10,460,541.75 </w:t>
            </w:r>
            <w:r>
              <w:rPr>
                <w:color w:val="000000"/>
                <w:spacing w:val="0"/>
                <w:w w:val="100"/>
                <w:position w:val="0"/>
                <w:sz w:val="20"/>
                <w:szCs w:val="20"/>
              </w:rPr>
              <w:t>元。</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10,460,541.75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已 和 解</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已 和 解</w:t>
            </w:r>
          </w:p>
        </w:tc>
      </w:tr>
      <w:tr>
        <w:trPr>
          <w:trHeight w:val="436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马彦 平</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宁夏 西海 湖牛 肉制 品开 发有 限公 司、 宁波 市政 工程 建设 集团 股份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center"/>
          </w:tcPr>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民事诉讼</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马彦平于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 xml:space="preserve">月向宁夏石嘴山区 人民法院起诉，要求西海湖牛肉公司 和市政集团支付工程款 </w:t>
            </w:r>
            <w:r>
              <w:rPr>
                <w:color w:val="000000"/>
                <w:spacing w:val="0"/>
                <w:w w:val="100"/>
                <w:position w:val="0"/>
                <w:sz w:val="18"/>
                <w:szCs w:val="18"/>
              </w:rPr>
              <w:t>20,822,621.06</w:t>
            </w:r>
            <w:r>
              <w:rPr>
                <w:color w:val="000000"/>
                <w:spacing w:val="0"/>
                <w:w w:val="100"/>
                <w:position w:val="0"/>
                <w:sz w:val="20"/>
                <w:szCs w:val="20"/>
              </w:rPr>
              <w:t>元及相应利息。石嘴山 区人民法院受理后，于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 判决驳回马彦平诉讼请求。马彦平不 服上述判决，提起上诉。</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 宁夏回族自治区高级人民法院判决驳 回上诉，维持原判。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220" w:after="0" w:line="240" w:lineRule="auto"/>
              <w:ind w:left="0" w:right="0" w:firstLine="0"/>
              <w:jc w:val="left"/>
            </w:pPr>
            <w:r>
              <w:rPr>
                <w:color w:val="000000"/>
                <w:spacing w:val="0"/>
                <w:w w:val="100"/>
                <w:position w:val="0"/>
              </w:rPr>
              <w:t>已判决</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textDirection w:val="tbRlV"/>
            <w:vAlign w:val="top"/>
          </w:tcPr>
          <w:p>
            <w:pPr>
              <w:pStyle w:val="Style56"/>
              <w:keepNext w:val="0"/>
              <w:keepLines w:val="0"/>
              <w:widowControl w:val="0"/>
              <w:shd w:val="clear" w:color="auto" w:fill="auto"/>
              <w:bidi w:val="0"/>
              <w:spacing w:before="240" w:after="0" w:line="240" w:lineRule="auto"/>
              <w:ind w:left="0" w:right="0" w:firstLine="0"/>
              <w:jc w:val="left"/>
            </w:pPr>
            <w:r>
              <w:rPr>
                <w:color w:val="000000"/>
                <w:spacing w:val="0"/>
                <w:w w:val="100"/>
                <w:position w:val="0"/>
              </w:rPr>
              <w:t>已判决</w:t>
            </w:r>
          </w:p>
        </w:tc>
      </w:tr>
      <w:tr>
        <w:trPr>
          <w:trHeight w:val="3835"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宁波 建工 工程 集团 有限 公司</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宁波 佳源 房地 产开 发有 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textDirection w:val="tbRlV"/>
            <w:vAlign w:val="top"/>
          </w:tcPr>
          <w:p>
            <w:pPr>
              <w:pStyle w:val="Style56"/>
              <w:keepNext w:val="0"/>
              <w:keepLines w:val="0"/>
              <w:widowControl w:val="0"/>
              <w:shd w:val="clear" w:color="auto" w:fill="auto"/>
              <w:bidi w:val="0"/>
              <w:spacing w:before="220" w:after="0" w:line="240" w:lineRule="auto"/>
              <w:ind w:left="0" w:right="0" w:firstLine="0"/>
              <w:jc w:val="left"/>
            </w:pPr>
            <w:r>
              <w:rPr>
                <w:color w:val="000000"/>
                <w:spacing w:val="0"/>
                <w:w w:val="100"/>
                <w:position w:val="0"/>
              </w:rPr>
              <w:t>民事诉讼</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 xml:space="preserve">因佳源房产拖欠工程款，建工集团向 宁波市镇海区人民法院提起诉讼，要 求佳源房产支付工程款及相应利息 </w:t>
            </w:r>
            <w:r>
              <w:rPr>
                <w:color w:val="000000"/>
                <w:spacing w:val="0"/>
                <w:w w:val="100"/>
                <w:position w:val="0"/>
                <w:sz w:val="18"/>
                <w:szCs w:val="18"/>
              </w:rPr>
              <w:t>57,437,909.45</w:t>
            </w:r>
            <w:r>
              <w:rPr>
                <w:color w:val="000000"/>
                <w:spacing w:val="0"/>
                <w:w w:val="100"/>
                <w:position w:val="0"/>
                <w:sz w:val="20"/>
                <w:szCs w:val="20"/>
              </w:rPr>
              <w:t xml:space="preserve">元，并要求对涉案工程 折价或拍卖、变卖所得价款享有优先 受偿权。宁波市镇海区人民法院于 </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月已受理后，佳源房产向建 工集团支付了部分工程款，双方对剩 余工程款支付及优先受偿权问题达成 和解并签署了《和解协议》，建工集团 于向宁波市镇海区人民法院提出撤诉 申请，宁波市镇海区人民法院裁定准 予撤诉。</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月，建工集团再次 起诉要求宁波佳源房地产开发有限公</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19,000,000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已 和 解</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bottom w:val="single" w:sz="4"/>
              <w:right w:val="single" w:sz="4"/>
            </w:tcBorders>
            <w:shd w:val="clear" w:color="auto" w:fill="FFFFFF"/>
            <w:textDirection w:val="tbRlV"/>
            <w:vAlign w:val="top"/>
          </w:tcPr>
          <w:p>
            <w:pPr>
              <w:pStyle w:val="Style56"/>
              <w:keepNext w:val="0"/>
              <w:keepLines w:val="0"/>
              <w:widowControl w:val="0"/>
              <w:shd w:val="clear" w:color="auto" w:fill="auto"/>
              <w:bidi w:val="0"/>
              <w:spacing w:before="240" w:after="0" w:line="240" w:lineRule="auto"/>
              <w:ind w:left="0" w:right="0" w:firstLine="0"/>
              <w:jc w:val="left"/>
            </w:pPr>
            <w:r>
              <w:rPr>
                <w:color w:val="000000"/>
                <w:spacing w:val="0"/>
                <w:w w:val="100"/>
                <w:position w:val="0"/>
              </w:rPr>
              <w:t>已履行完毕</w:t>
            </w:r>
          </w:p>
        </w:tc>
      </w:tr>
    </w:tbl>
    <w:p>
      <w:pPr>
        <w:spacing w:lineRule="exact" w:line="1"/>
        <w:rPr>
          <w:sz w:val="2"/>
          <w:szCs w:val="2"/>
        </w:rPr>
      </w:pPr>
      <w:r>
        <w:br w:type="page"/>
      </w:r>
    </w:p>
    <w:tbl>
      <w:tblPr>
        <w:tblOverlap w:val="never"/>
        <w:jc w:val="center"/>
        <w:tblLayout w:type="fixed"/>
      </w:tblPr>
      <w:tblGrid>
        <w:gridCol w:w="706"/>
        <w:gridCol w:w="696"/>
        <w:gridCol w:w="691"/>
        <w:gridCol w:w="542"/>
        <w:gridCol w:w="3638"/>
        <w:gridCol w:w="1685"/>
        <w:gridCol w:w="773"/>
        <w:gridCol w:w="533"/>
        <w:gridCol w:w="528"/>
        <w:gridCol w:w="571"/>
      </w:tblGrid>
      <w:tr>
        <w:trPr>
          <w:trHeight w:val="27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司支付工程款</w:t>
            </w:r>
            <w:r>
              <w:rPr>
                <w:color w:val="000000"/>
                <w:spacing w:val="0"/>
                <w:w w:val="100"/>
                <w:position w:val="0"/>
                <w:sz w:val="18"/>
                <w:szCs w:val="18"/>
              </w:rPr>
              <w:t>1900</w:t>
            </w:r>
            <w:r>
              <w:rPr>
                <w:color w:val="000000"/>
                <w:spacing w:val="0"/>
                <w:w w:val="100"/>
                <w:position w:val="0"/>
                <w:sz w:val="20"/>
                <w:szCs w:val="20"/>
              </w:rPr>
              <w:t>万元，并请求杭州 佳源杭城房地产集团有限公司在上述 金额范围内承担连带保证责任，请求 对所涉项目在上述款项请求范围内享 有优先受偿权。宁波市镇海区人民法 院受理后，佳源房产支付了部分款项， 后经过法院调解，双方达成和解，镇海 区人民法院出具民事调解书，确认佳 源房地产于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日之前支 付尾款</w:t>
            </w:r>
            <w:r>
              <w:rPr>
                <w:color w:val="000000"/>
                <w:spacing w:val="0"/>
                <w:w w:val="100"/>
                <w:position w:val="0"/>
                <w:sz w:val="18"/>
                <w:szCs w:val="18"/>
              </w:rPr>
              <w:t>190</w:t>
            </w:r>
            <w:r>
              <w:rPr>
                <w:color w:val="000000"/>
                <w:spacing w:val="0"/>
                <w:w w:val="100"/>
                <w:position w:val="0"/>
                <w:sz w:val="20"/>
                <w:szCs w:val="20"/>
              </w:rPr>
              <w:t>万元，现已履行完毕。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宁波 建工 工程 集团 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慈溪 市排 水有 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仲裁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因慈溪市排水有限公司拖欠工程款， 公司子公司建工集团于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 xml:space="preserve">月 向宁波仲裁委提起仲裁申请，要求慈 溪市排水有限公司支付工程款 </w:t>
            </w:r>
            <w:r>
              <w:rPr>
                <w:color w:val="000000"/>
                <w:spacing w:val="0"/>
                <w:w w:val="100"/>
                <w:position w:val="0"/>
                <w:sz w:val="18"/>
                <w:szCs w:val="18"/>
              </w:rPr>
              <w:t>24,816,393.80</w:t>
            </w:r>
            <w:r>
              <w:rPr>
                <w:color w:val="000000"/>
                <w:spacing w:val="0"/>
                <w:w w:val="100"/>
                <w:position w:val="0"/>
                <w:sz w:val="20"/>
                <w:szCs w:val="20"/>
              </w:rPr>
              <w:t>元及相应利息。宁波仲 裁委已受理。</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24,816,393.80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2" w:lineRule="exact"/>
              <w:ind w:left="0" w:right="0" w:firstLine="0"/>
              <w:jc w:val="left"/>
              <w:rPr>
                <w:sz w:val="20"/>
                <w:szCs w:val="20"/>
              </w:rPr>
            </w:pPr>
            <w:r>
              <w:rPr>
                <w:color w:val="000000"/>
                <w:spacing w:val="0"/>
                <w:w w:val="100"/>
                <w:position w:val="0"/>
                <w:sz w:val="20"/>
                <w:szCs w:val="20"/>
              </w:rPr>
              <w:t>仲 裁 中</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62" w:lineRule="exact"/>
              <w:ind w:left="0" w:right="0" w:firstLine="0"/>
              <w:jc w:val="left"/>
              <w:rPr>
                <w:sz w:val="20"/>
                <w:szCs w:val="20"/>
              </w:rPr>
            </w:pPr>
            <w:r>
              <w:rPr>
                <w:color w:val="000000"/>
                <w:spacing w:val="0"/>
                <w:w w:val="100"/>
                <w:position w:val="0"/>
                <w:sz w:val="20"/>
                <w:szCs w:val="20"/>
              </w:rPr>
              <w:t>审 理 中</w:t>
            </w:r>
          </w:p>
        </w:tc>
      </w:tr>
      <w:tr>
        <w:trPr>
          <w:trHeight w:val="301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宁波 建工 工程 集团 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开封 新区 绿城 置业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民事诉讼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 xml:space="preserve">因开封新区绿城置业有限公司拖欠工 程款，公司全资子公司建工集团向河 南省开封市金明区人民法院提起诉 讼，要求开封绿城置业支付工程款 </w:t>
            </w:r>
            <w:r>
              <w:rPr>
                <w:color w:val="000000"/>
                <w:spacing w:val="0"/>
                <w:w w:val="100"/>
                <w:position w:val="0"/>
                <w:sz w:val="18"/>
                <w:szCs w:val="18"/>
              </w:rPr>
              <w:t>30,176,406</w:t>
            </w:r>
            <w:r>
              <w:rPr>
                <w:color w:val="000000"/>
                <w:spacing w:val="0"/>
                <w:w w:val="100"/>
                <w:position w:val="0"/>
                <w:sz w:val="20"/>
                <w:szCs w:val="20"/>
              </w:rPr>
              <w:t xml:space="preserve">元及相应利息、违约金， 并支付履约保证金及相应利息共计 </w:t>
            </w:r>
            <w:r>
              <w:rPr>
                <w:color w:val="000000"/>
                <w:spacing w:val="0"/>
                <w:w w:val="100"/>
                <w:position w:val="0"/>
                <w:sz w:val="18"/>
                <w:szCs w:val="18"/>
              </w:rPr>
              <w:t>35,352,074</w:t>
            </w:r>
            <w:r>
              <w:rPr>
                <w:color w:val="000000"/>
                <w:spacing w:val="0"/>
                <w:w w:val="100"/>
                <w:position w:val="0"/>
                <w:sz w:val="20"/>
                <w:szCs w:val="20"/>
              </w:rPr>
              <w:t>元，并请求判决对涉案工 程享有优先受偿权。河南省开封市金 明区人民法院于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月受理， 开封绿城于</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月提起反诉，现 审理中。</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30,176,406</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审 理 阶 段</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62" w:lineRule="exact"/>
              <w:ind w:left="0" w:right="0" w:firstLine="0"/>
              <w:jc w:val="left"/>
              <w:rPr>
                <w:sz w:val="20"/>
                <w:szCs w:val="20"/>
              </w:rPr>
            </w:pPr>
            <w:r>
              <w:rPr>
                <w:color w:val="000000"/>
                <w:spacing w:val="0"/>
                <w:w w:val="100"/>
                <w:position w:val="0"/>
                <w:sz w:val="20"/>
                <w:szCs w:val="20"/>
              </w:rPr>
              <w:t>审 理 中</w:t>
            </w:r>
          </w:p>
        </w:tc>
      </w:tr>
      <w:tr>
        <w:trPr>
          <w:trHeight w:val="2198"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宁波 蛟川 构件 有限 公司</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宁波 建工 工程 集团 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textDirection w:val="tbRlV"/>
            <w:vAlign w:val="top"/>
          </w:tcPr>
          <w:p>
            <w:pPr>
              <w:pStyle w:val="Style56"/>
              <w:keepNext w:val="0"/>
              <w:keepLines w:val="0"/>
              <w:widowControl w:val="0"/>
              <w:shd w:val="clear" w:color="auto" w:fill="auto"/>
              <w:bidi w:val="0"/>
              <w:spacing w:before="220" w:after="0" w:line="240" w:lineRule="auto"/>
              <w:ind w:left="0" w:right="0" w:firstLine="0"/>
              <w:jc w:val="left"/>
            </w:pPr>
            <w:r>
              <w:rPr>
                <w:color w:val="000000"/>
                <w:spacing w:val="0"/>
                <w:w w:val="100"/>
                <w:position w:val="0"/>
              </w:rPr>
              <w:t>民事诉讼</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宁波蛟川构件有限公司向鄞州区人民 法院提起诉讼，要求建工集团支付货 款</w:t>
            </w:r>
            <w:r>
              <w:rPr>
                <w:color w:val="000000"/>
                <w:spacing w:val="0"/>
                <w:w w:val="100"/>
                <w:position w:val="0"/>
                <w:sz w:val="18"/>
                <w:szCs w:val="18"/>
              </w:rPr>
              <w:t>18,214,049.92</w:t>
            </w:r>
            <w:r>
              <w:rPr>
                <w:color w:val="000000"/>
                <w:spacing w:val="0"/>
                <w:w w:val="100"/>
                <w:position w:val="0"/>
                <w:sz w:val="20"/>
                <w:szCs w:val="20"/>
              </w:rPr>
              <w:t>及相应利息，鄞州 区人民法院受理后，双方达成和解，由 鄞州区人民法院出具民事调解书，由 建工集团支付货款</w:t>
            </w:r>
            <w:r>
              <w:rPr>
                <w:color w:val="000000"/>
                <w:spacing w:val="0"/>
                <w:w w:val="100"/>
                <w:position w:val="0"/>
                <w:sz w:val="18"/>
                <w:szCs w:val="18"/>
              </w:rPr>
              <w:t>18,214,049.92</w:t>
            </w:r>
            <w:r>
              <w:rPr>
                <w:color w:val="000000"/>
                <w:spacing w:val="0"/>
                <w:w w:val="100"/>
                <w:position w:val="0"/>
                <w:sz w:val="20"/>
                <w:szCs w:val="20"/>
              </w:rPr>
              <w:t>元 及相应利息，截止</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月，上述 款项已支付完毕。</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18,214,049.92</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已 调 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textDirection w:val="tbRlV"/>
            <w:vAlign w:val="top"/>
          </w:tcPr>
          <w:p>
            <w:pPr>
              <w:pStyle w:val="Style56"/>
              <w:keepNext w:val="0"/>
              <w:keepLines w:val="0"/>
              <w:widowControl w:val="0"/>
              <w:shd w:val="clear" w:color="auto" w:fill="auto"/>
              <w:bidi w:val="0"/>
              <w:spacing w:before="240" w:after="0" w:line="240" w:lineRule="auto"/>
              <w:ind w:left="0" w:right="0" w:firstLine="0"/>
              <w:jc w:val="left"/>
            </w:pPr>
            <w:r>
              <w:rPr>
                <w:color w:val="000000"/>
                <w:spacing w:val="0"/>
                <w:w w:val="100"/>
                <w:position w:val="0"/>
              </w:rPr>
              <w:t>已完结</w:t>
            </w:r>
          </w:p>
        </w:tc>
      </w:tr>
    </w:tbl>
    <w:p>
      <w:pPr>
        <w:widowControl w:val="0"/>
        <w:spacing w:after="599" w:line="1" w:lineRule="exact"/>
      </w:pPr>
    </w:p>
    <w:p>
      <w:pPr>
        <w:pStyle w:val="Style18"/>
        <w:keepNext/>
        <w:keepLines/>
        <w:widowControl w:val="0"/>
        <w:shd w:val="clear" w:color="auto" w:fill="auto"/>
        <w:bidi w:val="0"/>
        <w:spacing w:before="0" w:after="40" w:line="278" w:lineRule="exact"/>
        <w:ind w:left="0" w:right="0" w:firstLine="1000"/>
        <w:jc w:val="both"/>
      </w:pPr>
      <w:bookmarkStart w:id="338" w:name="bookmark338"/>
      <w:bookmarkStart w:id="339" w:name="bookmark339"/>
      <w:bookmarkStart w:id="340" w:name="bookmark340"/>
      <w:bookmarkStart w:id="341" w:name="bookmark341"/>
      <w:r>
        <w:rPr>
          <w:rFonts w:ascii="Calibri" w:eastAsia="Calibri" w:hAnsi="Calibri" w:cs="Calibri"/>
          <w:color w:val="000000"/>
          <w:spacing w:val="0"/>
          <w:w w:val="100"/>
          <w:position w:val="0"/>
          <w:sz w:val="20"/>
          <w:szCs w:val="20"/>
        </w:rPr>
        <w:t>（</w:t>
      </w:r>
      <w:bookmarkEnd w:id="340"/>
      <w:r>
        <w:rPr>
          <w:color w:val="000000"/>
          <w:spacing w:val="0"/>
          <w:w w:val="100"/>
          <w:position w:val="0"/>
        </w:rPr>
        <w:t>三</w:t>
      </w:r>
      <w:r>
        <w:rPr>
          <w:color w:val="000000"/>
          <w:spacing w:val="0"/>
          <w:w w:val="100"/>
          <w:position w:val="0"/>
          <w:sz w:val="22"/>
          <w:szCs w:val="22"/>
        </w:rPr>
        <w:t>）</w:t>
      </w:r>
      <w:r>
        <w:rPr>
          <w:color w:val="000000"/>
          <w:spacing w:val="0"/>
          <w:w w:val="100"/>
          <w:position w:val="0"/>
        </w:rPr>
        <w:t>其他说明</w:t>
      </w:r>
      <w:bookmarkEnd w:id="338"/>
      <w:bookmarkEnd w:id="339"/>
      <w:bookmarkEnd w:id="341"/>
    </w:p>
    <w:p>
      <w:pPr>
        <w:pStyle w:val="Style5"/>
        <w:keepNext w:val="0"/>
        <w:keepLines w:val="0"/>
        <w:widowControl w:val="0"/>
        <w:shd w:val="clear" w:color="auto" w:fill="auto"/>
        <w:bidi w:val="0"/>
        <w:spacing w:before="0" w:after="300" w:line="278" w:lineRule="exact"/>
        <w:ind w:left="0" w:right="0" w:firstLine="100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78" w:lineRule="exact"/>
        <w:ind w:left="1420" w:right="0" w:hanging="420"/>
        <w:jc w:val="left"/>
      </w:pPr>
      <w:bookmarkStart w:id="342" w:name="bookmark342"/>
      <w:bookmarkStart w:id="343" w:name="bookmark343"/>
      <w:bookmarkStart w:id="344" w:name="bookmark344"/>
      <w:r>
        <w:rPr>
          <w:color w:val="000000"/>
          <w:spacing w:val="0"/>
          <w:w w:val="100"/>
          <w:position w:val="0"/>
        </w:rPr>
        <w:t>十一、上市公司及其董事、监事、高级管理人员、控股股东、实际控制人、收购人处罚及整改情 况</w:t>
      </w:r>
      <w:bookmarkEnd w:id="342"/>
      <w:bookmarkEnd w:id="343"/>
      <w:bookmarkEnd w:id="344"/>
    </w:p>
    <w:p>
      <w:pPr>
        <w:pStyle w:val="Style5"/>
        <w:keepNext w:val="0"/>
        <w:keepLines w:val="0"/>
        <w:widowControl w:val="0"/>
        <w:shd w:val="clear" w:color="auto" w:fill="auto"/>
        <w:bidi w:val="0"/>
        <w:spacing w:before="0" w:after="300" w:line="278" w:lineRule="exact"/>
        <w:ind w:left="0" w:right="0" w:firstLine="10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78" w:lineRule="exact"/>
        <w:ind w:left="0" w:right="0" w:firstLine="1000"/>
        <w:jc w:val="left"/>
      </w:pPr>
      <w:bookmarkStart w:id="345" w:name="bookmark345"/>
      <w:bookmarkStart w:id="346" w:name="bookmark346"/>
      <w:bookmarkStart w:id="347" w:name="bookmark347"/>
      <w:r>
        <w:rPr>
          <w:color w:val="000000"/>
          <w:spacing w:val="0"/>
          <w:w w:val="100"/>
          <w:position w:val="0"/>
        </w:rPr>
        <w:t>十二、报告期内公司及其控股股东、实际控制人诚信状况的说明</w:t>
      </w:r>
      <w:bookmarkEnd w:id="345"/>
      <w:bookmarkEnd w:id="346"/>
      <w:bookmarkEnd w:id="347"/>
    </w:p>
    <w:p>
      <w:pPr>
        <w:pStyle w:val="Style5"/>
        <w:keepNext w:val="0"/>
        <w:keepLines w:val="0"/>
        <w:widowControl w:val="0"/>
        <w:shd w:val="clear" w:color="auto" w:fill="auto"/>
        <w:bidi w:val="0"/>
        <w:spacing w:before="0" w:after="180" w:line="278" w:lineRule="exact"/>
        <w:ind w:left="0" w:right="0" w:firstLine="100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十三、公司股权激励计划、员工持股计划或其他员工激励措施的情况及其影响</w:t>
      </w:r>
    </w:p>
    <w:p>
      <w:pPr>
        <w:pStyle w:val="Style2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（一）相关激励事项已在临时公告披露且后续实施无进展或变化的</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970"/>
        <w:gridCol w:w="4790"/>
      </w:tblGrid>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事项概述</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查询索引</w:t>
            </w:r>
          </w:p>
        </w:tc>
      </w:tr>
      <w:tr>
        <w:trPr>
          <w:trHeight w:val="840"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公司</w:t>
            </w:r>
            <w:r>
              <w:rPr>
                <w:color w:val="000000"/>
                <w:spacing w:val="0"/>
                <w:w w:val="100"/>
                <w:position w:val="0"/>
                <w:sz w:val="18"/>
                <w:szCs w:val="18"/>
              </w:rPr>
              <w:t>2017</w:t>
            </w:r>
            <w:r>
              <w:rPr>
                <w:color w:val="000000"/>
                <w:spacing w:val="0"/>
                <w:w w:val="100"/>
                <w:position w:val="0"/>
                <w:sz w:val="20"/>
                <w:szCs w:val="20"/>
              </w:rPr>
              <w:t>年第一期员工持股计划通过 “重庆信托-宁波建工员工持股计划集合 资金信托计划”已出售完毕暨终止。</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76" w:lineRule="exact"/>
              <w:ind w:left="0" w:right="0" w:firstLine="0"/>
              <w:jc w:val="left"/>
            </w:pPr>
            <w:r>
              <w:rPr>
                <w:color w:val="000000"/>
                <w:spacing w:val="0"/>
                <w:w w:val="100"/>
                <w:position w:val="0"/>
              </w:rPr>
              <w:t>2020</w:t>
            </w:r>
            <w:r>
              <w:rPr>
                <w:color w:val="000000"/>
                <w:spacing w:val="0"/>
                <w:w w:val="100"/>
                <w:position w:val="0"/>
                <w:sz w:val="20"/>
                <w:szCs w:val="20"/>
              </w:rPr>
              <w:t>年</w:t>
            </w:r>
            <w:r>
              <w:rPr>
                <w:color w:val="000000"/>
                <w:spacing w:val="0"/>
                <w:w w:val="100"/>
                <w:position w:val="0"/>
              </w:rPr>
              <w:t>3</w:t>
            </w:r>
            <w:r>
              <w:rPr>
                <w:color w:val="000000"/>
                <w:spacing w:val="0"/>
                <w:w w:val="100"/>
                <w:position w:val="0"/>
                <w:sz w:val="20"/>
                <w:szCs w:val="20"/>
              </w:rPr>
              <w:t>月</w:t>
            </w:r>
            <w:r>
              <w:rPr>
                <w:color w:val="000000"/>
                <w:spacing w:val="0"/>
                <w:w w:val="100"/>
                <w:position w:val="0"/>
              </w:rPr>
              <w:t>13</w:t>
            </w:r>
            <w:r>
              <w:rPr>
                <w:color w:val="000000"/>
                <w:spacing w:val="0"/>
                <w:w w:val="100"/>
                <w:position w:val="0"/>
                <w:sz w:val="20"/>
                <w:szCs w:val="20"/>
              </w:rPr>
              <w:t>日披露于上海证券交易所网站的 《宁波建工关于第一期员工持股计划出售完毕暨 终止的公告》（公告编号：</w:t>
            </w:r>
            <w:r>
              <w:rPr>
                <w:color w:val="000000"/>
                <w:spacing w:val="0"/>
                <w:w w:val="100"/>
                <w:position w:val="0"/>
              </w:rPr>
              <w:t>2020-012）</w:t>
            </w:r>
          </w:p>
        </w:tc>
      </w:tr>
    </w:tbl>
    <w:p>
      <w:pPr>
        <w:widowControl w:val="0"/>
        <w:spacing w:after="559" w:line="1" w:lineRule="exact"/>
      </w:pPr>
    </w:p>
    <w:p>
      <w:pPr>
        <w:pStyle w:val="Style18"/>
        <w:keepNext/>
        <w:keepLines/>
        <w:widowControl w:val="0"/>
        <w:shd w:val="clear" w:color="auto" w:fill="auto"/>
        <w:bidi w:val="0"/>
        <w:spacing w:before="0" w:after="60" w:line="274" w:lineRule="exact"/>
        <w:ind w:left="1120" w:right="0" w:firstLine="0"/>
        <w:jc w:val="left"/>
      </w:pPr>
      <w:bookmarkStart w:id="348" w:name="bookmark348"/>
      <w:bookmarkStart w:id="349" w:name="bookmark349"/>
      <w:bookmarkStart w:id="350" w:name="bookmark350"/>
      <w:bookmarkStart w:id="351" w:name="bookmark351"/>
      <w:r>
        <w:rPr>
          <w:color w:val="000000"/>
          <w:spacing w:val="0"/>
          <w:w w:val="100"/>
          <w:position w:val="0"/>
        </w:rPr>
        <w:t>（</w:t>
      </w:r>
      <w:bookmarkEnd w:id="350"/>
      <w:r>
        <w:rPr>
          <w:color w:val="000000"/>
          <w:spacing w:val="0"/>
          <w:w w:val="100"/>
          <w:position w:val="0"/>
        </w:rPr>
        <w:t>二）临时公告未披露或有后续进展的激励情况</w:t>
      </w:r>
      <w:bookmarkEnd w:id="348"/>
      <w:bookmarkEnd w:id="349"/>
      <w:bookmarkEnd w:id="351"/>
    </w:p>
    <w:p>
      <w:pPr>
        <w:pStyle w:val="Style5"/>
        <w:keepNext w:val="0"/>
        <w:keepLines w:val="0"/>
        <w:widowControl w:val="0"/>
        <w:shd w:val="clear" w:color="auto" w:fill="auto"/>
        <w:bidi w:val="0"/>
        <w:spacing w:before="0" w:after="260" w:line="274" w:lineRule="exact"/>
        <w:ind w:left="1120" w:right="0" w:firstLine="20"/>
        <w:jc w:val="left"/>
      </w:pPr>
      <w:r>
        <w:rPr>
          <w:color w:val="000000"/>
          <w:spacing w:val="0"/>
          <w:w w:val="100"/>
          <w:position w:val="0"/>
        </w:rPr>
        <w:t>股权激励情况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112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60" w:line="274" w:lineRule="exact"/>
        <w:ind w:left="112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1120" w:right="0" w:firstLine="0"/>
        <w:jc w:val="left"/>
      </w:pPr>
      <w:r>
        <w:rPr>
          <w:color w:val="000000"/>
          <w:spacing w:val="0"/>
          <w:w w:val="100"/>
          <w:position w:val="0"/>
        </w:rPr>
        <w:t>员工持股计划情况</w:t>
      </w:r>
    </w:p>
    <w:p>
      <w:pPr>
        <w:pStyle w:val="Style5"/>
        <w:keepNext w:val="0"/>
        <w:keepLines w:val="0"/>
        <w:widowControl w:val="0"/>
        <w:shd w:val="clear" w:color="auto" w:fill="auto"/>
        <w:bidi w:val="0"/>
        <w:spacing w:before="0" w:after="0" w:line="274" w:lineRule="exact"/>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60" w:line="274" w:lineRule="exact"/>
        <w:ind w:left="1120" w:right="0" w:firstLine="440"/>
        <w:jc w:val="left"/>
      </w:pPr>
      <w:r>
        <w:rPr>
          <w:color w:val="000000"/>
          <w:spacing w:val="0"/>
          <w:w w:val="100"/>
          <w:position w:val="0"/>
        </w:rPr>
        <w:t>公司</w:t>
      </w:r>
      <w:r>
        <w:rPr>
          <w:color w:val="000000"/>
          <w:spacing w:val="0"/>
          <w:w w:val="100"/>
          <w:position w:val="0"/>
          <w:sz w:val="18"/>
          <w:szCs w:val="18"/>
        </w:rPr>
        <w:t>2017</w:t>
      </w:r>
      <w:r>
        <w:rPr>
          <w:color w:val="000000"/>
          <w:spacing w:val="0"/>
          <w:w w:val="100"/>
          <w:position w:val="0"/>
        </w:rPr>
        <w:t>年第一期员工持股计划通过“重庆信托-宁波建工员工持股计划集合资金信托计划” （以下简称“信托计划”）在二级市场完成本次员工持股计划股票的购买。信托计划在上海证券 交易所二级市场交易系统累计买入本公司股票</w:t>
      </w:r>
      <w:r>
        <w:rPr>
          <w:color w:val="000000"/>
          <w:spacing w:val="0"/>
          <w:w w:val="100"/>
          <w:position w:val="0"/>
          <w:sz w:val="18"/>
          <w:szCs w:val="18"/>
        </w:rPr>
        <w:t>48, 177,651</w:t>
      </w:r>
      <w:r>
        <w:rPr>
          <w:color w:val="000000"/>
          <w:spacing w:val="0"/>
          <w:w w:val="100"/>
          <w:position w:val="0"/>
        </w:rPr>
        <w:t>股，约占公司总股本的</w:t>
      </w:r>
      <w:r>
        <w:rPr>
          <w:color w:val="000000"/>
          <w:spacing w:val="0"/>
          <w:w w:val="100"/>
          <w:position w:val="0"/>
          <w:sz w:val="18"/>
          <w:szCs w:val="18"/>
        </w:rPr>
        <w:t>4.94%,</w:t>
      </w:r>
      <w:r>
        <w:rPr>
          <w:color w:val="000000"/>
          <w:spacing w:val="0"/>
          <w:w w:val="100"/>
          <w:position w:val="0"/>
        </w:rPr>
        <w:t>成交均 价约为人民币</w:t>
      </w:r>
      <w:r>
        <w:rPr>
          <w:color w:val="000000"/>
          <w:spacing w:val="0"/>
          <w:w w:val="100"/>
          <w:position w:val="0"/>
          <w:sz w:val="18"/>
          <w:szCs w:val="18"/>
        </w:rPr>
        <w:t>4.03</w:t>
      </w:r>
      <w:r>
        <w:rPr>
          <w:color w:val="000000"/>
          <w:spacing w:val="0"/>
          <w:w w:val="100"/>
          <w:position w:val="0"/>
        </w:rPr>
        <w:t>元</w:t>
      </w:r>
      <w:r>
        <w:rPr>
          <w:color w:val="000000"/>
          <w:spacing w:val="0"/>
          <w:w w:val="100"/>
          <w:position w:val="0"/>
          <w:sz w:val="18"/>
          <w:szCs w:val="18"/>
        </w:rPr>
        <w:t>/</w:t>
      </w:r>
      <w:r>
        <w:rPr>
          <w:color w:val="000000"/>
          <w:spacing w:val="0"/>
          <w:w w:val="100"/>
          <w:position w:val="0"/>
        </w:rPr>
        <w:t>股，成交金额为人民币</w:t>
      </w:r>
      <w:r>
        <w:rPr>
          <w:color w:val="000000"/>
          <w:spacing w:val="0"/>
          <w:w w:val="100"/>
          <w:position w:val="0"/>
          <w:sz w:val="18"/>
          <w:szCs w:val="18"/>
        </w:rPr>
        <w:t>194,337,582.08</w:t>
      </w:r>
      <w:r>
        <w:rPr>
          <w:color w:val="000000"/>
          <w:spacing w:val="0"/>
          <w:w w:val="100"/>
          <w:position w:val="0"/>
        </w:rPr>
        <w:t>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13</w:t>
      </w:r>
      <w:r>
        <w:rPr>
          <w:color w:val="000000"/>
          <w:spacing w:val="0"/>
          <w:w w:val="100"/>
          <w:position w:val="0"/>
        </w:rPr>
        <w:t>日，公司完成 本次员工持股计划股票的出售。</w:t>
      </w:r>
    </w:p>
    <w:p>
      <w:pPr>
        <w:pStyle w:val="Style5"/>
        <w:keepNext w:val="0"/>
        <w:keepLines w:val="0"/>
        <w:widowControl w:val="0"/>
        <w:shd w:val="clear" w:color="auto" w:fill="auto"/>
        <w:bidi w:val="0"/>
        <w:spacing w:before="0" w:after="0" w:line="274" w:lineRule="exact"/>
        <w:ind w:left="1120" w:right="0" w:firstLine="0"/>
        <w:jc w:val="left"/>
      </w:pPr>
      <w:r>
        <w:rPr>
          <w:color w:val="000000"/>
          <w:spacing w:val="0"/>
          <w:w w:val="100"/>
          <w:position w:val="0"/>
        </w:rPr>
        <w:t>其他激励措施</w:t>
      </w:r>
    </w:p>
    <w:p>
      <w:pPr>
        <w:pStyle w:val="Style5"/>
        <w:keepNext w:val="0"/>
        <w:keepLines w:val="0"/>
        <w:widowControl w:val="0"/>
        <w:shd w:val="clear" w:color="auto" w:fill="auto"/>
        <w:bidi w:val="0"/>
        <w:spacing w:before="0" w:after="320" w:line="274" w:lineRule="exact"/>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74" w:lineRule="exact"/>
        <w:ind w:left="1120" w:right="0" w:firstLine="0"/>
        <w:jc w:val="left"/>
      </w:pPr>
      <w:r>
        <w:rPr>
          <w:b/>
          <w:bCs/>
          <w:color w:val="000000"/>
          <w:spacing w:val="0"/>
          <w:w w:val="100"/>
          <w:position w:val="0"/>
        </w:rPr>
        <w:t>十四、重大关联交易</w:t>
      </w:r>
    </w:p>
    <w:p>
      <w:pPr>
        <w:pStyle w:val="Style5"/>
        <w:keepNext w:val="0"/>
        <w:keepLines w:val="0"/>
        <w:widowControl w:val="0"/>
        <w:shd w:val="clear" w:color="auto" w:fill="auto"/>
        <w:bidi w:val="0"/>
        <w:spacing w:before="0" w:after="0" w:line="266" w:lineRule="auto"/>
        <w:ind w:left="1120" w:right="0" w:firstLine="0"/>
        <w:jc w:val="left"/>
      </w:pPr>
      <w:bookmarkStart w:id="352" w:name="bookmark352"/>
      <w:r>
        <w:rPr>
          <w:rFonts w:ascii="Calibri" w:eastAsia="Calibri" w:hAnsi="Calibri" w:cs="Calibri"/>
          <w:b/>
          <w:bCs/>
          <w:color w:val="000000"/>
          <w:spacing w:val="0"/>
          <w:w w:val="100"/>
          <w:position w:val="0"/>
          <w:sz w:val="20"/>
          <w:szCs w:val="20"/>
        </w:rPr>
        <w:t>（</w:t>
      </w:r>
      <w:bookmarkEnd w:id="352"/>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与日常经营相关的关联交易</w:t>
      </w:r>
    </w:p>
    <w:p>
      <w:pPr>
        <w:pStyle w:val="Style5"/>
        <w:keepNext w:val="0"/>
        <w:keepLines w:val="0"/>
        <w:widowControl w:val="0"/>
        <w:shd w:val="clear" w:color="auto" w:fill="auto"/>
        <w:tabs>
          <w:tab w:pos="1550" w:val="left"/>
        </w:tabs>
        <w:bidi w:val="0"/>
        <w:spacing w:before="0" w:after="60" w:line="274" w:lineRule="exact"/>
        <w:ind w:left="1120" w:right="0" w:firstLine="0"/>
        <w:jc w:val="left"/>
      </w:pPr>
      <w:bookmarkStart w:id="353" w:name="bookmark353"/>
      <w:r>
        <w:rPr>
          <w:b/>
          <w:bCs/>
          <w:color w:val="000000"/>
          <w:spacing w:val="0"/>
          <w:w w:val="100"/>
          <w:position w:val="0"/>
        </w:rPr>
        <w:t>1</w:t>
      </w:r>
      <w:bookmarkEnd w:id="353"/>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320" w:line="274" w:lineRule="exact"/>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550" w:val="left"/>
        </w:tabs>
        <w:bidi w:val="0"/>
        <w:spacing w:before="0" w:after="60" w:line="274" w:lineRule="exact"/>
        <w:ind w:left="1120" w:right="0" w:firstLine="0"/>
        <w:jc w:val="left"/>
      </w:pPr>
      <w:bookmarkStart w:id="354" w:name="bookmark354"/>
      <w:bookmarkStart w:id="355" w:name="bookmark355"/>
      <w:bookmarkStart w:id="356" w:name="bookmark356"/>
      <w:bookmarkStart w:id="357" w:name="bookmark357"/>
      <w:r>
        <w:rPr>
          <w:color w:val="000000"/>
          <w:spacing w:val="0"/>
          <w:w w:val="100"/>
          <w:position w:val="0"/>
        </w:rPr>
        <w:t>2</w:t>
      </w:r>
      <w:bookmarkEnd w:id="356"/>
      <w:r>
        <w:rPr>
          <w:color w:val="000000"/>
          <w:spacing w:val="0"/>
          <w:w w:val="100"/>
          <w:position w:val="0"/>
        </w:rPr>
        <w:t>、</w:t>
        <w:tab/>
        <w:t>已在临时公告披露，但有后续实施的进展或变化的事项</w:t>
      </w:r>
      <w:bookmarkEnd w:id="354"/>
      <w:bookmarkEnd w:id="355"/>
      <w:bookmarkEnd w:id="357"/>
    </w:p>
    <w:p>
      <w:pPr>
        <w:pStyle w:val="Style5"/>
        <w:keepNext w:val="0"/>
        <w:keepLines w:val="0"/>
        <w:widowControl w:val="0"/>
        <w:shd w:val="clear" w:color="auto" w:fill="auto"/>
        <w:bidi w:val="0"/>
        <w:spacing w:before="0" w:after="320" w:line="274" w:lineRule="exact"/>
        <w:ind w:left="112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550" w:val="left"/>
        </w:tabs>
        <w:bidi w:val="0"/>
        <w:spacing w:before="0" w:after="60" w:line="274" w:lineRule="exact"/>
        <w:ind w:left="1120" w:right="0" w:firstLine="0"/>
        <w:jc w:val="left"/>
      </w:pPr>
      <w:bookmarkStart w:id="358" w:name="bookmark358"/>
      <w:bookmarkStart w:id="359" w:name="bookmark359"/>
      <w:bookmarkStart w:id="360" w:name="bookmark360"/>
      <w:bookmarkStart w:id="361" w:name="bookmark361"/>
      <w:r>
        <w:rPr>
          <w:color w:val="000000"/>
          <w:spacing w:val="0"/>
          <w:w w:val="100"/>
          <w:position w:val="0"/>
        </w:rPr>
        <w:t>3</w:t>
      </w:r>
      <w:bookmarkEnd w:id="360"/>
      <w:r>
        <w:rPr>
          <w:color w:val="000000"/>
          <w:spacing w:val="0"/>
          <w:w w:val="100"/>
          <w:position w:val="0"/>
        </w:rPr>
        <w:t>、</w:t>
        <w:tab/>
        <w:t>临时公告未披露的事项</w:t>
      </w:r>
      <w:bookmarkEnd w:id="358"/>
      <w:bookmarkEnd w:id="359"/>
      <w:bookmarkEnd w:id="361"/>
    </w:p>
    <w:p>
      <w:pPr>
        <w:pStyle w:val="Style5"/>
        <w:keepNext w:val="0"/>
        <w:keepLines w:val="0"/>
        <w:widowControl w:val="0"/>
        <w:shd w:val="clear" w:color="auto" w:fill="auto"/>
        <w:bidi w:val="0"/>
        <w:spacing w:before="0" w:after="0" w:line="274" w:lineRule="exact"/>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86"/>
        <w:gridCol w:w="850"/>
        <w:gridCol w:w="994"/>
        <w:gridCol w:w="806"/>
        <w:gridCol w:w="739"/>
        <w:gridCol w:w="706"/>
        <w:gridCol w:w="1618"/>
        <w:gridCol w:w="835"/>
        <w:gridCol w:w="965"/>
        <w:gridCol w:w="566"/>
        <w:gridCol w:w="1003"/>
      </w:tblGrid>
      <w:tr>
        <w:trPr>
          <w:trHeight w:val="137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关联交易方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关联关 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关联交易 类型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关联交 易内容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1" w:lineRule="exact"/>
              <w:ind w:left="0" w:right="0" w:firstLine="0"/>
              <w:jc w:val="center"/>
              <w:rPr>
                <w:sz w:val="20"/>
                <w:szCs w:val="20"/>
              </w:rPr>
            </w:pPr>
            <w:r>
              <w:rPr>
                <w:color w:val="000000"/>
                <w:spacing w:val="0"/>
                <w:w w:val="100"/>
                <w:position w:val="0"/>
                <w:sz w:val="20"/>
                <w:szCs w:val="20"/>
              </w:rPr>
              <w:t>关联交 易定价 原则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关联交 易价格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关联交易金额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占同类 交易金 额的比 例 （%）</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关联交易 结算方式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市场 价格</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交易价格 与市场参 考价格差 异较大的 原因</w:t>
            </w:r>
          </w:p>
        </w:tc>
      </w:tr>
      <w:tr>
        <w:trPr>
          <w:trHeight w:val="1157"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宁波市政公 用投资有限 公司</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180" w:firstLine="0"/>
              <w:jc w:val="right"/>
              <w:rPr>
                <w:sz w:val="20"/>
                <w:szCs w:val="20"/>
              </w:rPr>
            </w:pPr>
            <w:r>
              <w:rPr>
                <w:color w:val="000000"/>
                <w:spacing w:val="0"/>
                <w:w w:val="100"/>
                <w:position w:val="0"/>
                <w:sz w:val="20"/>
                <w:szCs w:val="20"/>
              </w:rPr>
              <w:t>股东的 子公司</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接受劳务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86" w:lineRule="exact"/>
              <w:ind w:left="0" w:right="0" w:firstLine="0"/>
              <w:jc w:val="left"/>
              <w:rPr>
                <w:sz w:val="20"/>
                <w:szCs w:val="20"/>
              </w:rPr>
            </w:pPr>
            <w:r>
              <w:rPr>
                <w:color w:val="000000"/>
                <w:spacing w:val="0"/>
                <w:w w:val="100"/>
                <w:position w:val="0"/>
                <w:sz w:val="20"/>
                <w:szCs w:val="20"/>
              </w:rPr>
              <w:t>建筑垃 圾管 理、渣 土处</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41,152,166.49</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现金或承 兑汇票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6"/>
        <w:gridCol w:w="850"/>
        <w:gridCol w:w="994"/>
        <w:gridCol w:w="806"/>
        <w:gridCol w:w="739"/>
        <w:gridCol w:w="706"/>
        <w:gridCol w:w="1618"/>
        <w:gridCol w:w="835"/>
        <w:gridCol w:w="965"/>
        <w:gridCol w:w="566"/>
        <w:gridCol w:w="1003"/>
      </w:tblGrid>
      <w:tr>
        <w:trPr>
          <w:trHeight w:val="85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置、泥 浆处置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宁波市杭州 湾大桥发展 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接受劳务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通行费</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7,772.49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宁波市交通 建设工程试 验检测中心 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接受劳务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检测费</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127,839.63</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宁波科环新 型建材股份 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购买原</w:t>
            </w:r>
          </w:p>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材料</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12,802,651.16</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宁波路威建 材有限公司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购买原</w:t>
            </w:r>
          </w:p>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材料</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7,157, </w:t>
            </w:r>
            <w:r>
              <w:rPr>
                <w:color w:val="000000"/>
                <w:spacing w:val="0"/>
                <w:w w:val="100"/>
                <w:position w:val="0"/>
              </w:rPr>
              <w:t>527.06</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宁波市自来 水有限公司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水电汽等 其他公用 事业费用</w:t>
            </w:r>
          </w:p>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（购买）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水费</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2,191,220. </w:t>
            </w:r>
            <w:r>
              <w:rPr>
                <w:color w:val="000000"/>
                <w:spacing w:val="0"/>
                <w:w w:val="100"/>
                <w:position w:val="0"/>
              </w:rPr>
              <w:t>60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宁波大通开 发有限公司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接受劳务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通行费</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20,371.51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2" w:lineRule="exact"/>
              <w:ind w:left="0" w:right="0" w:firstLine="0"/>
              <w:jc w:val="both"/>
              <w:rPr>
                <w:sz w:val="20"/>
                <w:szCs w:val="20"/>
              </w:rPr>
            </w:pPr>
            <w:r>
              <w:rPr>
                <w:color w:val="000000"/>
                <w:spacing w:val="0"/>
                <w:w w:val="100"/>
                <w:position w:val="0"/>
                <w:sz w:val="20"/>
                <w:szCs w:val="20"/>
              </w:rPr>
              <w:t>宁波广电新 视听科技有 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0"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水电汽等 其他公用 事业费用</w:t>
            </w:r>
          </w:p>
          <w:p>
            <w:pPr>
              <w:pStyle w:val="Style3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（购买）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水电费</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483,334.17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宁波市海曙 丰光液化石 油气有限责 任公司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0"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水电汽等 其他公用 事业费用</w:t>
            </w:r>
          </w:p>
          <w:p>
            <w:pPr>
              <w:pStyle w:val="Style3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（购买）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购买液</w:t>
            </w:r>
          </w:p>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化气</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16,431.19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2" w:lineRule="exact"/>
              <w:ind w:left="0" w:right="0" w:firstLine="0"/>
              <w:jc w:val="both"/>
              <w:rPr>
                <w:sz w:val="20"/>
                <w:szCs w:val="20"/>
              </w:rPr>
            </w:pPr>
            <w:r>
              <w:rPr>
                <w:color w:val="000000"/>
                <w:spacing w:val="0"/>
                <w:w w:val="100"/>
                <w:position w:val="0"/>
                <w:sz w:val="20"/>
                <w:szCs w:val="20"/>
              </w:rPr>
              <w:t>宁波市鄞州 区五乡液化 气有限公司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0"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水电汽等 其他公用 事业费用</w:t>
            </w:r>
          </w:p>
          <w:p>
            <w:pPr>
              <w:pStyle w:val="Style3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（购买）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购买液</w:t>
            </w:r>
          </w:p>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化气</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27,075.00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宁波兴光燃 气集团有限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0"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水电汽等 其他公用 事业费用</w:t>
            </w:r>
          </w:p>
          <w:p>
            <w:pPr>
              <w:pStyle w:val="Style3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（购买）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购买液</w:t>
            </w:r>
          </w:p>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化气</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28,804.34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宁波兴光液 化气有限公 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0"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水电汽等 其他公用 事业费用</w:t>
            </w:r>
          </w:p>
          <w:p>
            <w:pPr>
              <w:pStyle w:val="Style3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（购买）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购买液</w:t>
            </w:r>
          </w:p>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化气</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14,967.89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宁波数字传 媒有限公司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0"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水电汽等 其他公用 事业费用</w:t>
            </w:r>
          </w:p>
          <w:p>
            <w:pPr>
              <w:pStyle w:val="Style3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（购买）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水电费</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268,371.75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宁波交工道 路沥青有限 公司</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材料费</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946,727.43</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0.01%</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6"/>
        <w:gridCol w:w="850"/>
        <w:gridCol w:w="994"/>
        <w:gridCol w:w="806"/>
        <w:gridCol w:w="739"/>
        <w:gridCol w:w="706"/>
        <w:gridCol w:w="1618"/>
        <w:gridCol w:w="835"/>
        <w:gridCol w:w="965"/>
        <w:gridCol w:w="566"/>
        <w:gridCol w:w="1003"/>
      </w:tblGrid>
      <w:tr>
        <w:trPr>
          <w:trHeight w:val="83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宁波市象山 港大桥开发 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接受劳务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通行费</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宁波市国际 贸易投资发 展有限公司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水电汽等 其他公用 事业费用</w:t>
            </w:r>
          </w:p>
          <w:p>
            <w:pPr>
              <w:pStyle w:val="Style3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（购买）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水电费</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601,754.74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宁波通途投 资开发有限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水电汽等 其他公用 事业费用</w:t>
            </w:r>
          </w:p>
          <w:p>
            <w:pPr>
              <w:pStyle w:val="Style30"/>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（购买）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水电费</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209,566.47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宁波市昌新 工业有限公 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水电汽等 其他公用 事业费用</w:t>
            </w:r>
          </w:p>
          <w:p>
            <w:pPr>
              <w:pStyle w:val="Style30"/>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（购买）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购买原 材料、 燃料、 动力</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42,451.20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宁波报业印 刷发展有限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买报纸 及印刷 费</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88,100.00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宁波报达物 流配送有限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买报纸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7,926. </w:t>
            </w:r>
            <w:r>
              <w:rPr>
                <w:color w:val="000000"/>
                <w:spacing w:val="0"/>
                <w:w w:val="100"/>
                <w:position w:val="0"/>
              </w:rPr>
              <w:t>60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宁波杭州湾 新区自来水 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水电汽等 其他公用 事业费用 （购买）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水费</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268,867.36</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宁波两江投 资有限公司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水电汽等 其他公用 事业费用 （购买）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水电费</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180,987.63</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宁波农副产 品物流中心 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水电汽等 其他公用 事业费用 （购买）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电费</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40,141.59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宁波蓝光工 程建设有限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水电汽等 其他公用 事业费用 （购买）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水电费</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17,339.45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宁波交投管 理咨询有限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接受劳务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咨询费</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13,982.08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宁波新晶都 酒店有限公 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接受劳务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餐费</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32,271.00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宁波广天日 月建设股份 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参股股 东</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工程施</w:t>
            </w:r>
          </w:p>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954,822.20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宁波数字传 媒有限公司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工程施</w:t>
            </w:r>
          </w:p>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69,959,346.21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0.35%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宁波两江投 资有限公司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工程施 工、勘</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75,232,441.77</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0.38%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6"/>
        <w:gridCol w:w="850"/>
        <w:gridCol w:w="994"/>
        <w:gridCol w:w="806"/>
        <w:gridCol w:w="739"/>
        <w:gridCol w:w="706"/>
        <w:gridCol w:w="1618"/>
        <w:gridCol w:w="835"/>
        <w:gridCol w:w="965"/>
        <w:gridCol w:w="566"/>
        <w:gridCol w:w="1003"/>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察收 入、设 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宁波广电新 视听科技有 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工程施</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97,653,223.73</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0.49%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宁波模具产 业园区投资 经营有限公 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0"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工程施</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6,102, </w:t>
            </w:r>
            <w:r>
              <w:rPr>
                <w:color w:val="000000"/>
                <w:spacing w:val="0"/>
                <w:w w:val="100"/>
                <w:position w:val="0"/>
              </w:rPr>
              <w:t xml:space="preserve">468. </w:t>
            </w:r>
            <w:r>
              <w:rPr>
                <w:color w:val="000000"/>
                <w:spacing w:val="0"/>
                <w:w w:val="100"/>
                <w:position w:val="0"/>
              </w:rPr>
              <w:t>87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0.03%</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宁波市城市 排水有限公 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工程施 工、勘 察收入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183,675,811.99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0.93%</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宁波农副产 品物流中心 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工程施</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52,670,287.49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0.27%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宁波蔬菜批 发市场有限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工程施</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3,267, </w:t>
            </w:r>
            <w:r>
              <w:rPr>
                <w:color w:val="000000"/>
                <w:spacing w:val="0"/>
                <w:w w:val="100"/>
                <w:position w:val="0"/>
              </w:rPr>
              <w:t>173.61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宁波农副肉 禽蛋批发市 场有限公司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0"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工程施</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both"/>
            </w:pPr>
            <w:r>
              <w:rPr>
                <w:color w:val="000000"/>
                <w:spacing w:val="0"/>
                <w:w w:val="100"/>
                <w:position w:val="0"/>
              </w:rPr>
              <w:t>9,801,520.85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宁波市国际 贸易投资发 展有限公司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工程施</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75,551,453.17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0.38%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宁波国际会 议展览中心 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工程施 工、勘 察收入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17,439,857.08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宁波勇诚资 产管理有限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工程施</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865,801.83</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宁波四明化 工有限公司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工程施</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14,584,443.46</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宁波兴光燃 气集团有限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工程施</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1,860, </w:t>
            </w:r>
            <w:r>
              <w:rPr>
                <w:color w:val="000000"/>
                <w:spacing w:val="0"/>
                <w:w w:val="100"/>
                <w:position w:val="0"/>
              </w:rPr>
              <w:t xml:space="preserve">471. </w:t>
            </w:r>
            <w:r>
              <w:rPr>
                <w:color w:val="000000"/>
                <w:spacing w:val="0"/>
                <w:w w:val="100"/>
                <w:position w:val="0"/>
              </w:rPr>
              <w:t>14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宁波城建投 资控股有限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工程施</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485,103.77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宁波市菜篮 子工程有限 责任公司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工程施 工、设 计收入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8,762, </w:t>
            </w:r>
            <w:r>
              <w:rPr>
                <w:color w:val="000000"/>
                <w:spacing w:val="0"/>
                <w:w w:val="100"/>
                <w:position w:val="0"/>
              </w:rPr>
              <w:t xml:space="preserve">117. </w:t>
            </w:r>
            <w:r>
              <w:rPr>
                <w:color w:val="000000"/>
                <w:spacing w:val="0"/>
                <w:w w:val="100"/>
                <w:position w:val="0"/>
              </w:rPr>
              <w:t>12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宁波城市交 通建设有限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工程施</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136,997,246.58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0.69%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宁波交通工 程建设集团 有限公司</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50"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销售商品</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销售水 泥、商 砼</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4,069, </w:t>
            </w:r>
            <w:r>
              <w:rPr>
                <w:color w:val="000000"/>
                <w:spacing w:val="0"/>
                <w:w w:val="100"/>
                <w:position w:val="0"/>
              </w:rPr>
              <w:t>763.41</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0.02%</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现金或承 兑汇票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6"/>
        <w:gridCol w:w="850"/>
        <w:gridCol w:w="994"/>
        <w:gridCol w:w="806"/>
        <w:gridCol w:w="739"/>
        <w:gridCol w:w="706"/>
        <w:gridCol w:w="1618"/>
        <w:gridCol w:w="835"/>
        <w:gridCol w:w="965"/>
        <w:gridCol w:w="566"/>
        <w:gridCol w:w="1003"/>
      </w:tblGrid>
      <w:tr>
        <w:trPr>
          <w:trHeight w:val="83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宁波通途投 资开发有限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工程施</w:t>
            </w:r>
          </w:p>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35,258,494.51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0.18%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宁波工业供 水有限公司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工程施</w:t>
            </w:r>
          </w:p>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2,569, </w:t>
            </w:r>
            <w:r>
              <w:rPr>
                <w:color w:val="000000"/>
                <w:spacing w:val="0"/>
                <w:w w:val="100"/>
                <w:position w:val="0"/>
              </w:rPr>
              <w:t xml:space="preserve">698. </w:t>
            </w:r>
            <w:r>
              <w:rPr>
                <w:color w:val="000000"/>
                <w:spacing w:val="0"/>
                <w:w w:val="100"/>
                <w:position w:val="0"/>
              </w:rPr>
              <w:t>26</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宁波交工矿 业有限公司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工程施</w:t>
            </w:r>
          </w:p>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27,656,222.70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0.14%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宁波城市地 下空间投资 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工程施</w:t>
            </w:r>
          </w:p>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17,948,553.68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宁波市春藤 物业服务有 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工程施</w:t>
            </w:r>
          </w:p>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left"/>
            </w:pPr>
            <w:r>
              <w:rPr>
                <w:color w:val="000000"/>
                <w:spacing w:val="0"/>
                <w:w w:val="100"/>
                <w:position w:val="0"/>
              </w:rPr>
              <w:t>98,955.05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宁波房地产 股份有限公 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工程施</w:t>
            </w:r>
          </w:p>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1,037, </w:t>
            </w:r>
            <w:r>
              <w:rPr>
                <w:color w:val="000000"/>
                <w:spacing w:val="0"/>
                <w:w w:val="100"/>
                <w:position w:val="0"/>
              </w:rPr>
              <w:t>183.37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宁波新思维 投资发展有 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工程施</w:t>
            </w:r>
          </w:p>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6,372, </w:t>
            </w:r>
            <w:r>
              <w:rPr>
                <w:color w:val="000000"/>
                <w:spacing w:val="0"/>
                <w:w w:val="100"/>
                <w:position w:val="0"/>
              </w:rPr>
              <w:t xml:space="preserve">953. </w:t>
            </w:r>
            <w:r>
              <w:rPr>
                <w:color w:val="000000"/>
                <w:spacing w:val="0"/>
                <w:w w:val="100"/>
                <w:position w:val="0"/>
              </w:rPr>
              <w:t>76</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0.03%</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宁波市规划 设计研究院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设计收 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8,490. </w:t>
            </w:r>
            <w:r>
              <w:rPr>
                <w:color w:val="000000"/>
                <w:spacing w:val="0"/>
                <w:w w:val="100"/>
                <w:position w:val="0"/>
              </w:rPr>
              <w:t>57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宁波工业投 资集团有限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设计收 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6,132.08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宁波市自来 水有限公司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监理收</w:t>
            </w:r>
          </w:p>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188,331.86</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宁波杭州湾 新区自来水 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工程施</w:t>
            </w:r>
          </w:p>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184,038.77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宁波市海城 投资开发有 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勘察收</w:t>
            </w:r>
          </w:p>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left"/>
            </w:pPr>
            <w:r>
              <w:rPr>
                <w:color w:val="000000"/>
                <w:spacing w:val="0"/>
                <w:w w:val="100"/>
                <w:position w:val="0"/>
              </w:rPr>
              <w:t>94,323.77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宁波市水务 环境集团有 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勘察收</w:t>
            </w:r>
          </w:p>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left"/>
            </w:pPr>
            <w:r>
              <w:rPr>
                <w:color w:val="000000"/>
                <w:spacing w:val="0"/>
                <w:w w:val="100"/>
                <w:position w:val="0"/>
              </w:rPr>
              <w:t>54,339.62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宁波宁旅王 干山旅游开 发有限公司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股东的 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勘察收</w:t>
            </w:r>
          </w:p>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128,301.89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现金或承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918,288,065.00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278" w:hRule="exact"/>
        </w:trPr>
        <w:tc>
          <w:tcPr>
            <w:gridSpan w:val="5"/>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大额销货退回的详细情况</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gridSpan w:val="5"/>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关联交易的说明</w:t>
            </w:r>
          </w:p>
        </w:tc>
        <w:tc>
          <w:tcPr>
            <w:gridSpan w:val="6"/>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本公司及下属子公司与关联股东及其下属子公司形成了长期 的业务协作关系，业务合作良好，交易定价公允。公司与关 联方发生的日常关联交易占公司同类业务比重低，不影响公 司独立性。</w:t>
            </w:r>
          </w:p>
        </w:tc>
      </w:tr>
    </w:tbl>
    <w:p>
      <w:pPr>
        <w:pStyle w:val="Style18"/>
        <w:keepNext/>
        <w:keepLines/>
        <w:widowControl w:val="0"/>
        <w:shd w:val="clear" w:color="auto" w:fill="auto"/>
        <w:bidi w:val="0"/>
        <w:spacing w:before="0" w:after="60" w:line="278" w:lineRule="exact"/>
        <w:ind w:left="0" w:right="0" w:firstLine="400"/>
        <w:jc w:val="left"/>
      </w:pPr>
      <w:bookmarkStart w:id="362" w:name="bookmark362"/>
      <w:bookmarkStart w:id="363" w:name="bookmark363"/>
      <w:bookmarkStart w:id="364" w:name="bookmark364"/>
      <w:bookmarkStart w:id="365" w:name="bookmark365"/>
      <w:r>
        <w:rPr>
          <w:color w:val="000000"/>
          <w:spacing w:val="0"/>
          <w:w w:val="100"/>
          <w:position w:val="0"/>
        </w:rPr>
        <w:t>（</w:t>
      </w:r>
      <w:bookmarkEnd w:id="364"/>
      <w:r>
        <w:rPr>
          <w:color w:val="000000"/>
          <w:spacing w:val="0"/>
          <w:w w:val="100"/>
          <w:position w:val="0"/>
        </w:rPr>
        <w:t>二）资产或股权收购、出售发生的关联交易</w:t>
      </w:r>
      <w:bookmarkEnd w:id="362"/>
      <w:bookmarkEnd w:id="363"/>
      <w:bookmarkEnd w:id="365"/>
    </w:p>
    <w:p>
      <w:pPr>
        <w:pStyle w:val="Style18"/>
        <w:keepNext/>
        <w:keepLines/>
        <w:widowControl w:val="0"/>
        <w:shd w:val="clear" w:color="auto" w:fill="auto"/>
        <w:tabs>
          <w:tab w:pos="833" w:val="left"/>
        </w:tabs>
        <w:bidi w:val="0"/>
        <w:spacing w:before="0" w:after="60" w:line="278" w:lineRule="exact"/>
        <w:ind w:left="0" w:right="0" w:firstLine="400"/>
        <w:jc w:val="left"/>
      </w:pPr>
      <w:bookmarkStart w:id="362" w:name="bookmark362"/>
      <w:bookmarkStart w:id="363" w:name="bookmark363"/>
      <w:bookmarkStart w:id="366" w:name="bookmark366"/>
      <w:bookmarkStart w:id="367" w:name="bookmark367"/>
      <w:r>
        <w:rPr>
          <w:color w:val="000000"/>
          <w:spacing w:val="0"/>
          <w:w w:val="100"/>
          <w:position w:val="0"/>
        </w:rPr>
        <w:t>1</w:t>
      </w:r>
      <w:bookmarkEnd w:id="366"/>
      <w:r>
        <w:rPr>
          <w:color w:val="000000"/>
          <w:spacing w:val="0"/>
          <w:w w:val="100"/>
          <w:position w:val="0"/>
        </w:rPr>
        <w:t>、</w:t>
        <w:tab/>
        <w:t>已在临时公告披露且后续实施无进展或变化的事项</w:t>
      </w:r>
      <w:bookmarkEnd w:id="362"/>
      <w:bookmarkEnd w:id="363"/>
      <w:bookmarkEnd w:id="367"/>
    </w:p>
    <w:p>
      <w:pPr>
        <w:pStyle w:val="Style5"/>
        <w:keepNext w:val="0"/>
        <w:keepLines w:val="0"/>
        <w:widowControl w:val="0"/>
        <w:shd w:val="clear" w:color="auto" w:fill="auto"/>
        <w:bidi w:val="0"/>
        <w:spacing w:before="0" w:after="320" w:line="278" w:lineRule="exact"/>
        <w:ind w:left="0" w:right="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33" w:val="left"/>
        </w:tabs>
        <w:bidi w:val="0"/>
        <w:spacing w:before="0" w:after="60" w:line="278" w:lineRule="exact"/>
        <w:ind w:left="0" w:right="0" w:firstLine="400"/>
        <w:jc w:val="left"/>
      </w:pPr>
      <w:bookmarkStart w:id="368" w:name="bookmark368"/>
      <w:bookmarkStart w:id="369" w:name="bookmark369"/>
      <w:bookmarkStart w:id="370" w:name="bookmark370"/>
      <w:bookmarkStart w:id="371" w:name="bookmark371"/>
      <w:r>
        <w:rPr>
          <w:color w:val="000000"/>
          <w:spacing w:val="0"/>
          <w:w w:val="100"/>
          <w:position w:val="0"/>
        </w:rPr>
        <w:t>2</w:t>
      </w:r>
      <w:bookmarkEnd w:id="370"/>
      <w:r>
        <w:rPr>
          <w:color w:val="000000"/>
          <w:spacing w:val="0"/>
          <w:w w:val="100"/>
          <w:position w:val="0"/>
        </w:rPr>
        <w:t>、</w:t>
        <w:tab/>
        <w:t>已在临时公告披露，但有后续实施的进展或变化的事项</w:t>
      </w:r>
      <w:bookmarkEnd w:id="368"/>
      <w:bookmarkEnd w:id="369"/>
      <w:bookmarkEnd w:id="371"/>
    </w:p>
    <w:p>
      <w:pPr>
        <w:pStyle w:val="Style5"/>
        <w:keepNext w:val="0"/>
        <w:keepLines w:val="0"/>
        <w:widowControl w:val="0"/>
        <w:shd w:val="clear" w:color="auto" w:fill="auto"/>
        <w:bidi w:val="0"/>
        <w:spacing w:before="0" w:after="0" w:line="278" w:lineRule="exact"/>
        <w:ind w:left="0" w:right="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8" w:lineRule="exact"/>
        <w:ind w:left="400" w:right="0" w:firstLine="440"/>
        <w:jc w:val="both"/>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13</w:t>
      </w:r>
      <w:r>
        <w:rPr>
          <w:color w:val="000000"/>
          <w:spacing w:val="0"/>
          <w:w w:val="100"/>
          <w:position w:val="0"/>
        </w:rPr>
        <w:t>日召开第五届董事会第七次会议及第五届监事会第七次会议审议通过 了《关于控股子公司向关联股东购买房产的议案》，宁冶勘拟以现金方式购买公司关联方广天 日月拥有的宁波市鄞州区首南街道泰聚巷</w:t>
      </w:r>
      <w:r>
        <w:rPr>
          <w:color w:val="000000"/>
          <w:spacing w:val="0"/>
          <w:w w:val="100"/>
          <w:position w:val="0"/>
          <w:sz w:val="18"/>
          <w:szCs w:val="18"/>
        </w:rPr>
        <w:t>135</w:t>
      </w:r>
      <w:r>
        <w:rPr>
          <w:color w:val="000000"/>
          <w:spacing w:val="0"/>
          <w:w w:val="100"/>
          <w:position w:val="0"/>
        </w:rPr>
        <w:t xml:space="preserve">号房地产作为总部办公楼，交易总额为人民币 </w:t>
      </w:r>
      <w:r>
        <w:rPr>
          <w:color w:val="000000"/>
          <w:spacing w:val="0"/>
          <w:w w:val="100"/>
          <w:position w:val="0"/>
          <w:sz w:val="18"/>
          <w:szCs w:val="18"/>
        </w:rPr>
        <w:t>84,080,000</w:t>
      </w:r>
      <w:r>
        <w:rPr>
          <w:color w:val="000000"/>
          <w:spacing w:val="0"/>
          <w:w w:val="100"/>
          <w:position w:val="0"/>
        </w:rPr>
        <w:t>元，详见公司于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14</w:t>
      </w:r>
      <w:r>
        <w:rPr>
          <w:color w:val="000000"/>
          <w:spacing w:val="0"/>
          <w:w w:val="100"/>
          <w:position w:val="0"/>
        </w:rPr>
        <w:t>日披露的《宁波建工关于控股子公司向关联股东购买 房产的公告》（公告编号</w:t>
      </w:r>
      <w:r>
        <w:rPr>
          <w:color w:val="000000"/>
          <w:spacing w:val="0"/>
          <w:w w:val="100"/>
          <w:position w:val="0"/>
          <w:sz w:val="18"/>
          <w:szCs w:val="18"/>
        </w:rPr>
        <w:t>2020-056）</w:t>
      </w:r>
      <w:r>
        <w:rPr>
          <w:color w:val="000000"/>
          <w:spacing w:val="0"/>
          <w:w w:val="100"/>
          <w:position w:val="0"/>
          <w:sz w:val="18"/>
          <w:szCs w:val="18"/>
        </w:rPr>
        <w:t>,</w:t>
      </w:r>
      <w:r>
        <w:rPr>
          <w:color w:val="000000"/>
          <w:spacing w:val="0"/>
          <w:w w:val="100"/>
          <w:position w:val="0"/>
        </w:rPr>
        <w:t>会议审议通过后，双方签订了《现金购买资产协议》，截 止报告期末，上述房产产权变更登记手续已办理完毕，宁冶勘已支付</w:t>
      </w:r>
      <w:r>
        <w:rPr>
          <w:color w:val="000000"/>
          <w:spacing w:val="0"/>
          <w:w w:val="100"/>
          <w:position w:val="0"/>
          <w:sz w:val="18"/>
          <w:szCs w:val="18"/>
        </w:rPr>
        <w:t>8,000</w:t>
      </w:r>
      <w:r>
        <w:rPr>
          <w:color w:val="000000"/>
          <w:spacing w:val="0"/>
          <w:w w:val="100"/>
          <w:position w:val="0"/>
        </w:rPr>
        <w:t>万元，余款按照协议 约定的方式履行付款义务。</w:t>
      </w:r>
    </w:p>
    <w:p>
      <w:pPr>
        <w:pStyle w:val="Style18"/>
        <w:keepNext/>
        <w:keepLines/>
        <w:widowControl w:val="0"/>
        <w:shd w:val="clear" w:color="auto" w:fill="auto"/>
        <w:tabs>
          <w:tab w:pos="833" w:val="left"/>
        </w:tabs>
        <w:bidi w:val="0"/>
        <w:spacing w:before="0" w:after="60" w:line="278" w:lineRule="exact"/>
        <w:ind w:left="0" w:right="0" w:firstLine="400"/>
        <w:jc w:val="left"/>
      </w:pPr>
      <w:bookmarkStart w:id="372" w:name="bookmark372"/>
      <w:bookmarkStart w:id="373" w:name="bookmark373"/>
      <w:bookmarkStart w:id="374" w:name="bookmark374"/>
      <w:bookmarkStart w:id="375" w:name="bookmark375"/>
      <w:r>
        <w:rPr>
          <w:color w:val="000000"/>
          <w:spacing w:val="0"/>
          <w:w w:val="100"/>
          <w:position w:val="0"/>
        </w:rPr>
        <w:t>3</w:t>
      </w:r>
      <w:bookmarkEnd w:id="374"/>
      <w:r>
        <w:rPr>
          <w:color w:val="000000"/>
          <w:spacing w:val="0"/>
          <w:w w:val="100"/>
          <w:position w:val="0"/>
        </w:rPr>
        <w:t>、</w:t>
        <w:tab/>
        <w:t>临时公告未披露的事项</w:t>
      </w:r>
      <w:bookmarkEnd w:id="372"/>
      <w:bookmarkEnd w:id="373"/>
      <w:bookmarkEnd w:id="375"/>
    </w:p>
    <w:p>
      <w:pPr>
        <w:pStyle w:val="Style5"/>
        <w:keepNext w:val="0"/>
        <w:keepLines w:val="0"/>
        <w:widowControl w:val="0"/>
        <w:shd w:val="clear" w:color="auto" w:fill="auto"/>
        <w:bidi w:val="0"/>
        <w:spacing w:before="0" w:after="500" w:line="278" w:lineRule="exact"/>
        <w:ind w:left="0" w:right="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60" w:line="346" w:lineRule="exact"/>
        <w:ind w:left="400" w:right="0" w:firstLine="20"/>
        <w:jc w:val="left"/>
      </w:pPr>
      <w:bookmarkStart w:id="376" w:name="bookmark376"/>
      <w:r>
        <w:rPr>
          <w:b/>
          <w:bCs/>
          <w:color w:val="000000"/>
          <w:spacing w:val="0"/>
          <w:w w:val="100"/>
          <w:position w:val="0"/>
        </w:rPr>
        <w:t>4</w:t>
      </w:r>
      <w:bookmarkEnd w:id="376"/>
      <w:r>
        <w:rPr>
          <w:b/>
          <w:bCs/>
          <w:color w:val="000000"/>
          <w:spacing w:val="0"/>
          <w:w w:val="100"/>
          <w:position w:val="0"/>
        </w:rPr>
        <w:t xml:space="preserve">、涉及业绩约定的，应当披露报告期内的业绩实现情况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共同对外投资的重大关联交易</w:t>
      </w:r>
    </w:p>
    <w:p>
      <w:pPr>
        <w:pStyle w:val="Style27"/>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1、已在临时公告披露且后续实施无进展或变化的事项</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6240"/>
        <w:gridCol w:w="2597"/>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事项概述</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查询索引</w:t>
            </w:r>
          </w:p>
        </w:tc>
      </w:tr>
      <w:tr>
        <w:trPr>
          <w:trHeight w:val="1382"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日经公司第五届董事会第十四次会议审议通过《关 于控股子公司对外投资暨关联交易的议案》，公司控股子公司广天 构件与宁波交投资源有限公司、宁波东钱湖旅游度假区彪森建筑工 程施工队三方共同新设公司投资建设年产</w:t>
            </w:r>
            <w:r>
              <w:rPr>
                <w:color w:val="000000"/>
                <w:spacing w:val="0"/>
                <w:w w:val="100"/>
                <w:position w:val="0"/>
                <w:sz w:val="18"/>
                <w:szCs w:val="18"/>
              </w:rPr>
              <w:t>50</w:t>
            </w:r>
            <w:r>
              <w:rPr>
                <w:color w:val="000000"/>
                <w:spacing w:val="0"/>
                <w:w w:val="100"/>
                <w:position w:val="0"/>
                <w:sz w:val="20"/>
                <w:szCs w:val="20"/>
              </w:rPr>
              <w:t>万立方米预拌混凝土 生产线，新设合资公司计划注册资本</w:t>
            </w:r>
            <w:r>
              <w:rPr>
                <w:color w:val="000000"/>
                <w:spacing w:val="0"/>
                <w:w w:val="100"/>
                <w:position w:val="0"/>
                <w:sz w:val="18"/>
                <w:szCs w:val="18"/>
              </w:rPr>
              <w:t>3,870</w:t>
            </w:r>
            <w:r>
              <w:rPr>
                <w:color w:val="000000"/>
                <w:spacing w:val="0"/>
                <w:w w:val="100"/>
                <w:position w:val="0"/>
                <w:sz w:val="20"/>
                <w:szCs w:val="20"/>
              </w:rPr>
              <w:t>万元。</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4</w:t>
            </w:r>
            <w:r>
              <w:rPr>
                <w:color w:val="000000"/>
                <w:spacing w:val="0"/>
                <w:w w:val="100"/>
                <w:position w:val="0"/>
                <w:sz w:val="20"/>
                <w:szCs w:val="20"/>
              </w:rPr>
              <w:t>日披露的 《宁波建工关于控股子公 司对外投资暨关联交易的 公告》（公告编号</w:t>
            </w:r>
            <w:r>
              <w:rPr>
                <w:color w:val="000000"/>
                <w:spacing w:val="0"/>
                <w:w w:val="100"/>
                <w:position w:val="0"/>
                <w:sz w:val="18"/>
                <w:szCs w:val="18"/>
              </w:rPr>
              <w:t xml:space="preserve">2021- </w:t>
            </w:r>
            <w:r>
              <w:rPr>
                <w:color w:val="000000"/>
                <w:spacing w:val="0"/>
                <w:w w:val="100"/>
                <w:position w:val="0"/>
                <w:sz w:val="18"/>
                <w:szCs w:val="18"/>
              </w:rPr>
              <w:t xml:space="preserve">002 </w:t>
            </w:r>
            <w:r>
              <w:rPr>
                <w:color w:val="000000"/>
                <w:spacing w:val="0"/>
                <w:w w:val="100"/>
                <w:position w:val="0"/>
                <w:sz w:val="20"/>
                <w:szCs w:val="20"/>
              </w:rPr>
              <w:t>）。</w:t>
            </w:r>
          </w:p>
        </w:tc>
      </w:tr>
    </w:tbl>
    <w:p>
      <w:pPr>
        <w:pStyle w:val="Style27"/>
        <w:keepNext w:val="0"/>
        <w:keepLines w:val="0"/>
        <w:widowControl w:val="0"/>
        <w:shd w:val="clear" w:color="auto" w:fill="auto"/>
        <w:bidi w:val="0"/>
        <w:spacing w:before="0" w:after="0" w:line="341" w:lineRule="exact"/>
        <w:ind w:left="0" w:right="0" w:firstLine="0"/>
        <w:jc w:val="left"/>
      </w:pPr>
      <w:r>
        <w:rPr>
          <w:b/>
          <w:bCs/>
          <w:color w:val="000000"/>
          <w:spacing w:val="0"/>
          <w:w w:val="100"/>
          <w:position w:val="0"/>
        </w:rPr>
        <w:t xml:space="preserve">2、已在临时公告披露，但有后续实施的进展或变化的事项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widowControl w:val="0"/>
        <w:spacing w:after="319" w:line="1" w:lineRule="exact"/>
      </w:pPr>
    </w:p>
    <w:p>
      <w:pPr>
        <w:pStyle w:val="Style18"/>
        <w:keepNext/>
        <w:keepLines/>
        <w:widowControl w:val="0"/>
        <w:shd w:val="clear" w:color="auto" w:fill="auto"/>
        <w:bidi w:val="0"/>
        <w:spacing w:before="0" w:after="100" w:line="240" w:lineRule="auto"/>
        <w:ind w:left="400" w:right="0" w:firstLine="20"/>
        <w:jc w:val="left"/>
      </w:pPr>
      <w:bookmarkStart w:id="377" w:name="bookmark377"/>
      <w:bookmarkStart w:id="378" w:name="bookmark378"/>
      <w:bookmarkStart w:id="379" w:name="bookmark379"/>
      <w:bookmarkStart w:id="380" w:name="bookmark380"/>
      <w:r>
        <w:rPr>
          <w:color w:val="000000"/>
          <w:spacing w:val="0"/>
          <w:w w:val="100"/>
          <w:position w:val="0"/>
        </w:rPr>
        <w:t>3</w:t>
      </w:r>
      <w:bookmarkEnd w:id="379"/>
      <w:r>
        <w:rPr>
          <w:color w:val="000000"/>
          <w:spacing w:val="0"/>
          <w:w w:val="100"/>
          <w:position w:val="0"/>
        </w:rPr>
        <w:t>、临时公告未披露的事项</w:t>
      </w:r>
      <w:bookmarkEnd w:id="377"/>
      <w:bookmarkEnd w:id="378"/>
      <w:bookmarkEnd w:id="380"/>
    </w:p>
    <w:p>
      <w:pPr>
        <w:pStyle w:val="Style5"/>
        <w:keepNext w:val="0"/>
        <w:keepLines w:val="0"/>
        <w:widowControl w:val="0"/>
        <w:shd w:val="clear" w:color="auto" w:fill="auto"/>
        <w:bidi w:val="0"/>
        <w:spacing w:before="0" w:after="620" w:line="240" w:lineRule="auto"/>
        <w:ind w:left="400" w:right="0" w:firstLine="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60" w:line="240" w:lineRule="auto"/>
        <w:ind w:left="400" w:right="0" w:firstLine="20"/>
        <w:jc w:val="left"/>
      </w:pPr>
      <w:bookmarkStart w:id="381" w:name="bookmark381"/>
      <w:bookmarkStart w:id="382" w:name="bookmark382"/>
      <w:bookmarkStart w:id="383" w:name="bookmark383"/>
      <w:bookmarkStart w:id="384" w:name="bookmark384"/>
      <w:r>
        <w:rPr>
          <w:rFonts w:ascii="Calibri" w:eastAsia="Calibri" w:hAnsi="Calibri" w:cs="Calibri"/>
          <w:color w:val="000000"/>
          <w:spacing w:val="0"/>
          <w:w w:val="100"/>
          <w:position w:val="0"/>
          <w:sz w:val="20"/>
          <w:szCs w:val="20"/>
        </w:rPr>
        <w:t>（</w:t>
      </w:r>
      <w:bookmarkEnd w:id="383"/>
      <w:r>
        <w:rPr>
          <w:color w:val="000000"/>
          <w:spacing w:val="0"/>
          <w:w w:val="100"/>
          <w:position w:val="0"/>
        </w:rPr>
        <w:t>四</w:t>
      </w:r>
      <w:r>
        <w:rPr>
          <w:color w:val="000000"/>
          <w:spacing w:val="0"/>
          <w:w w:val="100"/>
          <w:position w:val="0"/>
          <w:sz w:val="22"/>
          <w:szCs w:val="22"/>
        </w:rPr>
        <w:t>）</w:t>
      </w:r>
      <w:r>
        <w:rPr>
          <w:color w:val="000000"/>
          <w:spacing w:val="0"/>
          <w:w w:val="100"/>
          <w:position w:val="0"/>
        </w:rPr>
        <w:t>关联债权债务往来</w:t>
      </w:r>
      <w:bookmarkEnd w:id="381"/>
      <w:bookmarkEnd w:id="382"/>
      <w:bookmarkEnd w:id="384"/>
    </w:p>
    <w:p>
      <w:pPr>
        <w:pStyle w:val="Style18"/>
        <w:keepNext/>
        <w:keepLines/>
        <w:widowControl w:val="0"/>
        <w:shd w:val="clear" w:color="auto" w:fill="auto"/>
        <w:tabs>
          <w:tab w:pos="833" w:val="left"/>
        </w:tabs>
        <w:bidi w:val="0"/>
        <w:spacing w:before="0" w:after="100" w:line="240" w:lineRule="auto"/>
        <w:ind w:left="0" w:right="0" w:firstLine="400"/>
        <w:jc w:val="left"/>
      </w:pPr>
      <w:bookmarkStart w:id="381" w:name="bookmark381"/>
      <w:bookmarkStart w:id="382" w:name="bookmark382"/>
      <w:bookmarkStart w:id="385" w:name="bookmark385"/>
      <w:bookmarkStart w:id="386" w:name="bookmark386"/>
      <w:r>
        <w:rPr>
          <w:color w:val="000000"/>
          <w:spacing w:val="0"/>
          <w:w w:val="100"/>
          <w:position w:val="0"/>
        </w:rPr>
        <w:t>1</w:t>
      </w:r>
      <w:bookmarkEnd w:id="385"/>
      <w:r>
        <w:rPr>
          <w:color w:val="000000"/>
          <w:spacing w:val="0"/>
          <w:w w:val="100"/>
          <w:position w:val="0"/>
        </w:rPr>
        <w:t>、</w:t>
        <w:tab/>
        <w:t>已在临时公告披露且后续实施无进展或变化的事项</w:t>
      </w:r>
      <w:bookmarkEnd w:id="381"/>
      <w:bookmarkEnd w:id="382"/>
      <w:bookmarkEnd w:id="386"/>
    </w:p>
    <w:p>
      <w:pPr>
        <w:pStyle w:val="Style5"/>
        <w:keepNext w:val="0"/>
        <w:keepLines w:val="0"/>
        <w:widowControl w:val="0"/>
        <w:shd w:val="clear" w:color="auto" w:fill="auto"/>
        <w:bidi w:val="0"/>
        <w:spacing w:before="0" w:after="360" w:line="240" w:lineRule="auto"/>
        <w:ind w:left="0" w:right="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33" w:val="left"/>
        </w:tabs>
        <w:bidi w:val="0"/>
        <w:spacing w:before="0" w:after="100" w:line="240" w:lineRule="auto"/>
        <w:ind w:left="0" w:right="0" w:firstLine="400"/>
        <w:jc w:val="left"/>
      </w:pPr>
      <w:bookmarkStart w:id="387" w:name="bookmark387"/>
      <w:bookmarkStart w:id="388" w:name="bookmark388"/>
      <w:bookmarkStart w:id="389" w:name="bookmark389"/>
      <w:bookmarkStart w:id="390" w:name="bookmark390"/>
      <w:r>
        <w:rPr>
          <w:color w:val="000000"/>
          <w:spacing w:val="0"/>
          <w:w w:val="100"/>
          <w:position w:val="0"/>
        </w:rPr>
        <w:t>2</w:t>
      </w:r>
      <w:bookmarkEnd w:id="389"/>
      <w:r>
        <w:rPr>
          <w:color w:val="000000"/>
          <w:spacing w:val="0"/>
          <w:w w:val="100"/>
          <w:position w:val="0"/>
        </w:rPr>
        <w:t>、</w:t>
        <w:tab/>
        <w:t>已在临时公告披露，但有后续实施的进展或变化的事项</w:t>
      </w:r>
      <w:bookmarkEnd w:id="387"/>
      <w:bookmarkEnd w:id="388"/>
      <w:bookmarkEnd w:id="390"/>
    </w:p>
    <w:p>
      <w:pPr>
        <w:pStyle w:val="Style5"/>
        <w:keepNext w:val="0"/>
        <w:keepLines w:val="0"/>
        <w:widowControl w:val="0"/>
        <w:shd w:val="clear" w:color="auto" w:fill="auto"/>
        <w:bidi w:val="0"/>
        <w:spacing w:before="0" w:after="200" w:line="240" w:lineRule="auto"/>
        <w:ind w:left="0" w:right="0"/>
        <w:jc w:val="left"/>
        <w:sectPr>
          <w:headerReference w:type="default" r:id="rId19"/>
          <w:footerReference w:type="default" r:id="rId20"/>
          <w:footnotePr>
            <w:pos w:val="pageBottom"/>
            <w:numFmt w:val="decimal"/>
            <w:numRestart w:val="continuous"/>
          </w:footnotePr>
          <w:pgSz w:w="11900" w:h="16840"/>
          <w:pgMar w:top="1476" w:right="400" w:bottom="1493" w:left="508"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1280" w:right="0" w:firstLine="0"/>
        <w:jc w:val="left"/>
      </w:pPr>
      <w:bookmarkStart w:id="391" w:name="bookmark391"/>
      <w:bookmarkStart w:id="392" w:name="bookmark392"/>
      <w:bookmarkStart w:id="393" w:name="bookmark393"/>
      <w:bookmarkStart w:id="394" w:name="bookmark394"/>
      <w:r>
        <w:rPr>
          <w:color w:val="000000"/>
          <w:spacing w:val="0"/>
          <w:w w:val="100"/>
          <w:position w:val="0"/>
        </w:rPr>
        <w:t>3</w:t>
      </w:r>
      <w:bookmarkEnd w:id="393"/>
      <w:r>
        <w:rPr>
          <w:color w:val="000000"/>
          <w:spacing w:val="0"/>
          <w:w w:val="100"/>
          <w:position w:val="0"/>
        </w:rPr>
        <w:t>、临时公告未披露的事项</w:t>
      </w:r>
      <w:bookmarkEnd w:id="391"/>
      <w:bookmarkEnd w:id="392"/>
      <w:bookmarkEnd w:id="394"/>
    </w:p>
    <w:p>
      <w:pPr>
        <w:pStyle w:val="Style5"/>
        <w:keepNext w:val="0"/>
        <w:keepLines w:val="0"/>
        <w:widowControl w:val="0"/>
        <w:shd w:val="clear" w:color="auto" w:fill="auto"/>
        <w:bidi w:val="0"/>
        <w:spacing w:before="0" w:after="10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1280" w:right="0" w:firstLine="0"/>
        <w:jc w:val="left"/>
      </w:pPr>
      <w:bookmarkStart w:id="395" w:name="bookmark395"/>
      <w:bookmarkStart w:id="396" w:name="bookmark396"/>
      <w:bookmarkStart w:id="397" w:name="bookmark397"/>
      <w:bookmarkStart w:id="398" w:name="bookmark398"/>
      <w:r>
        <w:rPr>
          <w:rFonts w:ascii="Calibri" w:eastAsia="Calibri" w:hAnsi="Calibri" w:cs="Calibri"/>
          <w:color w:val="000000"/>
          <w:spacing w:val="0"/>
          <w:w w:val="100"/>
          <w:position w:val="0"/>
          <w:sz w:val="20"/>
          <w:szCs w:val="20"/>
        </w:rPr>
        <w:t>（</w:t>
      </w:r>
      <w:bookmarkEnd w:id="397"/>
      <w:r>
        <w:rPr>
          <w:color w:val="000000"/>
          <w:spacing w:val="0"/>
          <w:w w:val="100"/>
          <w:position w:val="0"/>
        </w:rPr>
        <w:t>五</w:t>
      </w:r>
      <w:r>
        <w:rPr>
          <w:color w:val="000000"/>
          <w:spacing w:val="0"/>
          <w:w w:val="100"/>
          <w:position w:val="0"/>
          <w:sz w:val="22"/>
          <w:szCs w:val="22"/>
        </w:rPr>
        <w:t>）</w:t>
      </w:r>
      <w:r>
        <w:rPr>
          <w:color w:val="000000"/>
          <w:spacing w:val="0"/>
          <w:w w:val="100"/>
          <w:position w:val="0"/>
        </w:rPr>
        <w:t>其他</w:t>
      </w:r>
      <w:bookmarkEnd w:id="395"/>
      <w:bookmarkEnd w:id="396"/>
      <w:bookmarkEnd w:id="398"/>
    </w:p>
    <w:p>
      <w:pPr>
        <w:pStyle w:val="Style5"/>
        <w:keepNext w:val="0"/>
        <w:keepLines w:val="0"/>
        <w:widowControl w:val="0"/>
        <w:shd w:val="clear" w:color="auto" w:fill="auto"/>
        <w:bidi w:val="0"/>
        <w:spacing w:before="0" w:after="360" w:line="240" w:lineRule="auto"/>
        <w:ind w:left="128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1280" w:right="0" w:firstLine="0"/>
        <w:jc w:val="left"/>
      </w:pPr>
      <w:bookmarkStart w:id="399" w:name="bookmark399"/>
      <w:bookmarkStart w:id="400" w:name="bookmark400"/>
      <w:bookmarkStart w:id="401" w:name="bookmark401"/>
      <w:r>
        <w:rPr>
          <w:color w:val="000000"/>
          <w:spacing w:val="0"/>
          <w:w w:val="100"/>
          <w:position w:val="0"/>
        </w:rPr>
        <w:t>十五、重大合同及其履行情况</w:t>
      </w:r>
      <w:bookmarkEnd w:id="399"/>
      <w:bookmarkEnd w:id="400"/>
      <w:bookmarkEnd w:id="401"/>
    </w:p>
    <w:p>
      <w:pPr>
        <w:pStyle w:val="Style18"/>
        <w:keepNext/>
        <w:keepLines/>
        <w:widowControl w:val="0"/>
        <w:shd w:val="clear" w:color="auto" w:fill="auto"/>
        <w:tabs>
          <w:tab w:pos="2082" w:val="left"/>
        </w:tabs>
        <w:bidi w:val="0"/>
        <w:spacing w:before="0" w:after="100" w:line="240" w:lineRule="auto"/>
        <w:ind w:left="1280" w:right="0" w:firstLine="0"/>
        <w:jc w:val="left"/>
      </w:pPr>
      <w:bookmarkStart w:id="399" w:name="bookmark399"/>
      <w:bookmarkStart w:id="400" w:name="bookmark400"/>
      <w:bookmarkStart w:id="402" w:name="bookmark402"/>
      <w:bookmarkStart w:id="403" w:name="bookmark403"/>
      <w:r>
        <w:rPr>
          <w:color w:val="000000"/>
          <w:spacing w:val="0"/>
          <w:w w:val="100"/>
          <w:position w:val="0"/>
        </w:rPr>
        <w:t>（</w:t>
      </w:r>
      <w:bookmarkEnd w:id="402"/>
      <w:r>
        <w:rPr>
          <w:color w:val="000000"/>
          <w:spacing w:val="0"/>
          <w:w w:val="100"/>
          <w:position w:val="0"/>
        </w:rPr>
        <w:t>一）</w:t>
        <w:tab/>
        <w:t>托管、承包、租赁事项</w:t>
      </w:r>
      <w:bookmarkEnd w:id="399"/>
      <w:bookmarkEnd w:id="400"/>
      <w:bookmarkEnd w:id="403"/>
    </w:p>
    <w:p>
      <w:pPr>
        <w:pStyle w:val="Style18"/>
        <w:keepNext/>
        <w:keepLines/>
        <w:widowControl w:val="0"/>
        <w:shd w:val="clear" w:color="auto" w:fill="auto"/>
        <w:tabs>
          <w:tab w:pos="1691" w:val="left"/>
        </w:tabs>
        <w:bidi w:val="0"/>
        <w:spacing w:before="0" w:after="100" w:line="240" w:lineRule="auto"/>
        <w:ind w:left="1280" w:right="0" w:firstLine="0"/>
        <w:jc w:val="left"/>
      </w:pPr>
      <w:bookmarkStart w:id="399" w:name="bookmark399"/>
      <w:bookmarkStart w:id="400" w:name="bookmark400"/>
      <w:bookmarkStart w:id="404" w:name="bookmark404"/>
      <w:bookmarkStart w:id="405" w:name="bookmark405"/>
      <w:r>
        <w:rPr>
          <w:color w:val="000000"/>
          <w:spacing w:val="0"/>
          <w:w w:val="100"/>
          <w:position w:val="0"/>
        </w:rPr>
        <w:t>1</w:t>
      </w:r>
      <w:bookmarkEnd w:id="404"/>
      <w:r>
        <w:rPr>
          <w:color w:val="000000"/>
          <w:spacing w:val="0"/>
          <w:w w:val="100"/>
          <w:position w:val="0"/>
        </w:rPr>
        <w:t>、</w:t>
        <w:tab/>
        <w:t>托管情况</w:t>
      </w:r>
      <w:bookmarkEnd w:id="399"/>
      <w:bookmarkEnd w:id="400"/>
      <w:bookmarkEnd w:id="405"/>
    </w:p>
    <w:p>
      <w:pPr>
        <w:pStyle w:val="Style5"/>
        <w:keepNext w:val="0"/>
        <w:keepLines w:val="0"/>
        <w:widowControl w:val="0"/>
        <w:shd w:val="clear" w:color="auto" w:fill="auto"/>
        <w:bidi w:val="0"/>
        <w:spacing w:before="0" w:after="36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691" w:val="left"/>
        </w:tabs>
        <w:bidi w:val="0"/>
        <w:spacing w:before="0" w:after="100" w:line="240" w:lineRule="auto"/>
        <w:ind w:left="1280" w:right="0" w:firstLine="0"/>
        <w:jc w:val="left"/>
      </w:pPr>
      <w:bookmarkStart w:id="406" w:name="bookmark406"/>
      <w:bookmarkStart w:id="407" w:name="bookmark407"/>
      <w:bookmarkStart w:id="408" w:name="bookmark408"/>
      <w:bookmarkStart w:id="409" w:name="bookmark409"/>
      <w:r>
        <w:rPr>
          <w:color w:val="000000"/>
          <w:spacing w:val="0"/>
          <w:w w:val="100"/>
          <w:position w:val="0"/>
        </w:rPr>
        <w:t>2</w:t>
      </w:r>
      <w:bookmarkEnd w:id="408"/>
      <w:r>
        <w:rPr>
          <w:color w:val="000000"/>
          <w:spacing w:val="0"/>
          <w:w w:val="100"/>
          <w:position w:val="0"/>
        </w:rPr>
        <w:t>、</w:t>
        <w:tab/>
        <w:t>承包情况</w:t>
      </w:r>
      <w:bookmarkEnd w:id="406"/>
      <w:bookmarkEnd w:id="407"/>
      <w:bookmarkEnd w:id="409"/>
    </w:p>
    <w:p>
      <w:pPr>
        <w:pStyle w:val="Style5"/>
        <w:keepNext w:val="0"/>
        <w:keepLines w:val="0"/>
        <w:widowControl w:val="0"/>
        <w:shd w:val="clear" w:color="auto" w:fill="auto"/>
        <w:bidi w:val="0"/>
        <w:spacing w:before="0" w:after="36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691" w:val="left"/>
        </w:tabs>
        <w:bidi w:val="0"/>
        <w:spacing w:before="0" w:after="100" w:line="240" w:lineRule="auto"/>
        <w:ind w:left="1280" w:right="0" w:firstLine="0"/>
        <w:jc w:val="left"/>
      </w:pPr>
      <w:bookmarkStart w:id="410" w:name="bookmark410"/>
      <w:bookmarkStart w:id="411" w:name="bookmark411"/>
      <w:bookmarkStart w:id="412" w:name="bookmark412"/>
      <w:bookmarkStart w:id="413" w:name="bookmark413"/>
      <w:r>
        <w:rPr>
          <w:color w:val="000000"/>
          <w:spacing w:val="0"/>
          <w:w w:val="100"/>
          <w:position w:val="0"/>
        </w:rPr>
        <w:t>3</w:t>
      </w:r>
      <w:bookmarkEnd w:id="412"/>
      <w:r>
        <w:rPr>
          <w:color w:val="000000"/>
          <w:spacing w:val="0"/>
          <w:w w:val="100"/>
          <w:position w:val="0"/>
        </w:rPr>
        <w:t>、</w:t>
        <w:tab/>
        <w:t>租赁情况</w:t>
      </w:r>
      <w:bookmarkEnd w:id="410"/>
      <w:bookmarkEnd w:id="411"/>
      <w:bookmarkEnd w:id="413"/>
    </w:p>
    <w:p>
      <w:pPr>
        <w:pStyle w:val="Style5"/>
        <w:keepNext w:val="0"/>
        <w:keepLines w:val="0"/>
        <w:widowControl w:val="0"/>
        <w:shd w:val="clear" w:color="auto" w:fill="auto"/>
        <w:bidi w:val="0"/>
        <w:spacing w:before="0" w:after="64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1280" w:right="0" w:firstLine="0"/>
        <w:jc w:val="left"/>
      </w:pPr>
      <w:bookmarkStart w:id="414" w:name="bookmark414"/>
      <w:bookmarkStart w:id="415" w:name="bookmark415"/>
      <w:bookmarkStart w:id="416" w:name="bookmark416"/>
      <w:bookmarkStart w:id="417" w:name="bookmark417"/>
      <w:r>
        <w:rPr>
          <w:color w:val="000000"/>
          <w:spacing w:val="0"/>
          <w:w w:val="100"/>
          <w:position w:val="0"/>
        </w:rPr>
        <w:t>（</w:t>
      </w:r>
      <w:bookmarkEnd w:id="416"/>
      <w:r>
        <w:rPr>
          <w:color w:val="000000"/>
          <w:spacing w:val="0"/>
          <w:w w:val="100"/>
          <w:position w:val="0"/>
        </w:rPr>
        <w:t>二）担保情况</w:t>
      </w:r>
      <w:bookmarkEnd w:id="414"/>
      <w:bookmarkEnd w:id="415"/>
      <w:bookmarkEnd w:id="417"/>
    </w:p>
    <w:p>
      <w:pPr>
        <w:pStyle w:val="Style5"/>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715"/>
        <w:gridCol w:w="566"/>
        <w:gridCol w:w="739"/>
        <w:gridCol w:w="1824"/>
        <w:gridCol w:w="538"/>
        <w:gridCol w:w="528"/>
        <w:gridCol w:w="542"/>
        <w:gridCol w:w="538"/>
        <w:gridCol w:w="542"/>
        <w:gridCol w:w="533"/>
        <w:gridCol w:w="605"/>
        <w:gridCol w:w="538"/>
        <w:gridCol w:w="538"/>
        <w:gridCol w:w="523"/>
      </w:tblGrid>
      <w:tr>
        <w:trPr>
          <w:trHeight w:val="307" w:hRule="exact"/>
        </w:trPr>
        <w:tc>
          <w:tcPr>
            <w:gridSpan w:val="4"/>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公司对外担保，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青况（不包括</w:t>
            </w:r>
          </w:p>
        </w:tc>
        <w:tc>
          <w:tcPr>
            <w:gridSpan w:val="8"/>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舌对子公司的担保）</w:t>
            </w:r>
          </w:p>
        </w:tc>
      </w:tr>
      <w:tr>
        <w:trPr>
          <w:trHeight w:val="19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担保方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5" w:lineRule="exact"/>
              <w:ind w:left="0" w:right="0" w:firstLine="0"/>
              <w:jc w:val="center"/>
              <w:rPr>
                <w:sz w:val="20"/>
                <w:szCs w:val="20"/>
              </w:rPr>
            </w:pPr>
            <w:r>
              <w:rPr>
                <w:color w:val="000000"/>
                <w:spacing w:val="0"/>
                <w:w w:val="100"/>
                <w:position w:val="0"/>
                <w:sz w:val="20"/>
                <w:szCs w:val="20"/>
              </w:rPr>
              <w:t>担保 方与 上市 公司 的关 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被担保 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担保金额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5" w:lineRule="exact"/>
              <w:ind w:left="0" w:right="0" w:firstLine="0"/>
              <w:jc w:val="center"/>
              <w:rPr>
                <w:sz w:val="20"/>
                <w:szCs w:val="20"/>
              </w:rPr>
            </w:pPr>
            <w:r>
              <w:rPr>
                <w:color w:val="000000"/>
                <w:spacing w:val="0"/>
                <w:w w:val="100"/>
                <w:position w:val="0"/>
                <w:sz w:val="20"/>
                <w:szCs w:val="20"/>
              </w:rPr>
              <w:t>担保 发生 日期 （协</w:t>
            </w:r>
          </w:p>
          <w:p>
            <w:pPr>
              <w:pStyle w:val="Style30"/>
              <w:keepNext w:val="0"/>
              <w:keepLines w:val="0"/>
              <w:widowControl w:val="0"/>
              <w:shd w:val="clear" w:color="auto" w:fill="auto"/>
              <w:bidi w:val="0"/>
              <w:spacing w:before="0" w:after="0" w:line="275" w:lineRule="exact"/>
              <w:ind w:left="0" w:right="0" w:firstLine="0"/>
              <w:jc w:val="center"/>
              <w:rPr>
                <w:sz w:val="20"/>
                <w:szCs w:val="20"/>
              </w:rPr>
            </w:pPr>
            <w:r>
              <w:rPr>
                <w:color w:val="000000"/>
                <w:spacing w:val="0"/>
                <w:w w:val="100"/>
                <w:position w:val="0"/>
                <w:sz w:val="20"/>
                <w:szCs w:val="20"/>
              </w:rPr>
              <w:t>议签 署 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担保 起始 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担保 到期 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担保 类型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7" w:lineRule="exact"/>
              <w:ind w:left="0" w:right="0" w:firstLine="0"/>
              <w:jc w:val="left"/>
              <w:rPr>
                <w:sz w:val="20"/>
                <w:szCs w:val="20"/>
              </w:rPr>
            </w:pPr>
            <w:r>
              <w:rPr>
                <w:color w:val="000000"/>
                <w:spacing w:val="0"/>
                <w:w w:val="100"/>
                <w:position w:val="0"/>
                <w:sz w:val="20"/>
                <w:szCs w:val="20"/>
              </w:rPr>
              <w:t>担保 是否 已经 履行 完毕</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担保 是否 逾期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担保 逾期 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是否 存在 反担 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是否 为关 联方 担保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关联 关系</w:t>
            </w:r>
          </w:p>
        </w:tc>
      </w:tr>
      <w:tr>
        <w:trPr>
          <w:trHeight w:val="109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宁波建 工股份 有限公 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公司 本部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宁波交 通投资 控股有 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1,029, 000,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 xml:space="preserve">1 </w:t>
            </w:r>
            <w:r>
              <w:rPr>
                <w:color w:val="000000"/>
                <w:spacing w:val="0"/>
                <w:w w:val="100"/>
                <w:position w:val="0"/>
                <w:sz w:val="20"/>
                <w:szCs w:val="20"/>
              </w:rPr>
              <w:t>月</w:t>
            </w:r>
            <w:r>
              <w:rPr>
                <w:color w:val="000000"/>
                <w:spacing w:val="0"/>
                <w:w w:val="100"/>
                <w:position w:val="0"/>
                <w:sz w:val="18"/>
                <w:szCs w:val="18"/>
              </w:rPr>
              <w:t xml:space="preserve">9 </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 xml:space="preserve">1 </w:t>
            </w:r>
            <w:r>
              <w:rPr>
                <w:color w:val="000000"/>
                <w:spacing w:val="0"/>
                <w:w w:val="100"/>
                <w:position w:val="0"/>
                <w:sz w:val="20"/>
                <w:szCs w:val="20"/>
              </w:rPr>
              <w:t>月</w:t>
            </w:r>
            <w:r>
              <w:rPr>
                <w:color w:val="000000"/>
                <w:spacing w:val="0"/>
                <w:w w:val="100"/>
                <w:position w:val="0"/>
                <w:sz w:val="18"/>
                <w:szCs w:val="18"/>
              </w:rPr>
              <w:t xml:space="preserve">20 </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连带 责任 担保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50" w:lineRule="exact"/>
              <w:ind w:left="0" w:right="0" w:firstLine="0"/>
              <w:jc w:val="left"/>
              <w:rPr>
                <w:sz w:val="20"/>
                <w:szCs w:val="20"/>
              </w:rPr>
            </w:pPr>
            <w:r>
              <w:rPr>
                <w:color w:val="000000"/>
                <w:spacing w:val="0"/>
                <w:w w:val="100"/>
                <w:position w:val="0"/>
                <w:sz w:val="20"/>
                <w:szCs w:val="20"/>
              </w:rPr>
              <w:t>控股 股东</w:t>
            </w:r>
          </w:p>
        </w:tc>
      </w:tr>
      <w:tr>
        <w:trPr>
          <w:trHeight w:val="317" w:hRule="exact"/>
        </w:trPr>
        <w:tc>
          <w:tcPr>
            <w:gridSpan w:val="9"/>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报告期内担保发生额合计（不包括对子公司的担保）</w:t>
            </w:r>
          </w:p>
        </w:tc>
        <w:tc>
          <w:tcPr>
            <w:gridSpan w:val="5"/>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6,000, 000, </w:t>
            </w:r>
            <w:r>
              <w:rPr>
                <w:color w:val="000000"/>
                <w:spacing w:val="0"/>
                <w:w w:val="100"/>
                <w:position w:val="0"/>
              </w:rPr>
              <w:t xml:space="preserve">000. </w:t>
            </w:r>
            <w:r>
              <w:rPr>
                <w:color w:val="000000"/>
                <w:spacing w:val="0"/>
                <w:w w:val="100"/>
                <w:position w:val="0"/>
              </w:rPr>
              <w:t>00</w:t>
            </w:r>
          </w:p>
        </w:tc>
      </w:tr>
      <w:tr>
        <w:trPr>
          <w:trHeight w:val="322" w:hRule="exact"/>
        </w:trPr>
        <w:tc>
          <w:tcPr>
            <w:gridSpan w:val="9"/>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报告期末担保余额合计（</w:t>
            </w:r>
            <w:r>
              <w:rPr>
                <w:color w:val="000000"/>
                <w:spacing w:val="0"/>
                <w:w w:val="100"/>
                <w:position w:val="0"/>
                <w:sz w:val="18"/>
                <w:szCs w:val="18"/>
              </w:rPr>
              <w:t>A）（</w:t>
            </w:r>
            <w:r>
              <w:rPr>
                <w:color w:val="000000"/>
                <w:spacing w:val="0"/>
                <w:w w:val="100"/>
                <w:position w:val="0"/>
                <w:sz w:val="20"/>
                <w:szCs w:val="20"/>
              </w:rPr>
              <w:t>不包括对子公司的担保）</w:t>
            </w:r>
          </w:p>
        </w:tc>
        <w:tc>
          <w:tcPr>
            <w:gridSpan w:val="5"/>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1,029, 000, </w:t>
            </w:r>
            <w:r>
              <w:rPr>
                <w:color w:val="000000"/>
                <w:spacing w:val="0"/>
                <w:w w:val="100"/>
                <w:position w:val="0"/>
              </w:rPr>
              <w:t xml:space="preserve">000. </w:t>
            </w:r>
            <w:r>
              <w:rPr>
                <w:color w:val="000000"/>
                <w:spacing w:val="0"/>
                <w:w w:val="100"/>
                <w:position w:val="0"/>
              </w:rPr>
              <w:t>00</w:t>
            </w:r>
          </w:p>
        </w:tc>
      </w:tr>
      <w:tr>
        <w:trPr>
          <w:trHeight w:val="317" w:hRule="exact"/>
        </w:trPr>
        <w:tc>
          <w:tcPr>
            <w:gridSpan w:val="14"/>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公司及其子公司对子公司的担保情况</w:t>
            </w:r>
          </w:p>
        </w:tc>
      </w:tr>
      <w:tr>
        <w:trPr>
          <w:trHeight w:val="317" w:hRule="exact"/>
        </w:trPr>
        <w:tc>
          <w:tcPr>
            <w:gridSpan w:val="9"/>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报告期内对子公司担保发生额合计</w:t>
            </w:r>
          </w:p>
        </w:tc>
        <w:tc>
          <w:tcPr>
            <w:gridSpan w:val="5"/>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8,562,500, </w:t>
            </w:r>
            <w:r>
              <w:rPr>
                <w:color w:val="000000"/>
                <w:spacing w:val="0"/>
                <w:w w:val="100"/>
                <w:position w:val="0"/>
              </w:rPr>
              <w:t xml:space="preserve">000. </w:t>
            </w:r>
            <w:r>
              <w:rPr>
                <w:color w:val="000000"/>
                <w:spacing w:val="0"/>
                <w:w w:val="100"/>
                <w:position w:val="0"/>
              </w:rPr>
              <w:t>00</w:t>
            </w:r>
          </w:p>
        </w:tc>
      </w:tr>
      <w:tr>
        <w:trPr>
          <w:trHeight w:val="317" w:hRule="exact"/>
        </w:trPr>
        <w:tc>
          <w:tcPr>
            <w:gridSpan w:val="9"/>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报告期末对子公司担保余额合计</w:t>
            </w:r>
            <w:r>
              <w:rPr>
                <w:color w:val="000000"/>
                <w:spacing w:val="0"/>
                <w:w w:val="100"/>
                <w:position w:val="0"/>
              </w:rPr>
              <w:t>（B）</w:t>
            </w:r>
          </w:p>
        </w:tc>
        <w:tc>
          <w:tcPr>
            <w:gridSpan w:val="5"/>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3,790, 084, </w:t>
            </w:r>
            <w:r>
              <w:rPr>
                <w:color w:val="000000"/>
                <w:spacing w:val="0"/>
                <w:w w:val="100"/>
                <w:position w:val="0"/>
              </w:rPr>
              <w:t xml:space="preserve">051. </w:t>
            </w:r>
            <w:r>
              <w:rPr>
                <w:color w:val="000000"/>
                <w:spacing w:val="0"/>
                <w:w w:val="100"/>
                <w:position w:val="0"/>
              </w:rPr>
              <w:t>51</w:t>
            </w:r>
          </w:p>
        </w:tc>
      </w:tr>
      <w:tr>
        <w:trPr>
          <w:trHeight w:val="322" w:hRule="exact"/>
        </w:trPr>
        <w:tc>
          <w:tcPr>
            <w:gridSpan w:val="14"/>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公司担保总额情况（包括对子公司的担保）</w:t>
            </w:r>
          </w:p>
        </w:tc>
      </w:tr>
      <w:tr>
        <w:trPr>
          <w:trHeight w:val="480" w:hRule="exact"/>
        </w:trPr>
        <w:tc>
          <w:tcPr>
            <w:gridSpan w:val="9"/>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担保总额（</w:t>
            </w:r>
            <w:r>
              <w:rPr>
                <w:color w:val="000000"/>
                <w:spacing w:val="0"/>
                <w:w w:val="100"/>
                <w:position w:val="0"/>
              </w:rPr>
              <w:t>A+B）</w:t>
            </w:r>
          </w:p>
        </w:tc>
        <w:tc>
          <w:tcPr>
            <w:gridSpan w:val="5"/>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4,819, 084, </w:t>
            </w:r>
            <w:r>
              <w:rPr>
                <w:color w:val="000000"/>
                <w:spacing w:val="0"/>
                <w:w w:val="100"/>
                <w:position w:val="0"/>
              </w:rPr>
              <w:t xml:space="preserve">051. </w:t>
            </w:r>
            <w:r>
              <w:rPr>
                <w:color w:val="000000"/>
                <w:spacing w:val="0"/>
                <w:w w:val="100"/>
                <w:position w:val="0"/>
              </w:rPr>
              <w:t>51</w:t>
            </w:r>
          </w:p>
        </w:tc>
      </w:tr>
      <w:tr>
        <w:trPr>
          <w:trHeight w:val="317" w:hRule="exact"/>
        </w:trPr>
        <w:tc>
          <w:tcPr>
            <w:gridSpan w:val="9"/>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担保总额占公司净资产的比例（%）</w:t>
            </w:r>
          </w:p>
        </w:tc>
        <w:tc>
          <w:tcPr>
            <w:gridSpan w:val="5"/>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127.01%</w:t>
            </w:r>
          </w:p>
        </w:tc>
      </w:tr>
      <w:tr>
        <w:trPr>
          <w:trHeight w:val="317" w:hRule="exact"/>
        </w:trPr>
        <w:tc>
          <w:tcPr>
            <w:gridSpan w:val="14"/>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317" w:hRule="exact"/>
        </w:trPr>
        <w:tc>
          <w:tcPr>
            <w:gridSpan w:val="9"/>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为股东、实际控制人及其关联方提供担保的金额</w:t>
            </w:r>
            <w:r>
              <w:rPr>
                <w:color w:val="000000"/>
                <w:spacing w:val="0"/>
                <w:w w:val="100"/>
                <w:position w:val="0"/>
              </w:rPr>
              <w:t>（C）</w:t>
            </w:r>
          </w:p>
        </w:tc>
        <w:tc>
          <w:tcPr>
            <w:gridSpan w:val="5"/>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6,000, 000, </w:t>
            </w:r>
            <w:r>
              <w:rPr>
                <w:color w:val="000000"/>
                <w:spacing w:val="0"/>
                <w:w w:val="100"/>
                <w:position w:val="0"/>
              </w:rPr>
              <w:t xml:space="preserve">000. </w:t>
            </w:r>
            <w:r>
              <w:rPr>
                <w:color w:val="000000"/>
                <w:spacing w:val="0"/>
                <w:w w:val="100"/>
                <w:position w:val="0"/>
              </w:rPr>
              <w:t>00</w:t>
            </w:r>
          </w:p>
        </w:tc>
      </w:tr>
      <w:tr>
        <w:trPr>
          <w:trHeight w:val="557" w:hRule="exact"/>
        </w:trPr>
        <w:tc>
          <w:tcPr>
            <w:gridSpan w:val="9"/>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直接或间接为资产负债率超过</w:t>
            </w:r>
            <w:r>
              <w:rPr>
                <w:color w:val="000000"/>
                <w:spacing w:val="0"/>
                <w:w w:val="100"/>
                <w:position w:val="0"/>
                <w:sz w:val="18"/>
                <w:szCs w:val="18"/>
              </w:rPr>
              <w:t>7 0%</w:t>
            </w:r>
            <w:r>
              <w:rPr>
                <w:color w:val="000000"/>
                <w:spacing w:val="0"/>
                <w:w w:val="100"/>
                <w:position w:val="0"/>
                <w:sz w:val="20"/>
                <w:szCs w:val="20"/>
              </w:rPr>
              <w:t>的被担保对象提供的债务担保金额</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（D）</w:t>
            </w:r>
          </w:p>
        </w:tc>
        <w:tc>
          <w:tcPr>
            <w:gridSpan w:val="5"/>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3,366, </w:t>
            </w:r>
            <w:r>
              <w:rPr>
                <w:color w:val="000000"/>
                <w:spacing w:val="0"/>
                <w:w w:val="100"/>
                <w:position w:val="0"/>
              </w:rPr>
              <w:t xml:space="preserve">821,988. </w:t>
            </w:r>
            <w:r>
              <w:rPr>
                <w:color w:val="000000"/>
                <w:spacing w:val="0"/>
                <w:w w:val="100"/>
                <w:position w:val="0"/>
              </w:rPr>
              <w:t>15</w:t>
            </w:r>
          </w:p>
        </w:tc>
      </w:tr>
      <w:tr>
        <w:trPr>
          <w:trHeight w:val="326" w:hRule="exact"/>
        </w:trPr>
        <w:tc>
          <w:tcPr>
            <w:gridSpan w:val="9"/>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担保总额超过净资产</w:t>
            </w:r>
            <w:r>
              <w:rPr>
                <w:color w:val="000000"/>
                <w:spacing w:val="0"/>
                <w:w w:val="100"/>
                <w:position w:val="0"/>
              </w:rPr>
              <w:t>50%</w:t>
            </w:r>
            <w:r>
              <w:rPr>
                <w:color w:val="000000"/>
                <w:spacing w:val="0"/>
                <w:w w:val="100"/>
                <w:position w:val="0"/>
                <w:sz w:val="20"/>
                <w:szCs w:val="20"/>
              </w:rPr>
              <w:t>部分的金额</w:t>
            </w:r>
            <w:r>
              <w:rPr>
                <w:color w:val="000000"/>
                <w:spacing w:val="0"/>
                <w:w w:val="100"/>
                <w:position w:val="0"/>
              </w:rPr>
              <w:t>（E）</w:t>
            </w:r>
          </w:p>
        </w:tc>
        <w:tc>
          <w:tcPr>
            <w:gridSpan w:val="5"/>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2,921,977, </w:t>
            </w:r>
            <w:r>
              <w:rPr>
                <w:color w:val="000000"/>
                <w:spacing w:val="0"/>
                <w:w w:val="100"/>
                <w:position w:val="0"/>
              </w:rPr>
              <w:t xml:space="preserve">397. </w:t>
            </w:r>
            <w:r>
              <w:rPr>
                <w:color w:val="000000"/>
                <w:spacing w:val="0"/>
                <w:w w:val="100"/>
                <w:position w:val="0"/>
              </w:rPr>
              <w:t>76</w:t>
            </w:r>
          </w:p>
        </w:tc>
      </w:tr>
    </w:tbl>
    <w:p>
      <w:pPr>
        <w:spacing w:lineRule="exact" w:line="1"/>
        <w:rPr>
          <w:sz w:val="2"/>
          <w:szCs w:val="2"/>
        </w:rPr>
      </w:pPr>
      <w:r>
        <w:br w:type="page"/>
      </w:r>
    </w:p>
    <w:tbl>
      <w:tblPr>
        <w:tblOverlap w:val="never"/>
        <w:jc w:val="center"/>
        <w:tblLayout w:type="fixed"/>
      </w:tblPr>
      <w:tblGrid>
        <w:gridCol w:w="6533"/>
        <w:gridCol w:w="2736"/>
      </w:tblGrid>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上述三项担保金额合计(</w:t>
            </w:r>
            <w:r>
              <w:rPr>
                <w:color w:val="000000"/>
                <w:spacing w:val="0"/>
                <w:w w:val="100"/>
                <w:position w:val="0"/>
              </w:rPr>
              <w:t>C+D+E)</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pPr>
            <w:r>
              <w:rPr>
                <w:color w:val="000000"/>
                <w:spacing w:val="0"/>
                <w:w w:val="100"/>
                <w:position w:val="0"/>
              </w:rPr>
              <w:t>12,288,799,385.91</w:t>
            </w:r>
          </w:p>
        </w:tc>
      </w:tr>
      <w:tr>
        <w:trPr>
          <w:trHeight w:val="31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未到期担保可能承担连带清偿责任说明</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担保情况说明</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5"/>
        <w:keepNext w:val="0"/>
        <w:keepLines w:val="0"/>
        <w:widowControl w:val="0"/>
        <w:numPr>
          <w:ilvl w:val="0"/>
          <w:numId w:val="21"/>
        </w:numPr>
        <w:shd w:val="clear" w:color="auto" w:fill="auto"/>
        <w:bidi w:val="0"/>
        <w:spacing w:before="0" w:after="100" w:line="240" w:lineRule="auto"/>
        <w:ind w:left="1280" w:right="0" w:firstLine="0"/>
        <w:jc w:val="left"/>
      </w:pPr>
      <w:bookmarkStart w:id="418" w:name="bookmark418"/>
      <w:bookmarkEnd w:id="418"/>
      <w:r>
        <w:rPr>
          <w:b/>
          <w:bCs/>
          <w:color w:val="000000"/>
          <w:spacing w:val="0"/>
          <w:w w:val="100"/>
          <w:position w:val="0"/>
        </w:rPr>
        <w:t>委托他人进行现金资产管理的情况</w:t>
      </w:r>
    </w:p>
    <w:p>
      <w:pPr>
        <w:pStyle w:val="Style5"/>
        <w:keepNext w:val="0"/>
        <w:keepLines w:val="0"/>
        <w:widowControl w:val="0"/>
        <w:numPr>
          <w:ilvl w:val="0"/>
          <w:numId w:val="23"/>
        </w:numPr>
        <w:shd w:val="clear" w:color="auto" w:fill="auto"/>
        <w:bidi w:val="0"/>
        <w:spacing w:before="0" w:after="100" w:line="240" w:lineRule="auto"/>
        <w:ind w:left="1280" w:right="0" w:firstLine="0"/>
        <w:jc w:val="left"/>
      </w:pPr>
      <w:bookmarkStart w:id="419" w:name="bookmark419"/>
      <w:bookmarkEnd w:id="419"/>
      <w:r>
        <w:rPr>
          <w:b/>
          <w:bCs/>
          <w:color w:val="000000"/>
          <w:spacing w:val="0"/>
          <w:w w:val="100"/>
          <w:position w:val="0"/>
        </w:rPr>
        <w:t>委托理财情况</w:t>
      </w:r>
    </w:p>
    <w:p>
      <w:pPr>
        <w:pStyle w:val="Style5"/>
        <w:keepNext w:val="0"/>
        <w:keepLines w:val="0"/>
        <w:widowControl w:val="0"/>
        <w:numPr>
          <w:ilvl w:val="0"/>
          <w:numId w:val="25"/>
        </w:numPr>
        <w:shd w:val="clear" w:color="auto" w:fill="auto"/>
        <w:bidi w:val="0"/>
        <w:spacing w:before="0" w:after="100" w:line="240" w:lineRule="auto"/>
        <w:ind w:left="1280" w:right="0" w:firstLine="0"/>
        <w:jc w:val="left"/>
      </w:pPr>
      <w:bookmarkStart w:id="420" w:name="bookmark420"/>
      <w:bookmarkEnd w:id="420"/>
      <w:r>
        <w:rPr>
          <w:b/>
          <w:bCs/>
          <w:color w:val="000000"/>
          <w:spacing w:val="0"/>
          <w:w w:val="100"/>
          <w:position w:val="0"/>
        </w:rPr>
        <w:t>委托理财总体情况</w:t>
      </w:r>
    </w:p>
    <w:p>
      <w:pPr>
        <w:pStyle w:val="Style5"/>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632"/>
        <w:gridCol w:w="1661"/>
        <w:gridCol w:w="1656"/>
        <w:gridCol w:w="1661"/>
        <w:gridCol w:w="2227"/>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类型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资金来源</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发生额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未到期余额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逾期未收回金额</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银行理财产品</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自有资金</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6,000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279" w:line="1" w:lineRule="exact"/>
      </w:pPr>
    </w:p>
    <w:p>
      <w:pPr>
        <w:pStyle w:val="Style18"/>
        <w:keepNext/>
        <w:keepLines/>
        <w:widowControl w:val="0"/>
        <w:shd w:val="clear" w:color="auto" w:fill="auto"/>
        <w:bidi w:val="0"/>
        <w:spacing w:before="0" w:after="0" w:line="240" w:lineRule="auto"/>
        <w:ind w:left="1280" w:right="0" w:firstLine="0"/>
        <w:jc w:val="left"/>
      </w:pPr>
      <w:bookmarkStart w:id="421" w:name="bookmark421"/>
      <w:bookmarkStart w:id="422" w:name="bookmark422"/>
      <w:bookmarkStart w:id="423" w:name="bookmark423"/>
      <w:r>
        <w:rPr>
          <w:color w:val="000000"/>
          <w:spacing w:val="0"/>
          <w:w w:val="100"/>
          <w:position w:val="0"/>
        </w:rPr>
        <w:t>其他情况</w:t>
      </w:r>
      <w:bookmarkEnd w:id="421"/>
      <w:bookmarkEnd w:id="422"/>
      <w:bookmarkEnd w:id="423"/>
    </w:p>
    <w:p>
      <w:pPr>
        <w:pStyle w:val="Style5"/>
        <w:keepNext w:val="0"/>
        <w:keepLines w:val="0"/>
        <w:widowControl w:val="0"/>
        <w:shd w:val="clear" w:color="auto" w:fill="auto"/>
        <w:bidi w:val="0"/>
        <w:spacing w:before="0" w:after="360" w:line="240" w:lineRule="auto"/>
        <w:ind w:left="128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25"/>
        </w:numPr>
        <w:shd w:val="clear" w:color="auto" w:fill="auto"/>
        <w:bidi w:val="0"/>
        <w:spacing w:before="0" w:after="100" w:line="240" w:lineRule="auto"/>
        <w:ind w:left="1280" w:right="0" w:firstLine="0"/>
        <w:jc w:val="left"/>
      </w:pPr>
      <w:bookmarkStart w:id="424" w:name="bookmark424"/>
      <w:bookmarkStart w:id="425" w:name="bookmark425"/>
      <w:bookmarkStart w:id="426" w:name="bookmark426"/>
      <w:bookmarkStart w:id="427" w:name="bookmark427"/>
      <w:bookmarkEnd w:id="426"/>
      <w:r>
        <w:rPr>
          <w:color w:val="000000"/>
          <w:spacing w:val="0"/>
          <w:w w:val="100"/>
          <w:position w:val="0"/>
        </w:rPr>
        <w:t>单项委托理财情况</w:t>
      </w:r>
      <w:bookmarkEnd w:id="424"/>
      <w:bookmarkEnd w:id="425"/>
      <w:bookmarkEnd w:id="427"/>
    </w:p>
    <w:p>
      <w:pPr>
        <w:pStyle w:val="Style5"/>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013"/>
        <w:gridCol w:w="749"/>
        <w:gridCol w:w="1080"/>
        <w:gridCol w:w="1277"/>
        <w:gridCol w:w="1277"/>
        <w:gridCol w:w="422"/>
        <w:gridCol w:w="427"/>
        <w:gridCol w:w="566"/>
        <w:gridCol w:w="710"/>
        <w:gridCol w:w="427"/>
        <w:gridCol w:w="850"/>
        <w:gridCol w:w="418"/>
        <w:gridCol w:w="432"/>
        <w:gridCol w:w="571"/>
        <w:gridCol w:w="571"/>
      </w:tblGrid>
      <w:tr>
        <w:trPr>
          <w:trHeight w:val="301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受托人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2" w:lineRule="exact"/>
              <w:ind w:left="0" w:right="0" w:firstLine="0"/>
              <w:jc w:val="center"/>
              <w:rPr>
                <w:sz w:val="20"/>
                <w:szCs w:val="20"/>
              </w:rPr>
            </w:pPr>
            <w:r>
              <w:rPr>
                <w:color w:val="000000"/>
                <w:spacing w:val="0"/>
                <w:w w:val="100"/>
                <w:position w:val="0"/>
                <w:sz w:val="20"/>
                <w:szCs w:val="20"/>
              </w:rPr>
              <w:t>委托 理财 类型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委托理财 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委托理财起 始日期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委托理财终 止日期</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资金投向</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after="0" w:line="240" w:lineRule="auto"/>
              <w:ind w:left="0" w:right="0" w:firstLine="0"/>
              <w:jc w:val="center"/>
            </w:pPr>
            <w:r>
              <w:rPr>
                <w:color w:val="000000"/>
                <w:spacing w:val="0"/>
                <w:w w:val="100"/>
                <w:position w:val="0"/>
              </w:rPr>
              <w:t>报酬确定方式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年化 收益 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 如 有 ）</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实际 收益或</w:t>
            </w:r>
          </w:p>
          <w:p>
            <w:pPr>
              <w:pStyle w:val="Style30"/>
              <w:keepNext w:val="0"/>
              <w:keepLines w:val="0"/>
              <w:widowControl w:val="0"/>
              <w:shd w:val="clear" w:color="auto" w:fill="auto"/>
              <w:bidi w:val="0"/>
              <w:spacing w:before="0" w:after="0" w:line="274" w:lineRule="exact"/>
              <w:ind w:left="0" w:right="0" w:firstLine="200"/>
              <w:jc w:val="left"/>
              <w:rPr>
                <w:sz w:val="20"/>
                <w:szCs w:val="20"/>
              </w:rPr>
            </w:pPr>
            <w:r>
              <w:rPr>
                <w:color w:val="000000"/>
                <w:spacing w:val="0"/>
                <w:w w:val="100"/>
                <w:position w:val="0"/>
                <w:sz w:val="20"/>
                <w:szCs w:val="20"/>
              </w:rPr>
              <w:t>损失</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实际收回情况</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是否经过法定程序</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after="0" w:line="240" w:lineRule="auto"/>
              <w:ind w:left="0" w:right="0" w:firstLine="0"/>
              <w:jc w:val="left"/>
            </w:pPr>
            <w:r>
              <w:rPr>
                <w:color w:val="000000"/>
                <w:spacing w:val="0"/>
                <w:w w:val="100"/>
                <w:position w:val="0"/>
              </w:rPr>
              <w:t>未来是否有委托理财计划</w:t>
            </w:r>
          </w:p>
        </w:tc>
        <w:tc>
          <w:tcPr>
            <w:tcBorders>
              <w:top w:val="single" w:sz="4"/>
              <w:left w:val="single" w:sz="4"/>
              <w:right w:val="single" w:sz="4"/>
            </w:tcBorders>
            <w:shd w:val="clear" w:color="auto" w:fill="FFFFFF"/>
            <w:textDirection w:val="tbRlV"/>
            <w:vAlign w:val="top"/>
          </w:tcPr>
          <w:p>
            <w:pPr>
              <w:pStyle w:val="Style56"/>
              <w:keepNext w:val="0"/>
              <w:keepLines w:val="0"/>
              <w:widowControl w:val="0"/>
              <w:shd w:val="clear" w:color="auto" w:fill="auto"/>
              <w:bidi w:val="0"/>
              <w:spacing w:before="140" w:after="0" w:line="240" w:lineRule="auto"/>
              <w:ind w:left="0" w:right="0" w:firstLine="0"/>
              <w:jc w:val="left"/>
            </w:pPr>
            <w:r>
              <w:rPr>
                <w:color w:val="000000"/>
                <w:spacing w:val="0"/>
                <w:w w:val="100"/>
                <w:position w:val="0"/>
              </w:rPr>
              <w:t>减值准备计提金额伽&lt;)</w:t>
            </w:r>
          </w:p>
        </w:tc>
      </w:tr>
      <w:tr>
        <w:trPr>
          <w:trHeight w:val="136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宁波银 行股份 有限公 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银行 理财 产品</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2016/2/4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2020/6/23</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自 有 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240" w:after="0" w:line="240" w:lineRule="auto"/>
              <w:ind w:left="0" w:right="0" w:firstLine="0"/>
              <w:jc w:val="left"/>
            </w:pPr>
            <w:r>
              <w:rPr>
                <w:color w:val="000000"/>
                <w:spacing w:val="0"/>
                <w:w w:val="100"/>
                <w:position w:val="0"/>
              </w:rPr>
              <w:t>协议约定</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0" w:lineRule="exact"/>
              <w:ind w:left="140" w:right="0" w:firstLine="20"/>
              <w:jc w:val="both"/>
              <w:rPr>
                <w:sz w:val="20"/>
                <w:szCs w:val="20"/>
              </w:rPr>
            </w:pPr>
            <w:r>
              <w:rPr>
                <w:color w:val="000000"/>
                <w:spacing w:val="0"/>
                <w:w w:val="100"/>
                <w:position w:val="0"/>
                <w:sz w:val="20"/>
                <w:szCs w:val="20"/>
              </w:rPr>
              <w:t>未约 定年 化收 益率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51.23</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100" w:after="0" w:line="240" w:lineRule="auto"/>
              <w:ind w:left="0" w:right="0" w:firstLine="0"/>
              <w:jc w:val="left"/>
            </w:pPr>
            <w:r>
              <w:rPr>
                <w:color w:val="000000"/>
                <w:spacing w:val="0"/>
                <w:w w:val="100"/>
                <w:position w:val="0"/>
              </w:rPr>
              <w:t>已收回本息</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宁波银 行股份 有限公 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银行 理财 产品</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2015/9/24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2020/6/23</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自 有 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240" w:after="0" w:line="240" w:lineRule="auto"/>
              <w:ind w:left="0" w:right="0" w:firstLine="0"/>
              <w:jc w:val="left"/>
            </w:pPr>
            <w:r>
              <w:rPr>
                <w:color w:val="000000"/>
                <w:spacing w:val="0"/>
                <w:w w:val="100"/>
                <w:position w:val="0"/>
              </w:rPr>
              <w:t>协议约定</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7" w:lineRule="exact"/>
              <w:ind w:left="140" w:right="0" w:firstLine="20"/>
              <w:jc w:val="both"/>
              <w:rPr>
                <w:sz w:val="20"/>
                <w:szCs w:val="20"/>
              </w:rPr>
            </w:pPr>
            <w:r>
              <w:rPr>
                <w:color w:val="000000"/>
                <w:spacing w:val="0"/>
                <w:w w:val="100"/>
                <w:position w:val="0"/>
                <w:sz w:val="20"/>
                <w:szCs w:val="20"/>
              </w:rPr>
              <w:t>未约 定年 化收 益率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18.66</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100" w:after="0" w:line="240" w:lineRule="auto"/>
              <w:ind w:left="0" w:right="0" w:firstLine="0"/>
              <w:jc w:val="left"/>
            </w:pPr>
            <w:r>
              <w:rPr>
                <w:color w:val="000000"/>
                <w:spacing w:val="0"/>
                <w:w w:val="100"/>
                <w:position w:val="0"/>
              </w:rPr>
              <w:t>已收回本息</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宁波银 行股份 有限公 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银行 理财 产品</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40"/>
              <w:jc w:val="left"/>
            </w:pPr>
            <w:r>
              <w:rPr>
                <w:color w:val="000000"/>
                <w:spacing w:val="0"/>
                <w:w w:val="100"/>
                <w:position w:val="0"/>
              </w:rPr>
              <w:t>5.00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2016/2/6</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2020/6/23</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自 有 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240" w:after="0" w:line="240" w:lineRule="auto"/>
              <w:ind w:left="0" w:right="0" w:firstLine="0"/>
              <w:jc w:val="left"/>
            </w:pPr>
            <w:r>
              <w:rPr>
                <w:color w:val="000000"/>
                <w:spacing w:val="0"/>
                <w:w w:val="100"/>
                <w:position w:val="0"/>
              </w:rPr>
              <w:t>协议约定</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7" w:lineRule="exact"/>
              <w:ind w:left="140" w:right="0" w:firstLine="20"/>
              <w:jc w:val="both"/>
              <w:rPr>
                <w:sz w:val="20"/>
                <w:szCs w:val="20"/>
              </w:rPr>
            </w:pPr>
            <w:r>
              <w:rPr>
                <w:color w:val="000000"/>
                <w:spacing w:val="0"/>
                <w:w w:val="100"/>
                <w:position w:val="0"/>
                <w:sz w:val="20"/>
                <w:szCs w:val="20"/>
              </w:rPr>
              <w:t>未约 定年 化收 益率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0.85</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100" w:after="0" w:line="240" w:lineRule="auto"/>
              <w:ind w:left="0" w:right="0" w:firstLine="0"/>
              <w:jc w:val="left"/>
            </w:pPr>
            <w:r>
              <w:rPr>
                <w:color w:val="000000"/>
                <w:spacing w:val="0"/>
                <w:w w:val="100"/>
                <w:position w:val="0"/>
              </w:rPr>
              <w:t>已收回本息</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浙商银 行宁波 分行</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银行 理财 产品</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2,000. </w:t>
            </w:r>
            <w:r>
              <w:rPr>
                <w:color w:val="000000"/>
                <w:spacing w:val="0"/>
                <w:w w:val="100"/>
                <w:position w:val="0"/>
              </w:rPr>
              <w:t>00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2020/1/3</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2020/2/7</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自 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textDirection w:val="tbRlV"/>
            <w:vAlign w:val="top"/>
          </w:tcPr>
          <w:p>
            <w:pPr>
              <w:pStyle w:val="Style56"/>
              <w:keepNext w:val="0"/>
              <w:keepLines w:val="0"/>
              <w:widowControl w:val="0"/>
              <w:shd w:val="clear" w:color="auto" w:fill="auto"/>
              <w:bidi w:val="0"/>
              <w:spacing w:before="240" w:after="0" w:line="240" w:lineRule="auto"/>
              <w:ind w:left="0" w:right="0" w:firstLine="0"/>
              <w:jc w:val="left"/>
            </w:pPr>
            <w:r>
              <w:rPr>
                <w:color w:val="000000"/>
                <w:spacing w:val="0"/>
                <w:w w:val="100"/>
                <w:position w:val="0"/>
                <w:u w:val="single"/>
              </w:rPr>
              <w:t>协议</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3.86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81" w:lineRule="exact"/>
              <w:ind w:left="0" w:right="0" w:firstLine="0"/>
              <w:jc w:val="center"/>
              <w:rPr>
                <w:sz w:val="20"/>
                <w:szCs w:val="20"/>
              </w:rPr>
            </w:pPr>
            <w:r>
              <w:rPr>
                <w:color w:val="000000"/>
                <w:spacing w:val="0"/>
                <w:w w:val="100"/>
                <w:position w:val="0"/>
                <w:sz w:val="20"/>
                <w:szCs w:val="20"/>
              </w:rPr>
              <w:t>已 收 回</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13"/>
        <w:gridCol w:w="749"/>
        <w:gridCol w:w="1080"/>
        <w:gridCol w:w="1277"/>
        <w:gridCol w:w="1277"/>
        <w:gridCol w:w="422"/>
        <w:gridCol w:w="427"/>
        <w:gridCol w:w="566"/>
        <w:gridCol w:w="710"/>
        <w:gridCol w:w="427"/>
        <w:gridCol w:w="850"/>
        <w:gridCol w:w="422"/>
        <w:gridCol w:w="427"/>
        <w:gridCol w:w="571"/>
        <w:gridCol w:w="571"/>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56"/>
              <w:keepNext w:val="0"/>
              <w:keepLines w:val="0"/>
              <w:widowControl w:val="0"/>
              <w:shd w:val="clear" w:color="auto" w:fill="auto"/>
              <w:bidi w:val="0"/>
              <w:spacing w:before="0" w:after="0" w:line="240" w:lineRule="auto"/>
              <w:ind w:left="0" w:right="0" w:firstLine="0"/>
              <w:jc w:val="right"/>
            </w:pPr>
            <w:r>
              <w:rPr>
                <w:color w:val="000000"/>
                <w:spacing w:val="0"/>
                <w:w w:val="100"/>
                <w:position w:val="0"/>
              </w:rPr>
              <w:t>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5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浙商银 行宁波 分行</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银行 理财 产品</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3,000. </w:t>
            </w:r>
            <w:r>
              <w:rPr>
                <w:color w:val="000000"/>
                <w:spacing w:val="0"/>
                <w:w w:val="100"/>
                <w:position w:val="0"/>
              </w:rPr>
              <w:t>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2020/2/14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2020/3/20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自 有 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协议约定</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100" w:after="0" w:line="240" w:lineRule="auto"/>
              <w:ind w:left="0" w:right="0" w:firstLine="0"/>
              <w:jc w:val="left"/>
            </w:pPr>
            <w:r>
              <w:rPr>
                <w:color w:val="000000"/>
                <w:spacing w:val="0"/>
                <w:w w:val="100"/>
                <w:position w:val="0"/>
              </w:rPr>
              <w:t>已收回本息</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宁波银 行江北 支行</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银行 理财 产品</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300.00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2020/2/18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7" w:lineRule="exact"/>
              <w:ind w:left="0" w:right="0" w:firstLine="0"/>
              <w:jc w:val="both"/>
              <w:rPr>
                <w:sz w:val="20"/>
                <w:szCs w:val="20"/>
              </w:rPr>
            </w:pPr>
            <w:r>
              <w:rPr>
                <w:color w:val="000000"/>
                <w:spacing w:val="0"/>
                <w:w w:val="100"/>
                <w:position w:val="0"/>
                <w:sz w:val="20"/>
                <w:szCs w:val="20"/>
              </w:rPr>
              <w:t>自 有 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协议约定</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0.73</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100" w:after="0" w:line="240" w:lineRule="auto"/>
              <w:ind w:left="0" w:right="0" w:firstLine="0"/>
              <w:jc w:val="left"/>
            </w:pPr>
            <w:r>
              <w:rPr>
                <w:color w:val="000000"/>
                <w:spacing w:val="0"/>
                <w:w w:val="100"/>
                <w:position w:val="0"/>
              </w:rPr>
              <w:t>已收回本息</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6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宁波银 行江北 支行</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银行 理财 产品</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2020/2/19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自 有 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240" w:after="0" w:line="240" w:lineRule="auto"/>
              <w:ind w:left="0" w:right="0" w:firstLine="0"/>
              <w:jc w:val="left"/>
            </w:pPr>
            <w:r>
              <w:rPr>
                <w:color w:val="000000"/>
                <w:spacing w:val="0"/>
                <w:w w:val="100"/>
                <w:position w:val="0"/>
              </w:rPr>
              <w:t>协议约定</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100" w:after="0" w:line="240" w:lineRule="auto"/>
              <w:ind w:left="0" w:right="0" w:firstLine="0"/>
              <w:jc w:val="left"/>
            </w:pPr>
            <w:r>
              <w:rPr>
                <w:color w:val="000000"/>
                <w:spacing w:val="0"/>
                <w:w w:val="100"/>
                <w:position w:val="0"/>
              </w:rPr>
              <w:t>已收回本息</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2" w:lineRule="exact"/>
              <w:ind w:left="0" w:right="0" w:firstLine="0"/>
              <w:jc w:val="both"/>
              <w:rPr>
                <w:sz w:val="20"/>
                <w:szCs w:val="20"/>
              </w:rPr>
            </w:pPr>
            <w:r>
              <w:rPr>
                <w:color w:val="000000"/>
                <w:spacing w:val="0"/>
                <w:w w:val="100"/>
                <w:position w:val="0"/>
                <w:sz w:val="20"/>
                <w:szCs w:val="20"/>
              </w:rPr>
              <w:t>宁波银 行江北 支行</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银行 理财 产品</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2020/2/19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2020/3/26</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自 有 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240" w:after="0" w:line="240" w:lineRule="auto"/>
              <w:ind w:left="0" w:right="0" w:firstLine="0"/>
              <w:jc w:val="left"/>
            </w:pPr>
            <w:r>
              <w:rPr>
                <w:color w:val="000000"/>
                <w:spacing w:val="0"/>
                <w:w w:val="100"/>
                <w:position w:val="0"/>
              </w:rPr>
              <w:t>协议约定</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100" w:after="0" w:line="240" w:lineRule="auto"/>
              <w:ind w:left="0" w:right="0" w:firstLine="0"/>
              <w:jc w:val="left"/>
            </w:pPr>
            <w:r>
              <w:rPr>
                <w:color w:val="000000"/>
                <w:spacing w:val="0"/>
                <w:w w:val="100"/>
                <w:position w:val="0"/>
              </w:rPr>
              <w:t>已收回本息</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62" w:lineRule="exact"/>
              <w:ind w:left="0" w:right="0" w:firstLine="0"/>
              <w:jc w:val="both"/>
              <w:rPr>
                <w:sz w:val="20"/>
                <w:szCs w:val="20"/>
              </w:rPr>
            </w:pPr>
            <w:r>
              <w:rPr>
                <w:color w:val="000000"/>
                <w:spacing w:val="0"/>
                <w:w w:val="100"/>
                <w:position w:val="0"/>
                <w:sz w:val="20"/>
                <w:szCs w:val="20"/>
              </w:rPr>
              <w:t>宁波银 行江北 支行</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银行 理财 产品</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300.00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2020/2/20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2020/3/27</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自 有 资 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textDirection w:val="tbRlV"/>
            <w:vAlign w:val="top"/>
          </w:tcPr>
          <w:p>
            <w:pPr>
              <w:pStyle w:val="Style56"/>
              <w:keepNext w:val="0"/>
              <w:keepLines w:val="0"/>
              <w:widowControl w:val="0"/>
              <w:shd w:val="clear" w:color="auto" w:fill="auto"/>
              <w:bidi w:val="0"/>
              <w:spacing w:before="240" w:after="0" w:line="240" w:lineRule="auto"/>
              <w:ind w:left="0" w:right="0" w:firstLine="0"/>
              <w:jc w:val="left"/>
            </w:pPr>
            <w:r>
              <w:rPr>
                <w:color w:val="000000"/>
                <w:spacing w:val="0"/>
                <w:w w:val="100"/>
                <w:position w:val="0"/>
              </w:rPr>
              <w:t>协议约定</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0.73</w:t>
            </w:r>
          </w:p>
        </w:tc>
        <w:tc>
          <w:tcPr>
            <w:tcBorders>
              <w:top w:val="single" w:sz="4"/>
              <w:left w:val="single" w:sz="4"/>
              <w:bottom w:val="single" w:sz="4"/>
            </w:tcBorders>
            <w:shd w:val="clear" w:color="auto" w:fill="FFFFFF"/>
            <w:textDirection w:val="tbRlV"/>
            <w:vAlign w:val="top"/>
          </w:tcPr>
          <w:p>
            <w:pPr>
              <w:pStyle w:val="Style56"/>
              <w:keepNext w:val="0"/>
              <w:keepLines w:val="0"/>
              <w:widowControl w:val="0"/>
              <w:shd w:val="clear" w:color="auto" w:fill="auto"/>
              <w:bidi w:val="0"/>
              <w:spacing w:before="100" w:after="0" w:line="240" w:lineRule="auto"/>
              <w:ind w:left="0" w:right="0" w:firstLine="0"/>
              <w:jc w:val="left"/>
            </w:pPr>
            <w:r>
              <w:rPr>
                <w:color w:val="000000"/>
                <w:spacing w:val="0"/>
                <w:w w:val="100"/>
                <w:position w:val="0"/>
              </w:rPr>
              <w:t>已收回本息</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8"/>
        <w:keepNext/>
        <w:keepLines/>
        <w:widowControl w:val="0"/>
        <w:shd w:val="clear" w:color="auto" w:fill="auto"/>
        <w:bidi w:val="0"/>
        <w:spacing w:before="0" w:after="40" w:line="240" w:lineRule="auto"/>
        <w:ind w:left="1280" w:right="0" w:firstLine="0"/>
        <w:jc w:val="left"/>
      </w:pPr>
      <w:bookmarkStart w:id="428" w:name="bookmark428"/>
      <w:bookmarkStart w:id="429" w:name="bookmark429"/>
      <w:bookmarkStart w:id="430" w:name="bookmark430"/>
      <w:r>
        <w:rPr>
          <w:color w:val="000000"/>
          <w:spacing w:val="0"/>
          <w:w w:val="100"/>
          <w:position w:val="0"/>
        </w:rPr>
        <w:t>其他情况</w:t>
      </w:r>
      <w:bookmarkEnd w:id="428"/>
      <w:bookmarkEnd w:id="429"/>
      <w:bookmarkEnd w:id="430"/>
    </w:p>
    <w:p>
      <w:pPr>
        <w:pStyle w:val="Style5"/>
        <w:keepNext w:val="0"/>
        <w:keepLines w:val="0"/>
        <w:widowControl w:val="0"/>
        <w:shd w:val="clear" w:color="auto" w:fill="auto"/>
        <w:bidi w:val="0"/>
        <w:spacing w:before="0" w:after="260" w:line="240" w:lineRule="auto"/>
        <w:ind w:left="128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27"/>
        </w:numPr>
        <w:shd w:val="clear" w:color="auto" w:fill="auto"/>
        <w:bidi w:val="0"/>
        <w:spacing w:before="0" w:after="260" w:line="341" w:lineRule="exact"/>
        <w:ind w:left="1280" w:right="0" w:firstLine="0"/>
        <w:jc w:val="left"/>
      </w:pPr>
      <w:bookmarkStart w:id="431" w:name="bookmark431"/>
      <w:bookmarkStart w:id="432" w:name="bookmark432"/>
      <w:bookmarkStart w:id="433" w:name="bookmark433"/>
      <w:bookmarkStart w:id="434" w:name="bookmark434"/>
      <w:bookmarkEnd w:id="433"/>
      <w:r>
        <w:rPr>
          <w:color w:val="000000"/>
          <w:spacing w:val="0"/>
          <w:w w:val="100"/>
          <w:position w:val="0"/>
        </w:rPr>
        <w:t xml:space="preserve">委托理财减值准备 </w:t>
      </w:r>
      <w:r>
        <w:rPr>
          <w:b w:val="0"/>
          <w:bCs w:val="0"/>
          <w:color w:val="000000"/>
          <w:spacing w:val="0"/>
          <w:w w:val="100"/>
          <w:position w:val="0"/>
        </w:rPr>
        <w:t xml:space="preserve">口适用 </w:t>
      </w:r>
      <w:r>
        <w:rPr>
          <w:b w:val="0"/>
          <w:bCs w:val="0"/>
          <w:color w:val="000000"/>
          <w:spacing w:val="0"/>
          <w:w w:val="100"/>
          <w:position w:val="0"/>
          <w:sz w:val="18"/>
          <w:szCs w:val="18"/>
        </w:rPr>
        <w:t>J</w:t>
      </w:r>
      <w:r>
        <w:rPr>
          <w:b w:val="0"/>
          <w:bCs w:val="0"/>
          <w:color w:val="000000"/>
          <w:spacing w:val="0"/>
          <w:w w:val="100"/>
          <w:position w:val="0"/>
        </w:rPr>
        <w:t>不适用</w:t>
      </w:r>
      <w:bookmarkEnd w:id="431"/>
      <w:bookmarkEnd w:id="432"/>
      <w:bookmarkEnd w:id="434"/>
    </w:p>
    <w:p>
      <w:pPr>
        <w:pStyle w:val="Style18"/>
        <w:keepNext/>
        <w:keepLines/>
        <w:widowControl w:val="0"/>
        <w:numPr>
          <w:ilvl w:val="0"/>
          <w:numId w:val="29"/>
        </w:numPr>
        <w:shd w:val="clear" w:color="auto" w:fill="auto"/>
        <w:bidi w:val="0"/>
        <w:spacing w:before="0" w:after="0" w:line="341" w:lineRule="exact"/>
        <w:ind w:left="1280" w:right="0" w:firstLine="0"/>
        <w:jc w:val="left"/>
      </w:pPr>
      <w:bookmarkStart w:id="435" w:name="bookmark435"/>
      <w:bookmarkStart w:id="436" w:name="bookmark436"/>
      <w:bookmarkStart w:id="437" w:name="bookmark437"/>
      <w:bookmarkStart w:id="438" w:name="bookmark438"/>
      <w:bookmarkEnd w:id="437"/>
      <w:r>
        <w:rPr>
          <w:color w:val="000000"/>
          <w:spacing w:val="0"/>
          <w:w w:val="100"/>
          <w:position w:val="0"/>
        </w:rPr>
        <w:t>委托贷款情况</w:t>
      </w:r>
      <w:bookmarkEnd w:id="435"/>
      <w:bookmarkEnd w:id="436"/>
      <w:bookmarkEnd w:id="438"/>
    </w:p>
    <w:p>
      <w:pPr>
        <w:pStyle w:val="Style18"/>
        <w:keepNext/>
        <w:keepLines/>
        <w:widowControl w:val="0"/>
        <w:numPr>
          <w:ilvl w:val="0"/>
          <w:numId w:val="31"/>
        </w:numPr>
        <w:shd w:val="clear" w:color="auto" w:fill="auto"/>
        <w:bidi w:val="0"/>
        <w:spacing w:before="0" w:after="100" w:line="341" w:lineRule="exact"/>
        <w:ind w:left="1280" w:right="0" w:firstLine="0"/>
        <w:jc w:val="left"/>
      </w:pPr>
      <w:bookmarkStart w:id="435" w:name="bookmark435"/>
      <w:bookmarkStart w:id="436" w:name="bookmark436"/>
      <w:bookmarkStart w:id="439" w:name="bookmark439"/>
      <w:bookmarkStart w:id="440" w:name="bookmark440"/>
      <w:bookmarkEnd w:id="439"/>
      <w:r>
        <w:rPr>
          <w:color w:val="000000"/>
          <w:spacing w:val="0"/>
          <w:w w:val="100"/>
          <w:position w:val="0"/>
        </w:rPr>
        <w:t>委托贷款总体情况</w:t>
      </w:r>
      <w:bookmarkEnd w:id="435"/>
      <w:bookmarkEnd w:id="436"/>
      <w:bookmarkEnd w:id="440"/>
    </w:p>
    <w:p>
      <w:pPr>
        <w:pStyle w:val="Style5"/>
        <w:keepNext w:val="0"/>
        <w:keepLines w:val="0"/>
        <w:widowControl w:val="0"/>
        <w:shd w:val="clear" w:color="auto" w:fill="auto"/>
        <w:tabs>
          <w:tab w:pos="2134" w:val="left"/>
        </w:tabs>
        <w:bidi w:val="0"/>
        <w:spacing w:before="0" w:after="40" w:line="240" w:lineRule="auto"/>
        <w:ind w:left="128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40" w:lineRule="auto"/>
        <w:ind w:left="1280" w:right="0" w:firstLine="0"/>
        <w:jc w:val="left"/>
      </w:pPr>
      <w:bookmarkStart w:id="441" w:name="bookmark441"/>
      <w:bookmarkStart w:id="442" w:name="bookmark442"/>
      <w:bookmarkStart w:id="443" w:name="bookmark443"/>
      <w:r>
        <w:rPr>
          <w:color w:val="000000"/>
          <w:spacing w:val="0"/>
          <w:w w:val="100"/>
          <w:position w:val="0"/>
        </w:rPr>
        <w:t>其他情况</w:t>
      </w:r>
      <w:bookmarkEnd w:id="441"/>
      <w:bookmarkEnd w:id="442"/>
      <w:bookmarkEnd w:id="443"/>
    </w:p>
    <w:p>
      <w:pPr>
        <w:pStyle w:val="Style5"/>
        <w:keepNext w:val="0"/>
        <w:keepLines w:val="0"/>
        <w:widowControl w:val="0"/>
        <w:shd w:val="clear" w:color="auto" w:fill="auto"/>
        <w:tabs>
          <w:tab w:pos="2134" w:val="left"/>
        </w:tabs>
        <w:bidi w:val="0"/>
        <w:spacing w:before="0" w:after="260" w:line="240" w:lineRule="auto"/>
        <w:ind w:left="128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31"/>
        </w:numPr>
        <w:shd w:val="clear" w:color="auto" w:fill="auto"/>
        <w:tabs>
          <w:tab w:pos="2134" w:val="left"/>
        </w:tabs>
        <w:bidi w:val="0"/>
        <w:spacing w:before="0" w:after="40" w:line="336" w:lineRule="exact"/>
        <w:ind w:left="1280" w:right="0" w:firstLine="0"/>
        <w:jc w:val="left"/>
      </w:pPr>
      <w:bookmarkStart w:id="444" w:name="bookmark444"/>
      <w:bookmarkStart w:id="445" w:name="bookmark445"/>
      <w:bookmarkStart w:id="446" w:name="bookmark446"/>
      <w:bookmarkStart w:id="447" w:name="bookmark447"/>
      <w:bookmarkEnd w:id="446"/>
      <w:r>
        <w:rPr>
          <w:color w:val="000000"/>
          <w:spacing w:val="0"/>
          <w:w w:val="100"/>
          <w:position w:val="0"/>
        </w:rPr>
        <w:t xml:space="preserve">单项委托贷款情况 </w:t>
      </w:r>
      <w:r>
        <w:rPr>
          <w:b w:val="0"/>
          <w:bCs w:val="0"/>
          <w:color w:val="000000"/>
          <w:spacing w:val="0"/>
          <w:w w:val="100"/>
          <w:position w:val="0"/>
        </w:rPr>
        <w:t>口适用</w:t>
        <w:tab/>
      </w:r>
      <w:r>
        <w:rPr>
          <w:b w:val="0"/>
          <w:bCs w:val="0"/>
          <w:color w:val="000000"/>
          <w:spacing w:val="0"/>
          <w:w w:val="100"/>
          <w:position w:val="0"/>
          <w:sz w:val="18"/>
          <w:szCs w:val="18"/>
        </w:rPr>
        <w:t>J</w:t>
      </w:r>
      <w:r>
        <w:rPr>
          <w:b w:val="0"/>
          <w:bCs w:val="0"/>
          <w:color w:val="000000"/>
          <w:spacing w:val="0"/>
          <w:w w:val="100"/>
          <w:position w:val="0"/>
        </w:rPr>
        <w:t>不适用</w:t>
      </w:r>
      <w:bookmarkEnd w:id="444"/>
      <w:bookmarkEnd w:id="445"/>
      <w:bookmarkEnd w:id="447"/>
    </w:p>
    <w:p>
      <w:pPr>
        <w:pStyle w:val="Style18"/>
        <w:keepNext/>
        <w:keepLines/>
        <w:widowControl w:val="0"/>
        <w:shd w:val="clear" w:color="auto" w:fill="auto"/>
        <w:bidi w:val="0"/>
        <w:spacing w:before="0" w:after="40" w:line="240" w:lineRule="auto"/>
        <w:ind w:left="1280" w:right="0" w:firstLine="0"/>
        <w:jc w:val="left"/>
      </w:pPr>
      <w:bookmarkStart w:id="444" w:name="bookmark444"/>
      <w:bookmarkStart w:id="445" w:name="bookmark445"/>
      <w:bookmarkStart w:id="448" w:name="bookmark448"/>
      <w:r>
        <w:rPr>
          <w:color w:val="000000"/>
          <w:spacing w:val="0"/>
          <w:w w:val="100"/>
          <w:position w:val="0"/>
        </w:rPr>
        <w:t>其他情况</w:t>
      </w:r>
      <w:bookmarkEnd w:id="444"/>
      <w:bookmarkEnd w:id="445"/>
      <w:bookmarkEnd w:id="448"/>
    </w:p>
    <w:p>
      <w:pPr>
        <w:pStyle w:val="Style5"/>
        <w:keepNext w:val="0"/>
        <w:keepLines w:val="0"/>
        <w:widowControl w:val="0"/>
        <w:shd w:val="clear" w:color="auto" w:fill="auto"/>
        <w:tabs>
          <w:tab w:pos="2134" w:val="left"/>
        </w:tabs>
        <w:bidi w:val="0"/>
        <w:spacing w:before="0" w:after="360" w:line="240" w:lineRule="auto"/>
        <w:ind w:left="128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31"/>
        </w:numPr>
        <w:shd w:val="clear" w:color="auto" w:fill="auto"/>
        <w:tabs>
          <w:tab w:pos="1710" w:val="left"/>
        </w:tabs>
        <w:bidi w:val="0"/>
        <w:spacing w:before="0" w:after="100" w:line="240" w:lineRule="auto"/>
        <w:ind w:left="1280" w:right="0" w:firstLine="0"/>
        <w:jc w:val="left"/>
      </w:pPr>
      <w:bookmarkStart w:id="449" w:name="bookmark449"/>
      <w:bookmarkStart w:id="450" w:name="bookmark450"/>
      <w:bookmarkStart w:id="451" w:name="bookmark451"/>
      <w:bookmarkStart w:id="452" w:name="bookmark452"/>
      <w:bookmarkEnd w:id="451"/>
      <w:r>
        <w:rPr>
          <w:color w:val="000000"/>
          <w:spacing w:val="0"/>
          <w:w w:val="100"/>
          <w:position w:val="0"/>
        </w:rPr>
        <w:t>委托贷款减值准备</w:t>
      </w:r>
      <w:bookmarkEnd w:id="449"/>
      <w:bookmarkEnd w:id="450"/>
      <w:bookmarkEnd w:id="452"/>
    </w:p>
    <w:p>
      <w:pPr>
        <w:pStyle w:val="Style5"/>
        <w:keepNext w:val="0"/>
        <w:keepLines w:val="0"/>
        <w:widowControl w:val="0"/>
        <w:shd w:val="clear" w:color="auto" w:fill="auto"/>
        <w:bidi w:val="0"/>
        <w:spacing w:before="0" w:after="100" w:line="240" w:lineRule="auto"/>
        <w:ind w:left="128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29"/>
        </w:numPr>
        <w:shd w:val="clear" w:color="auto" w:fill="auto"/>
        <w:bidi w:val="0"/>
        <w:spacing w:before="0" w:after="60" w:line="270" w:lineRule="exact"/>
        <w:ind w:left="1280" w:right="0" w:firstLine="0"/>
        <w:jc w:val="left"/>
      </w:pPr>
      <w:bookmarkStart w:id="453" w:name="bookmark453"/>
      <w:bookmarkStart w:id="454" w:name="bookmark454"/>
      <w:bookmarkStart w:id="455" w:name="bookmark455"/>
      <w:bookmarkStart w:id="456" w:name="bookmark456"/>
      <w:bookmarkEnd w:id="455"/>
      <w:r>
        <w:rPr>
          <w:color w:val="000000"/>
          <w:spacing w:val="0"/>
          <w:w w:val="100"/>
          <w:position w:val="0"/>
        </w:rPr>
        <w:t>其他情况</w:t>
      </w:r>
      <w:bookmarkEnd w:id="453"/>
      <w:bookmarkEnd w:id="454"/>
      <w:bookmarkEnd w:id="456"/>
    </w:p>
    <w:p>
      <w:pPr>
        <w:pStyle w:val="Style5"/>
        <w:keepNext w:val="0"/>
        <w:keepLines w:val="0"/>
        <w:widowControl w:val="0"/>
        <w:shd w:val="clear" w:color="auto" w:fill="auto"/>
        <w:bidi w:val="0"/>
        <w:spacing w:before="0" w:after="320" w:line="270" w:lineRule="exact"/>
        <w:ind w:left="128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60" w:line="270" w:lineRule="exact"/>
        <w:ind w:left="1280" w:right="0" w:firstLine="0"/>
        <w:jc w:val="left"/>
      </w:pPr>
      <w:bookmarkStart w:id="457" w:name="bookmark457"/>
      <w:bookmarkStart w:id="458" w:name="bookmark458"/>
      <w:bookmarkStart w:id="459" w:name="bookmark459"/>
      <w:bookmarkStart w:id="460" w:name="bookmark460"/>
      <w:r>
        <w:rPr>
          <w:color w:val="000000"/>
          <w:spacing w:val="0"/>
          <w:w w:val="100"/>
          <w:position w:val="0"/>
        </w:rPr>
        <w:t>（</w:t>
      </w:r>
      <w:bookmarkEnd w:id="459"/>
      <w:r>
        <w:rPr>
          <w:color w:val="000000"/>
          <w:spacing w:val="0"/>
          <w:w w:val="100"/>
          <w:position w:val="0"/>
        </w:rPr>
        <w:t>四）其他重大合同</w:t>
      </w:r>
      <w:bookmarkEnd w:id="457"/>
      <w:bookmarkEnd w:id="458"/>
      <w:bookmarkEnd w:id="460"/>
    </w:p>
    <w:p>
      <w:pPr>
        <w:pStyle w:val="Style5"/>
        <w:keepNext w:val="0"/>
        <w:keepLines w:val="0"/>
        <w:widowControl w:val="0"/>
        <w:shd w:val="clear" w:color="auto" w:fill="auto"/>
        <w:bidi w:val="0"/>
        <w:spacing w:before="0" w:after="0" w:line="269" w:lineRule="exact"/>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2068" w:val="left"/>
        </w:tabs>
        <w:bidi w:val="0"/>
        <w:spacing w:before="0" w:after="0" w:line="269" w:lineRule="exact"/>
        <w:ind w:left="1280" w:right="0" w:firstLine="420"/>
        <w:jc w:val="both"/>
      </w:pPr>
      <w:bookmarkStart w:id="461" w:name="bookmark461"/>
      <w:r>
        <w:rPr>
          <w:color w:val="000000"/>
          <w:spacing w:val="0"/>
          <w:w w:val="100"/>
          <w:position w:val="0"/>
          <w:sz w:val="18"/>
          <w:szCs w:val="18"/>
        </w:rPr>
        <w:t>1</w:t>
      </w:r>
      <w:bookmarkEnd w:id="461"/>
      <w:r>
        <w:rPr>
          <w:color w:val="000000"/>
          <w:spacing w:val="0"/>
          <w:w w:val="100"/>
          <w:position w:val="0"/>
        </w:rPr>
        <w:t>、</w:t>
        <w:tab/>
        <w:t>公司子公司宁波建工工程集团有限公司与余姚市新世纪交通房地产有限公司签订了商住用 房建设项目（丰杨河开发地块）新建工程合同，合同金额为</w:t>
      </w:r>
      <w:r>
        <w:rPr>
          <w:color w:val="000000"/>
          <w:spacing w:val="0"/>
          <w:w w:val="100"/>
          <w:position w:val="0"/>
          <w:sz w:val="18"/>
          <w:szCs w:val="18"/>
        </w:rPr>
        <w:t>22,289.46</w:t>
      </w:r>
      <w:r>
        <w:rPr>
          <w:color w:val="000000"/>
          <w:spacing w:val="0"/>
          <w:w w:val="100"/>
          <w:position w:val="0"/>
        </w:rPr>
        <w:t>万元。</w:t>
      </w:r>
    </w:p>
    <w:p>
      <w:pPr>
        <w:pStyle w:val="Style5"/>
        <w:keepNext w:val="0"/>
        <w:keepLines w:val="0"/>
        <w:widowControl w:val="0"/>
        <w:shd w:val="clear" w:color="auto" w:fill="auto"/>
        <w:tabs>
          <w:tab w:pos="2063" w:val="left"/>
        </w:tabs>
        <w:bidi w:val="0"/>
        <w:spacing w:before="0" w:after="0" w:line="269" w:lineRule="exact"/>
        <w:ind w:left="1280" w:right="0" w:firstLine="420"/>
        <w:jc w:val="both"/>
      </w:pPr>
      <w:bookmarkStart w:id="462" w:name="bookmark462"/>
      <w:r>
        <w:rPr>
          <w:color w:val="000000"/>
          <w:spacing w:val="0"/>
          <w:w w:val="100"/>
          <w:position w:val="0"/>
          <w:sz w:val="18"/>
          <w:szCs w:val="18"/>
        </w:rPr>
        <w:t>2</w:t>
      </w:r>
      <w:bookmarkEnd w:id="462"/>
      <w:r>
        <w:rPr>
          <w:color w:val="000000"/>
          <w:spacing w:val="0"/>
          <w:w w:val="100"/>
          <w:position w:val="0"/>
        </w:rPr>
        <w:t>、</w:t>
        <w:tab/>
        <w:t>公司子公司宁波建工工程集团有限公司与宁波景顺置业有限公司签订了宁波恒大御海天下 二期</w:t>
      </w:r>
      <w:r>
        <w:rPr>
          <w:color w:val="000000"/>
          <w:spacing w:val="0"/>
          <w:w w:val="100"/>
          <w:position w:val="0"/>
          <w:sz w:val="18"/>
          <w:szCs w:val="18"/>
        </w:rPr>
        <w:t>7</w:t>
      </w:r>
      <w:r>
        <w:rPr>
          <w:color w:val="000000"/>
          <w:spacing w:val="0"/>
          <w:w w:val="100"/>
          <w:position w:val="0"/>
        </w:rPr>
        <w:t>号地块（四标段）主体及配套建设工程合同，合同金额为</w:t>
      </w:r>
      <w:r>
        <w:rPr>
          <w:color w:val="000000"/>
          <w:spacing w:val="0"/>
          <w:w w:val="100"/>
          <w:position w:val="0"/>
          <w:sz w:val="18"/>
          <w:szCs w:val="18"/>
        </w:rPr>
        <w:t>36,600</w:t>
      </w:r>
      <w:r>
        <w:rPr>
          <w:color w:val="000000"/>
          <w:spacing w:val="0"/>
          <w:w w:val="100"/>
          <w:position w:val="0"/>
        </w:rPr>
        <w:t>万元。</w:t>
      </w:r>
    </w:p>
    <w:p>
      <w:pPr>
        <w:pStyle w:val="Style5"/>
        <w:keepNext w:val="0"/>
        <w:keepLines w:val="0"/>
        <w:widowControl w:val="0"/>
        <w:shd w:val="clear" w:color="auto" w:fill="auto"/>
        <w:tabs>
          <w:tab w:pos="2073" w:val="left"/>
        </w:tabs>
        <w:bidi w:val="0"/>
        <w:spacing w:before="0" w:after="0" w:line="269" w:lineRule="exact"/>
        <w:ind w:left="1280" w:right="0" w:firstLine="420"/>
        <w:jc w:val="both"/>
      </w:pPr>
      <w:bookmarkStart w:id="463" w:name="bookmark463"/>
      <w:r>
        <w:rPr>
          <w:color w:val="000000"/>
          <w:spacing w:val="0"/>
          <w:w w:val="100"/>
          <w:position w:val="0"/>
          <w:sz w:val="18"/>
          <w:szCs w:val="18"/>
        </w:rPr>
        <w:t>3</w:t>
      </w:r>
      <w:bookmarkEnd w:id="463"/>
      <w:r>
        <w:rPr>
          <w:color w:val="000000"/>
          <w:spacing w:val="0"/>
          <w:w w:val="100"/>
          <w:position w:val="0"/>
        </w:rPr>
        <w:t>、</w:t>
        <w:tab/>
        <w:t>公司子公司宁波建工工程集团有限公司与象山绿城浙顺房地产开发有限公司签订了象山港 路与丹阳路交叉口西南角地块项目合同，合同金额为</w:t>
      </w:r>
      <w:r>
        <w:rPr>
          <w:color w:val="000000"/>
          <w:spacing w:val="0"/>
          <w:w w:val="100"/>
          <w:position w:val="0"/>
          <w:sz w:val="18"/>
          <w:szCs w:val="18"/>
        </w:rPr>
        <w:t>20,743</w:t>
      </w:r>
      <w:r>
        <w:rPr>
          <w:color w:val="000000"/>
          <w:spacing w:val="0"/>
          <w:w w:val="100"/>
          <w:position w:val="0"/>
        </w:rPr>
        <w:t>万元。</w:t>
      </w:r>
    </w:p>
    <w:p>
      <w:pPr>
        <w:pStyle w:val="Style5"/>
        <w:keepNext w:val="0"/>
        <w:keepLines w:val="0"/>
        <w:widowControl w:val="0"/>
        <w:shd w:val="clear" w:color="auto" w:fill="auto"/>
        <w:tabs>
          <w:tab w:pos="2068" w:val="left"/>
        </w:tabs>
        <w:bidi w:val="0"/>
        <w:spacing w:before="0" w:after="0" w:line="269" w:lineRule="exact"/>
        <w:ind w:left="1280" w:right="0" w:firstLine="420"/>
        <w:jc w:val="both"/>
      </w:pPr>
      <w:bookmarkStart w:id="464" w:name="bookmark464"/>
      <w:r>
        <w:rPr>
          <w:color w:val="000000"/>
          <w:spacing w:val="0"/>
          <w:w w:val="100"/>
          <w:position w:val="0"/>
          <w:sz w:val="18"/>
          <w:szCs w:val="18"/>
        </w:rPr>
        <w:t>4</w:t>
      </w:r>
      <w:bookmarkEnd w:id="464"/>
      <w:r>
        <w:rPr>
          <w:color w:val="000000"/>
          <w:spacing w:val="0"/>
          <w:w w:val="100"/>
          <w:position w:val="0"/>
        </w:rPr>
        <w:t>、</w:t>
        <w:tab/>
        <w:t>公司子公司宁波建工工程集团有限公司与平阳锦城置业有限公司签订了中南锦时温州平阳 大型中高端购物消费集聚中心</w:t>
      </w:r>
      <w:r>
        <w:rPr>
          <w:color w:val="000000"/>
          <w:spacing w:val="0"/>
          <w:w w:val="100"/>
          <w:position w:val="0"/>
          <w:sz w:val="18"/>
          <w:szCs w:val="18"/>
        </w:rPr>
        <w:t>E04</w:t>
      </w:r>
      <w:r>
        <w:rPr>
          <w:color w:val="000000"/>
          <w:spacing w:val="0"/>
          <w:w w:val="100"/>
          <w:position w:val="0"/>
        </w:rPr>
        <w:t>地块建设项目施工总承包工程合同，合同金额为</w:t>
      </w:r>
      <w:r>
        <w:rPr>
          <w:color w:val="000000"/>
          <w:spacing w:val="0"/>
          <w:w w:val="100"/>
          <w:position w:val="0"/>
          <w:sz w:val="18"/>
          <w:szCs w:val="18"/>
        </w:rPr>
        <w:t>29,992.3</w:t>
      </w:r>
      <w:r>
        <w:rPr>
          <w:color w:val="000000"/>
          <w:spacing w:val="0"/>
          <w:w w:val="100"/>
          <w:position w:val="0"/>
          <w:sz w:val="18"/>
          <w:szCs w:val="18"/>
        </w:rPr>
        <w:t>2</w:t>
      </w:r>
      <w:r>
        <w:rPr>
          <w:color w:val="000000"/>
          <w:spacing w:val="0"/>
          <w:w w:val="100"/>
          <w:position w:val="0"/>
        </w:rPr>
        <w:t>万元。</w:t>
      </w:r>
    </w:p>
    <w:p>
      <w:pPr>
        <w:pStyle w:val="Style5"/>
        <w:keepNext w:val="0"/>
        <w:keepLines w:val="0"/>
        <w:widowControl w:val="0"/>
        <w:shd w:val="clear" w:color="auto" w:fill="auto"/>
        <w:tabs>
          <w:tab w:pos="2068" w:val="left"/>
        </w:tabs>
        <w:bidi w:val="0"/>
        <w:spacing w:before="0" w:after="0" w:line="269" w:lineRule="exact"/>
        <w:ind w:left="1280" w:right="0" w:firstLine="420"/>
        <w:jc w:val="both"/>
      </w:pPr>
      <w:bookmarkStart w:id="465" w:name="bookmark465"/>
      <w:r>
        <w:rPr>
          <w:color w:val="000000"/>
          <w:spacing w:val="0"/>
          <w:w w:val="100"/>
          <w:position w:val="0"/>
          <w:sz w:val="18"/>
          <w:szCs w:val="18"/>
        </w:rPr>
        <w:t>5</w:t>
      </w:r>
      <w:bookmarkEnd w:id="465"/>
      <w:r>
        <w:rPr>
          <w:color w:val="000000"/>
          <w:spacing w:val="0"/>
          <w:w w:val="100"/>
          <w:position w:val="0"/>
        </w:rPr>
        <w:t>、</w:t>
        <w:tab/>
        <w:t>公司子公司宁波建工工程集团有限公司与宁波市轨道交通集团有限公司签订了东部新城核 心区以东片区</w:t>
      </w:r>
      <w:r>
        <w:rPr>
          <w:color w:val="000000"/>
          <w:spacing w:val="0"/>
          <w:w w:val="100"/>
          <w:position w:val="0"/>
          <w:sz w:val="18"/>
          <w:szCs w:val="18"/>
        </w:rPr>
        <w:t>D3-1#</w:t>
      </w:r>
      <w:r>
        <w:rPr>
          <w:color w:val="000000"/>
          <w:spacing w:val="0"/>
          <w:w w:val="100"/>
          <w:position w:val="0"/>
        </w:rPr>
        <w:t>地块九年一贯制学校工程总承包合同，合同金额为</w:t>
      </w:r>
      <w:r>
        <w:rPr>
          <w:color w:val="000000"/>
          <w:spacing w:val="0"/>
          <w:w w:val="100"/>
          <w:position w:val="0"/>
          <w:sz w:val="18"/>
          <w:szCs w:val="18"/>
        </w:rPr>
        <w:t xml:space="preserve">33,221. </w:t>
      </w:r>
      <w:r>
        <w:rPr>
          <w:color w:val="000000"/>
          <w:spacing w:val="0"/>
          <w:w w:val="100"/>
          <w:position w:val="0"/>
          <w:sz w:val="18"/>
          <w:szCs w:val="18"/>
        </w:rPr>
        <w:t>83</w:t>
      </w:r>
      <w:r>
        <w:rPr>
          <w:color w:val="000000"/>
          <w:spacing w:val="0"/>
          <w:w w:val="100"/>
          <w:position w:val="0"/>
        </w:rPr>
        <w:t>万元。</w:t>
      </w:r>
    </w:p>
    <w:p>
      <w:pPr>
        <w:pStyle w:val="Style5"/>
        <w:keepNext w:val="0"/>
        <w:keepLines w:val="0"/>
        <w:widowControl w:val="0"/>
        <w:shd w:val="clear" w:color="auto" w:fill="auto"/>
        <w:tabs>
          <w:tab w:pos="2068" w:val="left"/>
        </w:tabs>
        <w:bidi w:val="0"/>
        <w:spacing w:before="0" w:after="0" w:line="270" w:lineRule="exact"/>
        <w:ind w:left="1280" w:right="0" w:firstLine="420"/>
        <w:jc w:val="both"/>
      </w:pPr>
      <w:bookmarkStart w:id="466" w:name="bookmark466"/>
      <w:r>
        <w:rPr>
          <w:color w:val="000000"/>
          <w:spacing w:val="0"/>
          <w:w w:val="100"/>
          <w:position w:val="0"/>
          <w:sz w:val="18"/>
          <w:szCs w:val="18"/>
        </w:rPr>
        <w:t>6</w:t>
      </w:r>
      <w:bookmarkEnd w:id="466"/>
      <w:r>
        <w:rPr>
          <w:color w:val="000000"/>
          <w:spacing w:val="0"/>
          <w:w w:val="100"/>
          <w:position w:val="0"/>
        </w:rPr>
        <w:t>、</w:t>
        <w:tab/>
        <w:t xml:space="preserve">公司子公司宁波建工工程集团有限公司与宁波祥生弘辉房地产开发有限公司签订了鄞州区 </w:t>
      </w:r>
      <w:r>
        <w:rPr>
          <w:color w:val="000000"/>
          <w:spacing w:val="0"/>
          <w:w w:val="100"/>
          <w:position w:val="0"/>
          <w:sz w:val="18"/>
          <w:szCs w:val="18"/>
        </w:rPr>
        <w:t xml:space="preserve">JS-08-a3 </w:t>
      </w:r>
      <w:r>
        <w:rPr>
          <w:color w:val="000000"/>
          <w:spacing w:val="0"/>
          <w:w w:val="100"/>
          <w:position w:val="0"/>
        </w:rPr>
        <w:t>（姜山镇核心</w:t>
      </w:r>
      <w:r>
        <w:rPr>
          <w:color w:val="000000"/>
          <w:spacing w:val="0"/>
          <w:w w:val="100"/>
          <w:position w:val="0"/>
          <w:sz w:val="18"/>
          <w:szCs w:val="18"/>
        </w:rPr>
        <w:t>11</w:t>
      </w:r>
      <w:r>
        <w:rPr>
          <w:color w:val="000000"/>
          <w:spacing w:val="0"/>
          <w:w w:val="100"/>
          <w:position w:val="0"/>
        </w:rPr>
        <w:t>号）地块二标段施工总承包工程合同，合同金额为</w:t>
      </w:r>
      <w:r>
        <w:rPr>
          <w:color w:val="000000"/>
          <w:spacing w:val="0"/>
          <w:w w:val="100"/>
          <w:position w:val="0"/>
          <w:sz w:val="18"/>
          <w:szCs w:val="18"/>
        </w:rPr>
        <w:t>21,839.79</w:t>
      </w:r>
      <w:r>
        <w:rPr>
          <w:color w:val="000000"/>
          <w:spacing w:val="0"/>
          <w:w w:val="100"/>
          <w:position w:val="0"/>
        </w:rPr>
        <w:t>万元。</w:t>
      </w:r>
    </w:p>
    <w:p>
      <w:pPr>
        <w:pStyle w:val="Style5"/>
        <w:keepNext w:val="0"/>
        <w:keepLines w:val="0"/>
        <w:widowControl w:val="0"/>
        <w:shd w:val="clear" w:color="auto" w:fill="auto"/>
        <w:tabs>
          <w:tab w:pos="2068" w:val="left"/>
        </w:tabs>
        <w:bidi w:val="0"/>
        <w:spacing w:before="0" w:after="0" w:line="270" w:lineRule="exact"/>
        <w:ind w:left="1280" w:right="0" w:firstLine="420"/>
        <w:jc w:val="both"/>
      </w:pPr>
      <w:bookmarkStart w:id="467" w:name="bookmark467"/>
      <w:r>
        <w:rPr>
          <w:color w:val="000000"/>
          <w:spacing w:val="0"/>
          <w:w w:val="100"/>
          <w:position w:val="0"/>
          <w:sz w:val="18"/>
          <w:szCs w:val="18"/>
        </w:rPr>
        <w:t>7</w:t>
      </w:r>
      <w:bookmarkEnd w:id="467"/>
      <w:r>
        <w:rPr>
          <w:color w:val="000000"/>
          <w:spacing w:val="0"/>
          <w:w w:val="100"/>
          <w:position w:val="0"/>
        </w:rPr>
        <w:t>、</w:t>
        <w:tab/>
        <w:t>公司子公司宁波市政工程建设集团股份有限公司与宁波市江北区工程建设管理有限公司签 订了江北中心学校项目合同，合同金额为</w:t>
      </w:r>
      <w:r>
        <w:rPr>
          <w:color w:val="000000"/>
          <w:spacing w:val="0"/>
          <w:w w:val="100"/>
          <w:position w:val="0"/>
          <w:sz w:val="18"/>
          <w:szCs w:val="18"/>
        </w:rPr>
        <w:t>26,320.17</w:t>
      </w:r>
      <w:r>
        <w:rPr>
          <w:color w:val="000000"/>
          <w:spacing w:val="0"/>
          <w:w w:val="100"/>
          <w:position w:val="0"/>
        </w:rPr>
        <w:t>万元。</w:t>
      </w:r>
    </w:p>
    <w:p>
      <w:pPr>
        <w:pStyle w:val="Style5"/>
        <w:keepNext w:val="0"/>
        <w:keepLines w:val="0"/>
        <w:widowControl w:val="0"/>
        <w:shd w:val="clear" w:color="auto" w:fill="auto"/>
        <w:tabs>
          <w:tab w:pos="2063" w:val="left"/>
        </w:tabs>
        <w:bidi w:val="0"/>
        <w:spacing w:before="0" w:after="0" w:line="270" w:lineRule="exact"/>
        <w:ind w:left="1280" w:right="0" w:firstLine="420"/>
        <w:jc w:val="both"/>
      </w:pPr>
      <w:bookmarkStart w:id="468" w:name="bookmark468"/>
      <w:r>
        <w:rPr>
          <w:color w:val="000000"/>
          <w:spacing w:val="0"/>
          <w:w w:val="100"/>
          <w:position w:val="0"/>
          <w:sz w:val="18"/>
          <w:szCs w:val="18"/>
        </w:rPr>
        <w:t>8</w:t>
      </w:r>
      <w:bookmarkEnd w:id="468"/>
      <w:r>
        <w:rPr>
          <w:color w:val="000000"/>
          <w:spacing w:val="0"/>
          <w:w w:val="100"/>
          <w:position w:val="0"/>
        </w:rPr>
        <w:t>、</w:t>
        <w:tab/>
        <w:t>公司子公司宁波市政工程建设集团股份有限公司与宁海宏顺建设有限公司签订了宁海县东 部沿海防洪排涝工程</w:t>
      </w:r>
      <w:r>
        <w:rPr>
          <w:color w:val="000000"/>
          <w:spacing w:val="0"/>
          <w:w w:val="100"/>
          <w:position w:val="0"/>
          <w:sz w:val="18"/>
          <w:szCs w:val="18"/>
        </w:rPr>
        <w:t>PPP</w:t>
      </w:r>
      <w:r>
        <w:rPr>
          <w:color w:val="000000"/>
          <w:spacing w:val="0"/>
          <w:w w:val="100"/>
          <w:position w:val="0"/>
        </w:rPr>
        <w:t>合同，合同金额为</w:t>
      </w:r>
      <w:r>
        <w:rPr>
          <w:color w:val="000000"/>
          <w:spacing w:val="0"/>
          <w:w w:val="100"/>
          <w:position w:val="0"/>
          <w:sz w:val="18"/>
          <w:szCs w:val="18"/>
        </w:rPr>
        <w:t>91,399</w:t>
      </w:r>
      <w:r>
        <w:rPr>
          <w:color w:val="000000"/>
          <w:spacing w:val="0"/>
          <w:w w:val="100"/>
          <w:position w:val="0"/>
        </w:rPr>
        <w:t>万元。</w:t>
      </w:r>
    </w:p>
    <w:p>
      <w:pPr>
        <w:pStyle w:val="Style5"/>
        <w:keepNext w:val="0"/>
        <w:keepLines w:val="0"/>
        <w:widowControl w:val="0"/>
        <w:shd w:val="clear" w:color="auto" w:fill="auto"/>
        <w:tabs>
          <w:tab w:pos="2068" w:val="left"/>
        </w:tabs>
        <w:bidi w:val="0"/>
        <w:spacing w:before="0" w:after="0" w:line="270" w:lineRule="exact"/>
        <w:ind w:left="1280" w:right="0" w:firstLine="420"/>
        <w:jc w:val="both"/>
      </w:pPr>
      <w:bookmarkStart w:id="469" w:name="bookmark469"/>
      <w:r>
        <w:rPr>
          <w:color w:val="000000"/>
          <w:spacing w:val="0"/>
          <w:w w:val="100"/>
          <w:position w:val="0"/>
          <w:sz w:val="18"/>
          <w:szCs w:val="18"/>
        </w:rPr>
        <w:t>9</w:t>
      </w:r>
      <w:bookmarkEnd w:id="469"/>
      <w:r>
        <w:rPr>
          <w:color w:val="000000"/>
          <w:spacing w:val="0"/>
          <w:w w:val="100"/>
          <w:position w:val="0"/>
        </w:rPr>
        <w:t>、</w:t>
        <w:tab/>
        <w:t>公司子公司宁波建工建乐工程有限公司与宁波甬镇投资有限公司及宁波明州投资集团有限 公司签订了宁波石化经济技术开发区湾塘、岚山三期项目（董家畈</w:t>
      </w:r>
      <w:r>
        <w:rPr>
          <w:color w:val="000000"/>
          <w:spacing w:val="0"/>
          <w:w w:val="100"/>
          <w:position w:val="0"/>
          <w:sz w:val="18"/>
          <w:szCs w:val="18"/>
        </w:rPr>
        <w:t>A-6-3</w:t>
      </w:r>
      <w:r>
        <w:rPr>
          <w:color w:val="000000"/>
          <w:spacing w:val="0"/>
          <w:w w:val="100"/>
          <w:position w:val="0"/>
        </w:rPr>
        <w:t>地块）</w:t>
      </w:r>
      <w:r>
        <w:rPr>
          <w:color w:val="000000"/>
          <w:spacing w:val="0"/>
          <w:w w:val="100"/>
          <w:position w:val="0"/>
          <w:sz w:val="18"/>
          <w:szCs w:val="18"/>
        </w:rPr>
        <w:t>I</w:t>
      </w:r>
      <w:r>
        <w:rPr>
          <w:color w:val="000000"/>
          <w:spacing w:val="0"/>
          <w:w w:val="100"/>
          <w:position w:val="0"/>
        </w:rPr>
        <w:t>标段合同，合同 金额为</w:t>
      </w:r>
      <w:r>
        <w:rPr>
          <w:color w:val="000000"/>
          <w:spacing w:val="0"/>
          <w:w w:val="100"/>
          <w:position w:val="0"/>
          <w:sz w:val="18"/>
          <w:szCs w:val="18"/>
        </w:rPr>
        <w:t>37,054.1</w:t>
      </w:r>
      <w:r>
        <w:rPr>
          <w:color w:val="000000"/>
          <w:spacing w:val="0"/>
          <w:w w:val="100"/>
          <w:position w:val="0"/>
          <w:sz w:val="18"/>
          <w:szCs w:val="18"/>
        </w:rPr>
        <w:t>0</w:t>
      </w:r>
      <w:r>
        <w:rPr>
          <w:color w:val="000000"/>
          <w:spacing w:val="0"/>
          <w:w w:val="100"/>
          <w:position w:val="0"/>
        </w:rPr>
        <w:t>万元。</w:t>
      </w:r>
    </w:p>
    <w:p>
      <w:pPr>
        <w:pStyle w:val="Style5"/>
        <w:keepNext w:val="0"/>
        <w:keepLines w:val="0"/>
        <w:widowControl w:val="0"/>
        <w:shd w:val="clear" w:color="auto" w:fill="auto"/>
        <w:tabs>
          <w:tab w:pos="2174" w:val="left"/>
        </w:tabs>
        <w:bidi w:val="0"/>
        <w:spacing w:before="0" w:after="0" w:line="270" w:lineRule="exact"/>
        <w:ind w:left="1280" w:right="0" w:firstLine="420"/>
        <w:jc w:val="both"/>
      </w:pPr>
      <w:bookmarkStart w:id="470" w:name="bookmark470"/>
      <w:r>
        <w:rPr>
          <w:color w:val="000000"/>
          <w:spacing w:val="0"/>
          <w:w w:val="100"/>
          <w:position w:val="0"/>
          <w:sz w:val="18"/>
          <w:szCs w:val="18"/>
        </w:rPr>
        <w:t>1</w:t>
      </w:r>
      <w:bookmarkEnd w:id="470"/>
      <w:r>
        <w:rPr>
          <w:color w:val="000000"/>
          <w:spacing w:val="0"/>
          <w:w w:val="100"/>
          <w:position w:val="0"/>
          <w:sz w:val="18"/>
          <w:szCs w:val="18"/>
        </w:rPr>
        <w:t>0</w:t>
      </w:r>
      <w:r>
        <w:rPr>
          <w:color w:val="000000"/>
          <w:spacing w:val="0"/>
          <w:w w:val="100"/>
          <w:position w:val="0"/>
        </w:rPr>
        <w:t>、</w:t>
        <w:tab/>
        <w:t>公司子公司宁波建工建乐工程有限公司与宁波市江北区公共项目建设中心签订了惠贞高 级中学项目合同，合同金额为</w:t>
      </w:r>
      <w:r>
        <w:rPr>
          <w:color w:val="000000"/>
          <w:spacing w:val="0"/>
          <w:w w:val="100"/>
          <w:position w:val="0"/>
          <w:sz w:val="18"/>
          <w:szCs w:val="18"/>
        </w:rPr>
        <w:t>24,281.26</w:t>
      </w:r>
      <w:r>
        <w:rPr>
          <w:color w:val="000000"/>
          <w:spacing w:val="0"/>
          <w:w w:val="100"/>
          <w:position w:val="0"/>
        </w:rPr>
        <w:t>万元。</w:t>
      </w:r>
    </w:p>
    <w:p>
      <w:pPr>
        <w:pStyle w:val="Style5"/>
        <w:keepNext w:val="0"/>
        <w:keepLines w:val="0"/>
        <w:widowControl w:val="0"/>
        <w:shd w:val="clear" w:color="auto" w:fill="auto"/>
        <w:tabs>
          <w:tab w:pos="2169" w:val="left"/>
        </w:tabs>
        <w:bidi w:val="0"/>
        <w:spacing w:before="0" w:after="0" w:line="270" w:lineRule="exact"/>
        <w:ind w:left="1280" w:right="0" w:firstLine="420"/>
        <w:jc w:val="both"/>
      </w:pPr>
      <w:bookmarkStart w:id="471" w:name="bookmark471"/>
      <w:r>
        <w:rPr>
          <w:color w:val="000000"/>
          <w:spacing w:val="0"/>
          <w:w w:val="100"/>
          <w:position w:val="0"/>
          <w:sz w:val="18"/>
          <w:szCs w:val="18"/>
        </w:rPr>
        <w:t>1</w:t>
      </w:r>
      <w:bookmarkEnd w:id="471"/>
      <w:r>
        <w:rPr>
          <w:color w:val="000000"/>
          <w:spacing w:val="0"/>
          <w:w w:val="100"/>
          <w:position w:val="0"/>
          <w:sz w:val="18"/>
          <w:szCs w:val="18"/>
        </w:rPr>
        <w:t>1</w:t>
      </w:r>
      <w:r>
        <w:rPr>
          <w:color w:val="000000"/>
          <w:spacing w:val="0"/>
          <w:w w:val="100"/>
          <w:position w:val="0"/>
        </w:rPr>
        <w:t>、</w:t>
        <w:tab/>
        <w:t>公司子公司宁波建工工程集团有限公司与宁波港桂房地产开发有限公司签订了宁波北仑 小港</w:t>
      </w:r>
      <w:r>
        <w:rPr>
          <w:color w:val="000000"/>
          <w:spacing w:val="0"/>
          <w:w w:val="100"/>
          <w:position w:val="0"/>
          <w:sz w:val="18"/>
          <w:szCs w:val="18"/>
        </w:rPr>
        <w:t>BLXB03-01-06a</w:t>
      </w:r>
      <w:r>
        <w:rPr>
          <w:color w:val="000000"/>
          <w:spacing w:val="0"/>
          <w:w w:val="100"/>
          <w:position w:val="0"/>
        </w:rPr>
        <w:t>地块项目总承包工程（二标段）项目合同，合同金额为</w:t>
      </w:r>
      <w:r>
        <w:rPr>
          <w:color w:val="000000"/>
          <w:spacing w:val="0"/>
          <w:w w:val="100"/>
          <w:position w:val="0"/>
          <w:sz w:val="18"/>
          <w:szCs w:val="18"/>
        </w:rPr>
        <w:t>22,180.5</w:t>
      </w:r>
      <w:r>
        <w:rPr>
          <w:color w:val="000000"/>
          <w:spacing w:val="0"/>
          <w:w w:val="100"/>
          <w:position w:val="0"/>
          <w:sz w:val="18"/>
          <w:szCs w:val="18"/>
        </w:rPr>
        <w:t>2</w:t>
      </w:r>
      <w:r>
        <w:rPr>
          <w:color w:val="000000"/>
          <w:spacing w:val="0"/>
          <w:w w:val="100"/>
          <w:position w:val="0"/>
        </w:rPr>
        <w:t>万元。</w:t>
      </w:r>
    </w:p>
    <w:p>
      <w:pPr>
        <w:pStyle w:val="Style5"/>
        <w:keepNext w:val="0"/>
        <w:keepLines w:val="0"/>
        <w:widowControl w:val="0"/>
        <w:shd w:val="clear" w:color="auto" w:fill="auto"/>
        <w:tabs>
          <w:tab w:pos="2174" w:val="left"/>
        </w:tabs>
        <w:bidi w:val="0"/>
        <w:spacing w:before="0" w:after="0" w:line="270" w:lineRule="exact"/>
        <w:ind w:left="1280" w:right="0" w:firstLine="420"/>
        <w:jc w:val="both"/>
      </w:pPr>
      <w:bookmarkStart w:id="472" w:name="bookmark472"/>
      <w:r>
        <w:rPr>
          <w:color w:val="000000"/>
          <w:spacing w:val="0"/>
          <w:w w:val="100"/>
          <w:position w:val="0"/>
          <w:sz w:val="18"/>
          <w:szCs w:val="18"/>
        </w:rPr>
        <w:t>1</w:t>
      </w:r>
      <w:bookmarkEnd w:id="472"/>
      <w:r>
        <w:rPr>
          <w:color w:val="000000"/>
          <w:spacing w:val="0"/>
          <w:w w:val="100"/>
          <w:position w:val="0"/>
          <w:sz w:val="18"/>
          <w:szCs w:val="18"/>
        </w:rPr>
        <w:t>2</w:t>
      </w:r>
      <w:r>
        <w:rPr>
          <w:color w:val="000000"/>
          <w:spacing w:val="0"/>
          <w:w w:val="100"/>
          <w:position w:val="0"/>
        </w:rPr>
        <w:t>、</w:t>
        <w:tab/>
        <w:t>公司子公司宁波建工工程集团有限公司与长丰县朱巷镇人民政府签订了长丰县朱巷镇陈 庄村新村安置项目工程合同，合同金额为</w:t>
      </w:r>
      <w:r>
        <w:rPr>
          <w:color w:val="000000"/>
          <w:spacing w:val="0"/>
          <w:w w:val="100"/>
          <w:position w:val="0"/>
          <w:sz w:val="18"/>
          <w:szCs w:val="18"/>
        </w:rPr>
        <w:t>21,542.84</w:t>
      </w:r>
      <w:r>
        <w:rPr>
          <w:color w:val="000000"/>
          <w:spacing w:val="0"/>
          <w:w w:val="100"/>
          <w:position w:val="0"/>
        </w:rPr>
        <w:t>万元。</w:t>
      </w:r>
    </w:p>
    <w:p>
      <w:pPr>
        <w:pStyle w:val="Style5"/>
        <w:keepNext w:val="0"/>
        <w:keepLines w:val="0"/>
        <w:widowControl w:val="0"/>
        <w:shd w:val="clear" w:color="auto" w:fill="auto"/>
        <w:tabs>
          <w:tab w:pos="2169" w:val="left"/>
        </w:tabs>
        <w:bidi w:val="0"/>
        <w:spacing w:before="0" w:after="0" w:line="270" w:lineRule="exact"/>
        <w:ind w:left="1280" w:right="0" w:firstLine="420"/>
        <w:jc w:val="both"/>
      </w:pPr>
      <w:bookmarkStart w:id="473" w:name="bookmark473"/>
      <w:r>
        <w:rPr>
          <w:color w:val="000000"/>
          <w:spacing w:val="0"/>
          <w:w w:val="100"/>
          <w:position w:val="0"/>
          <w:sz w:val="18"/>
          <w:szCs w:val="18"/>
        </w:rPr>
        <w:t>1</w:t>
      </w:r>
      <w:bookmarkEnd w:id="473"/>
      <w:r>
        <w:rPr>
          <w:color w:val="000000"/>
          <w:spacing w:val="0"/>
          <w:w w:val="100"/>
          <w:position w:val="0"/>
          <w:sz w:val="18"/>
          <w:szCs w:val="18"/>
        </w:rPr>
        <w:t>3</w:t>
      </w:r>
      <w:r>
        <w:rPr>
          <w:color w:val="000000"/>
          <w:spacing w:val="0"/>
          <w:w w:val="100"/>
          <w:position w:val="0"/>
        </w:rPr>
        <w:t>、</w:t>
        <w:tab/>
        <w:t>公司子公司宁波建工工程集团有限公司与宁波市鄞州区教育局签订了</w:t>
      </w:r>
      <w:r>
        <w:rPr>
          <w:color w:val="000000"/>
          <w:spacing w:val="0"/>
          <w:w w:val="100"/>
          <w:position w:val="0"/>
          <w:sz w:val="18"/>
          <w:szCs w:val="18"/>
        </w:rPr>
        <w:t>BOB</w:t>
      </w:r>
      <w:r>
        <w:rPr>
          <w:color w:val="000000"/>
          <w:spacing w:val="0"/>
          <w:w w:val="100"/>
          <w:position w:val="0"/>
          <w:sz w:val="18"/>
          <w:szCs w:val="18"/>
        </w:rPr>
        <w:t>0</w:t>
      </w:r>
      <w:r>
        <w:rPr>
          <w:color w:val="000000"/>
          <w:spacing w:val="0"/>
          <w:w w:val="100"/>
          <w:position w:val="0"/>
        </w:rPr>
        <w:t>城区块九年一 贯制学校项目合同，合同金额为</w:t>
      </w:r>
      <w:r>
        <w:rPr>
          <w:color w:val="000000"/>
          <w:spacing w:val="0"/>
          <w:w w:val="100"/>
          <w:position w:val="0"/>
          <w:sz w:val="18"/>
          <w:szCs w:val="18"/>
        </w:rPr>
        <w:t>23,982.9</w:t>
      </w:r>
      <w:r>
        <w:rPr>
          <w:color w:val="000000"/>
          <w:spacing w:val="0"/>
          <w:w w:val="100"/>
          <w:position w:val="0"/>
          <w:sz w:val="18"/>
          <w:szCs w:val="18"/>
        </w:rPr>
        <w:t>2</w:t>
      </w:r>
      <w:r>
        <w:rPr>
          <w:color w:val="000000"/>
          <w:spacing w:val="0"/>
          <w:w w:val="100"/>
          <w:position w:val="0"/>
        </w:rPr>
        <w:t>万元。</w:t>
      </w:r>
    </w:p>
    <w:p>
      <w:pPr>
        <w:pStyle w:val="Style5"/>
        <w:keepNext w:val="0"/>
        <w:keepLines w:val="0"/>
        <w:widowControl w:val="0"/>
        <w:shd w:val="clear" w:color="auto" w:fill="auto"/>
        <w:tabs>
          <w:tab w:pos="2174" w:val="left"/>
        </w:tabs>
        <w:bidi w:val="0"/>
        <w:spacing w:before="0" w:after="0" w:line="270" w:lineRule="exact"/>
        <w:ind w:left="1280" w:right="0" w:firstLine="420"/>
        <w:jc w:val="both"/>
      </w:pPr>
      <w:bookmarkStart w:id="474" w:name="bookmark474"/>
      <w:r>
        <w:rPr>
          <w:color w:val="000000"/>
          <w:spacing w:val="0"/>
          <w:w w:val="100"/>
          <w:position w:val="0"/>
          <w:sz w:val="18"/>
          <w:szCs w:val="18"/>
        </w:rPr>
        <w:t>1</w:t>
      </w:r>
      <w:bookmarkEnd w:id="474"/>
      <w:r>
        <w:rPr>
          <w:color w:val="000000"/>
          <w:spacing w:val="0"/>
          <w:w w:val="100"/>
          <w:position w:val="0"/>
          <w:sz w:val="18"/>
          <w:szCs w:val="18"/>
        </w:rPr>
        <w:t>4</w:t>
      </w:r>
      <w:r>
        <w:rPr>
          <w:color w:val="000000"/>
          <w:spacing w:val="0"/>
          <w:w w:val="100"/>
          <w:position w:val="0"/>
        </w:rPr>
        <w:t>、</w:t>
        <w:tab/>
        <w:t>公司子公司宁波建工工程集团有限公司与宁波市虹晟置业有限公司签订了信谊小学东安 置房项目</w:t>
      </w:r>
      <w:r>
        <w:rPr>
          <w:color w:val="000000"/>
          <w:spacing w:val="0"/>
          <w:w w:val="100"/>
          <w:position w:val="0"/>
          <w:sz w:val="18"/>
          <w:szCs w:val="18"/>
        </w:rPr>
        <w:t>I</w:t>
      </w:r>
      <w:r>
        <w:rPr>
          <w:color w:val="000000"/>
          <w:spacing w:val="0"/>
          <w:w w:val="100"/>
          <w:position w:val="0"/>
        </w:rPr>
        <w:t>标段项目合同，合同金额为</w:t>
      </w:r>
      <w:r>
        <w:rPr>
          <w:color w:val="000000"/>
          <w:spacing w:val="0"/>
          <w:w w:val="100"/>
          <w:position w:val="0"/>
          <w:sz w:val="18"/>
          <w:szCs w:val="18"/>
        </w:rPr>
        <w:t>21,943.9</w:t>
      </w:r>
      <w:r>
        <w:rPr>
          <w:color w:val="000000"/>
          <w:spacing w:val="0"/>
          <w:w w:val="100"/>
          <w:position w:val="0"/>
          <w:sz w:val="18"/>
          <w:szCs w:val="18"/>
        </w:rPr>
        <w:t>7</w:t>
      </w:r>
      <w:r>
        <w:rPr>
          <w:color w:val="000000"/>
          <w:spacing w:val="0"/>
          <w:w w:val="100"/>
          <w:position w:val="0"/>
        </w:rPr>
        <w:t>万元。</w:t>
      </w:r>
    </w:p>
    <w:p>
      <w:pPr>
        <w:pStyle w:val="Style5"/>
        <w:keepNext w:val="0"/>
        <w:keepLines w:val="0"/>
        <w:widowControl w:val="0"/>
        <w:shd w:val="clear" w:color="auto" w:fill="auto"/>
        <w:tabs>
          <w:tab w:pos="2174" w:val="left"/>
        </w:tabs>
        <w:bidi w:val="0"/>
        <w:spacing w:before="0" w:after="0" w:line="270" w:lineRule="exact"/>
        <w:ind w:left="1280" w:right="0" w:firstLine="420"/>
        <w:jc w:val="both"/>
      </w:pPr>
      <w:bookmarkStart w:id="475" w:name="bookmark475"/>
      <w:r>
        <w:rPr>
          <w:color w:val="000000"/>
          <w:spacing w:val="0"/>
          <w:w w:val="100"/>
          <w:position w:val="0"/>
          <w:sz w:val="18"/>
          <w:szCs w:val="18"/>
        </w:rPr>
        <w:t>1</w:t>
      </w:r>
      <w:bookmarkEnd w:id="475"/>
      <w:r>
        <w:rPr>
          <w:color w:val="000000"/>
          <w:spacing w:val="0"/>
          <w:w w:val="100"/>
          <w:position w:val="0"/>
          <w:sz w:val="18"/>
          <w:szCs w:val="18"/>
        </w:rPr>
        <w:t>5</w:t>
      </w:r>
      <w:r>
        <w:rPr>
          <w:color w:val="000000"/>
          <w:spacing w:val="0"/>
          <w:w w:val="100"/>
          <w:position w:val="0"/>
        </w:rPr>
        <w:t>、</w:t>
        <w:tab/>
        <w:t>公司子公司宁波建工工程集团有限公司与长兴建设房屋开发有限公司签订了长兴县新丰 小区北侧</w:t>
      </w:r>
      <w:r>
        <w:rPr>
          <w:color w:val="000000"/>
          <w:spacing w:val="0"/>
          <w:w w:val="100"/>
          <w:position w:val="0"/>
          <w:sz w:val="18"/>
          <w:szCs w:val="18"/>
        </w:rPr>
        <w:t>A-1</w:t>
      </w:r>
      <w:r>
        <w:rPr>
          <w:color w:val="000000"/>
          <w:spacing w:val="0"/>
          <w:w w:val="100"/>
          <w:position w:val="0"/>
        </w:rPr>
        <w:t>、</w:t>
      </w:r>
      <w:r>
        <w:rPr>
          <w:color w:val="000000"/>
          <w:spacing w:val="0"/>
          <w:w w:val="100"/>
          <w:position w:val="0"/>
          <w:sz w:val="18"/>
          <w:szCs w:val="18"/>
        </w:rPr>
        <w:t>A-</w:t>
      </w:r>
      <w:r>
        <w:rPr>
          <w:color w:val="000000"/>
          <w:spacing w:val="0"/>
          <w:w w:val="100"/>
          <w:position w:val="0"/>
          <w:sz w:val="18"/>
          <w:szCs w:val="18"/>
        </w:rPr>
        <w:t>2</w:t>
      </w:r>
      <w:r>
        <w:rPr>
          <w:color w:val="000000"/>
          <w:spacing w:val="0"/>
          <w:w w:val="100"/>
          <w:position w:val="0"/>
        </w:rPr>
        <w:t>地块项目房地产开发建设项目设计采购施</w:t>
      </w:r>
      <w:r>
        <w:rPr>
          <w:color w:val="000000"/>
          <w:spacing w:val="0"/>
          <w:w w:val="100"/>
          <w:position w:val="0"/>
          <w:sz w:val="18"/>
          <w:szCs w:val="18"/>
        </w:rPr>
        <w:t>HEPC</w:t>
      </w:r>
      <w:r>
        <w:rPr>
          <w:color w:val="000000"/>
          <w:spacing w:val="0"/>
          <w:w w:val="100"/>
          <w:position w:val="0"/>
        </w:rPr>
        <w:t xml:space="preserve">总承包项目合同，合同金额为 </w:t>
      </w:r>
      <w:r>
        <w:rPr>
          <w:color w:val="000000"/>
          <w:spacing w:val="0"/>
          <w:w w:val="100"/>
          <w:position w:val="0"/>
          <w:sz w:val="18"/>
          <w:szCs w:val="18"/>
        </w:rPr>
        <w:t xml:space="preserve">98, </w:t>
      </w:r>
      <w:r>
        <w:rPr>
          <w:color w:val="000000"/>
          <w:spacing w:val="0"/>
          <w:w w:val="100"/>
          <w:position w:val="0"/>
          <w:sz w:val="18"/>
          <w:szCs w:val="18"/>
        </w:rPr>
        <w:t>915.00</w:t>
      </w:r>
      <w:r>
        <w:rPr>
          <w:color w:val="000000"/>
          <w:spacing w:val="0"/>
          <w:w w:val="100"/>
          <w:position w:val="0"/>
        </w:rPr>
        <w:t>万元。</w:t>
      </w:r>
    </w:p>
    <w:p>
      <w:pPr>
        <w:pStyle w:val="Style5"/>
        <w:keepNext w:val="0"/>
        <w:keepLines w:val="0"/>
        <w:widowControl w:val="0"/>
        <w:shd w:val="clear" w:color="auto" w:fill="auto"/>
        <w:tabs>
          <w:tab w:pos="2159" w:val="left"/>
        </w:tabs>
        <w:bidi w:val="0"/>
        <w:spacing w:before="0" w:after="0" w:line="270" w:lineRule="exact"/>
        <w:ind w:left="1280" w:right="0" w:firstLine="420"/>
        <w:jc w:val="both"/>
      </w:pPr>
      <w:bookmarkStart w:id="476" w:name="bookmark476"/>
      <w:r>
        <w:rPr>
          <w:color w:val="000000"/>
          <w:spacing w:val="0"/>
          <w:w w:val="100"/>
          <w:position w:val="0"/>
          <w:sz w:val="18"/>
          <w:szCs w:val="18"/>
        </w:rPr>
        <w:t>1</w:t>
      </w:r>
      <w:bookmarkEnd w:id="476"/>
      <w:r>
        <w:rPr>
          <w:color w:val="000000"/>
          <w:spacing w:val="0"/>
          <w:w w:val="100"/>
          <w:position w:val="0"/>
          <w:sz w:val="18"/>
          <w:szCs w:val="18"/>
        </w:rPr>
        <w:t>6</w:t>
      </w:r>
      <w:r>
        <w:rPr>
          <w:color w:val="000000"/>
          <w:spacing w:val="0"/>
          <w:w w:val="100"/>
          <w:position w:val="0"/>
        </w:rPr>
        <w:t>、</w:t>
        <w:tab/>
        <w:t>公司子公司宁波建工工程集团有限公司与宁波舜通集团有限公司签订了舜通集团城东校 区新建工程设计采购施工总承包项目合同，合同金额为</w:t>
      </w:r>
      <w:r>
        <w:rPr>
          <w:color w:val="000000"/>
          <w:spacing w:val="0"/>
          <w:w w:val="100"/>
          <w:position w:val="0"/>
          <w:sz w:val="18"/>
          <w:szCs w:val="18"/>
        </w:rPr>
        <w:t xml:space="preserve">39, </w:t>
      </w:r>
      <w:r>
        <w:rPr>
          <w:color w:val="000000"/>
          <w:spacing w:val="0"/>
          <w:w w:val="100"/>
          <w:position w:val="0"/>
          <w:sz w:val="18"/>
          <w:szCs w:val="18"/>
        </w:rPr>
        <w:t>313.00</w:t>
      </w:r>
      <w:r>
        <w:rPr>
          <w:color w:val="000000"/>
          <w:spacing w:val="0"/>
          <w:w w:val="100"/>
          <w:position w:val="0"/>
        </w:rPr>
        <w:t>万元。</w:t>
      </w:r>
    </w:p>
    <w:p>
      <w:pPr>
        <w:pStyle w:val="Style5"/>
        <w:keepNext w:val="0"/>
        <w:keepLines w:val="0"/>
        <w:widowControl w:val="0"/>
        <w:shd w:val="clear" w:color="auto" w:fill="auto"/>
        <w:tabs>
          <w:tab w:pos="2174" w:val="left"/>
        </w:tabs>
        <w:bidi w:val="0"/>
        <w:spacing w:before="0" w:after="0" w:line="270" w:lineRule="exact"/>
        <w:ind w:left="1280" w:right="0" w:firstLine="420"/>
        <w:jc w:val="both"/>
      </w:pPr>
      <w:bookmarkStart w:id="477" w:name="bookmark477"/>
      <w:r>
        <w:rPr>
          <w:color w:val="000000"/>
          <w:spacing w:val="0"/>
          <w:w w:val="100"/>
          <w:position w:val="0"/>
          <w:sz w:val="18"/>
          <w:szCs w:val="18"/>
        </w:rPr>
        <w:t>1</w:t>
      </w:r>
      <w:bookmarkEnd w:id="477"/>
      <w:r>
        <w:rPr>
          <w:color w:val="000000"/>
          <w:spacing w:val="0"/>
          <w:w w:val="100"/>
          <w:position w:val="0"/>
          <w:sz w:val="18"/>
          <w:szCs w:val="18"/>
        </w:rPr>
        <w:t>7</w:t>
      </w:r>
      <w:r>
        <w:rPr>
          <w:color w:val="000000"/>
          <w:spacing w:val="0"/>
          <w:w w:val="100"/>
          <w:position w:val="0"/>
        </w:rPr>
        <w:t>、</w:t>
        <w:tab/>
        <w:t>公司子公司宁波市政工程建设集团股份有限公司与宁波梅山岛开发投资有限公司签订了 梅东疏港连接线（二期）工程项目合同，合同金额为</w:t>
      </w:r>
      <w:r>
        <w:rPr>
          <w:color w:val="000000"/>
          <w:spacing w:val="0"/>
          <w:w w:val="100"/>
          <w:position w:val="0"/>
          <w:sz w:val="18"/>
          <w:szCs w:val="18"/>
        </w:rPr>
        <w:t>20,403.68</w:t>
      </w:r>
      <w:r>
        <w:rPr>
          <w:color w:val="000000"/>
          <w:spacing w:val="0"/>
          <w:w w:val="100"/>
          <w:position w:val="0"/>
        </w:rPr>
        <w:t>万元。</w:t>
      </w:r>
    </w:p>
    <w:p>
      <w:pPr>
        <w:pStyle w:val="Style5"/>
        <w:keepNext w:val="0"/>
        <w:keepLines w:val="0"/>
        <w:widowControl w:val="0"/>
        <w:shd w:val="clear" w:color="auto" w:fill="auto"/>
        <w:tabs>
          <w:tab w:pos="2164" w:val="left"/>
        </w:tabs>
        <w:bidi w:val="0"/>
        <w:spacing w:before="0" w:after="0" w:line="270" w:lineRule="exact"/>
        <w:ind w:left="1280" w:right="0" w:firstLine="420"/>
        <w:jc w:val="both"/>
      </w:pPr>
      <w:bookmarkStart w:id="478" w:name="bookmark478"/>
      <w:r>
        <w:rPr>
          <w:color w:val="000000"/>
          <w:spacing w:val="0"/>
          <w:w w:val="100"/>
          <w:position w:val="0"/>
          <w:sz w:val="18"/>
          <w:szCs w:val="18"/>
        </w:rPr>
        <w:t>1</w:t>
      </w:r>
      <w:bookmarkEnd w:id="478"/>
      <w:r>
        <w:rPr>
          <w:color w:val="000000"/>
          <w:spacing w:val="0"/>
          <w:w w:val="100"/>
          <w:position w:val="0"/>
          <w:sz w:val="18"/>
          <w:szCs w:val="18"/>
        </w:rPr>
        <w:t>8</w:t>
      </w:r>
      <w:r>
        <w:rPr>
          <w:color w:val="000000"/>
          <w:spacing w:val="0"/>
          <w:w w:val="100"/>
          <w:position w:val="0"/>
        </w:rPr>
        <w:t>、</w:t>
        <w:tab/>
        <w:t>公司子公司宁波市政工程建设集团股份有限公司与宁波甬宁建设有限公司签订了宁海智 能汽车小镇基础设施</w:t>
      </w:r>
      <w:r>
        <w:rPr>
          <w:color w:val="000000"/>
          <w:spacing w:val="0"/>
          <w:w w:val="100"/>
          <w:position w:val="0"/>
          <w:sz w:val="18"/>
          <w:szCs w:val="18"/>
        </w:rPr>
        <w:t>PPP</w:t>
      </w:r>
      <w:r>
        <w:rPr>
          <w:color w:val="000000"/>
          <w:spacing w:val="0"/>
          <w:w w:val="100"/>
          <w:position w:val="0"/>
        </w:rPr>
        <w:t>项目（施工）合同，合同金额为</w:t>
      </w:r>
      <w:r>
        <w:rPr>
          <w:color w:val="000000"/>
          <w:spacing w:val="0"/>
          <w:w w:val="100"/>
          <w:position w:val="0"/>
          <w:sz w:val="18"/>
          <w:szCs w:val="18"/>
        </w:rPr>
        <w:t>72,690.24</w:t>
      </w:r>
      <w:r>
        <w:rPr>
          <w:color w:val="000000"/>
          <w:spacing w:val="0"/>
          <w:w w:val="100"/>
          <w:position w:val="0"/>
        </w:rPr>
        <w:t>万元。</w:t>
      </w:r>
    </w:p>
    <w:p>
      <w:pPr>
        <w:pStyle w:val="Style5"/>
        <w:keepNext w:val="0"/>
        <w:keepLines w:val="0"/>
        <w:widowControl w:val="0"/>
        <w:shd w:val="clear" w:color="auto" w:fill="auto"/>
        <w:tabs>
          <w:tab w:pos="2155" w:val="left"/>
        </w:tabs>
        <w:bidi w:val="0"/>
        <w:spacing w:before="0" w:after="0" w:line="270" w:lineRule="exact"/>
        <w:ind w:left="1280" w:right="0" w:firstLine="420"/>
        <w:jc w:val="both"/>
      </w:pPr>
      <w:bookmarkStart w:id="479" w:name="bookmark479"/>
      <w:r>
        <w:rPr>
          <w:color w:val="000000"/>
          <w:spacing w:val="0"/>
          <w:w w:val="100"/>
          <w:position w:val="0"/>
          <w:sz w:val="18"/>
          <w:szCs w:val="18"/>
        </w:rPr>
        <w:t>1</w:t>
      </w:r>
      <w:bookmarkEnd w:id="479"/>
      <w:r>
        <w:rPr>
          <w:color w:val="000000"/>
          <w:spacing w:val="0"/>
          <w:w w:val="100"/>
          <w:position w:val="0"/>
          <w:sz w:val="18"/>
          <w:szCs w:val="18"/>
        </w:rPr>
        <w:t>9</w:t>
      </w:r>
      <w:r>
        <w:rPr>
          <w:color w:val="000000"/>
          <w:spacing w:val="0"/>
          <w:w w:val="100"/>
          <w:position w:val="0"/>
        </w:rPr>
        <w:t>、</w:t>
        <w:tab/>
        <w:t>公司子公司宁波市政工程建设集团股份有限公司与宁波市保障房建设投资有限公司签订 了江北区</w:t>
      </w:r>
      <w:r>
        <w:rPr>
          <w:color w:val="000000"/>
          <w:spacing w:val="0"/>
          <w:w w:val="100"/>
          <w:position w:val="0"/>
          <w:sz w:val="18"/>
          <w:szCs w:val="18"/>
        </w:rPr>
        <w:t xml:space="preserve">JB19-04-16b </w:t>
      </w:r>
      <w:r>
        <w:rPr>
          <w:color w:val="000000"/>
          <w:spacing w:val="0"/>
          <w:w w:val="100"/>
          <w:position w:val="0"/>
        </w:rPr>
        <w:t>（应家东侧</w:t>
      </w:r>
      <w:r>
        <w:rPr>
          <w:color w:val="000000"/>
          <w:spacing w:val="0"/>
          <w:w w:val="100"/>
          <w:position w:val="0"/>
          <w:sz w:val="18"/>
          <w:szCs w:val="18"/>
        </w:rPr>
        <w:t>3#-2）</w:t>
      </w:r>
      <w:r>
        <w:rPr>
          <w:color w:val="000000"/>
          <w:spacing w:val="0"/>
          <w:w w:val="100"/>
          <w:position w:val="0"/>
        </w:rPr>
        <w:t>地块项目合同，合同金额为</w:t>
      </w:r>
      <w:r>
        <w:rPr>
          <w:color w:val="000000"/>
          <w:spacing w:val="0"/>
          <w:w w:val="100"/>
          <w:position w:val="0"/>
          <w:sz w:val="18"/>
          <w:szCs w:val="18"/>
        </w:rPr>
        <w:t>25,739.12</w:t>
      </w:r>
      <w:r>
        <w:rPr>
          <w:color w:val="000000"/>
          <w:spacing w:val="0"/>
          <w:w w:val="100"/>
          <w:position w:val="0"/>
        </w:rPr>
        <w:t>万元。</w:t>
      </w:r>
    </w:p>
    <w:p>
      <w:pPr>
        <w:pStyle w:val="Style5"/>
        <w:keepNext w:val="0"/>
        <w:keepLines w:val="0"/>
        <w:widowControl w:val="0"/>
        <w:shd w:val="clear" w:color="auto" w:fill="auto"/>
        <w:tabs>
          <w:tab w:pos="2174" w:val="left"/>
        </w:tabs>
        <w:bidi w:val="0"/>
        <w:spacing w:before="0" w:after="0" w:line="270" w:lineRule="exact"/>
        <w:ind w:left="1280" w:right="0" w:firstLine="420"/>
        <w:jc w:val="both"/>
      </w:pPr>
      <w:bookmarkStart w:id="480" w:name="bookmark480"/>
      <w:r>
        <w:rPr>
          <w:color w:val="000000"/>
          <w:spacing w:val="0"/>
          <w:w w:val="100"/>
          <w:position w:val="0"/>
          <w:sz w:val="18"/>
          <w:szCs w:val="18"/>
        </w:rPr>
        <w:t>2</w:t>
      </w:r>
      <w:bookmarkEnd w:id="480"/>
      <w:r>
        <w:rPr>
          <w:color w:val="000000"/>
          <w:spacing w:val="0"/>
          <w:w w:val="100"/>
          <w:position w:val="0"/>
          <w:sz w:val="18"/>
          <w:szCs w:val="18"/>
        </w:rPr>
        <w:t>0</w:t>
      </w:r>
      <w:r>
        <w:rPr>
          <w:color w:val="000000"/>
          <w:spacing w:val="0"/>
          <w:w w:val="100"/>
          <w:position w:val="0"/>
        </w:rPr>
        <w:t>、</w:t>
        <w:tab/>
        <w:t>公司子公司宁波建工建乐工程有限公司与金华市美樾房地产开发有限公司签订了义乌经 济技术开发区江湾有机更新区块</w:t>
      </w:r>
      <w:r>
        <w:rPr>
          <w:color w:val="000000"/>
          <w:spacing w:val="0"/>
          <w:w w:val="100"/>
          <w:position w:val="0"/>
          <w:sz w:val="18"/>
          <w:szCs w:val="18"/>
        </w:rPr>
        <w:t>4</w:t>
      </w:r>
      <w:r>
        <w:rPr>
          <w:color w:val="000000"/>
          <w:spacing w:val="0"/>
          <w:w w:val="100"/>
          <w:position w:val="0"/>
        </w:rPr>
        <w:t>号地块（一标段）工程项目合同，合同金额为</w:t>
      </w:r>
      <w:r>
        <w:rPr>
          <w:color w:val="000000"/>
          <w:spacing w:val="0"/>
          <w:w w:val="100"/>
          <w:position w:val="0"/>
          <w:sz w:val="18"/>
          <w:szCs w:val="18"/>
        </w:rPr>
        <w:t>26,508.0</w:t>
      </w:r>
      <w:r>
        <w:rPr>
          <w:color w:val="000000"/>
          <w:spacing w:val="0"/>
          <w:w w:val="100"/>
          <w:position w:val="0"/>
          <w:sz w:val="18"/>
          <w:szCs w:val="18"/>
        </w:rPr>
        <w:t>1</w:t>
      </w:r>
      <w:r>
        <w:rPr>
          <w:color w:val="000000"/>
          <w:spacing w:val="0"/>
          <w:w w:val="100"/>
          <w:position w:val="0"/>
        </w:rPr>
        <w:t>万元。</w:t>
      </w:r>
    </w:p>
    <w:p>
      <w:pPr>
        <w:pStyle w:val="Style18"/>
        <w:keepNext/>
        <w:keepLines/>
        <w:widowControl w:val="0"/>
        <w:shd w:val="clear" w:color="auto" w:fill="auto"/>
        <w:bidi w:val="0"/>
        <w:spacing w:before="0" w:after="40"/>
        <w:ind w:left="1280" w:right="0" w:firstLine="0"/>
        <w:jc w:val="left"/>
      </w:pPr>
      <w:bookmarkStart w:id="481" w:name="bookmark481"/>
      <w:bookmarkStart w:id="482" w:name="bookmark482"/>
      <w:bookmarkStart w:id="483" w:name="bookmark483"/>
      <w:r>
        <w:rPr>
          <w:color w:val="000000"/>
          <w:spacing w:val="0"/>
          <w:w w:val="100"/>
          <w:position w:val="0"/>
        </w:rPr>
        <w:t>十六、其他重大事项的说明</w:t>
      </w:r>
      <w:bookmarkEnd w:id="481"/>
      <w:bookmarkEnd w:id="482"/>
      <w:bookmarkEnd w:id="483"/>
    </w:p>
    <w:p>
      <w:pPr>
        <w:pStyle w:val="Style5"/>
        <w:keepNext w:val="0"/>
        <w:keepLines w:val="0"/>
        <w:widowControl w:val="0"/>
        <w:shd w:val="clear" w:color="auto" w:fill="auto"/>
        <w:bidi w:val="0"/>
        <w:spacing w:before="0" w:after="320" w:line="271"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ind w:left="1280" w:right="0" w:firstLine="0"/>
        <w:jc w:val="left"/>
      </w:pPr>
      <w:bookmarkStart w:id="484" w:name="bookmark484"/>
      <w:bookmarkStart w:id="485" w:name="bookmark485"/>
      <w:bookmarkStart w:id="486" w:name="bookmark486"/>
      <w:r>
        <w:rPr>
          <w:color w:val="000000"/>
          <w:spacing w:val="0"/>
          <w:w w:val="100"/>
          <w:position w:val="0"/>
        </w:rPr>
        <w:t>十七、积极履行社会责任的工作情况</w:t>
      </w:r>
      <w:bookmarkEnd w:id="484"/>
      <w:bookmarkEnd w:id="485"/>
      <w:bookmarkEnd w:id="486"/>
    </w:p>
    <w:p>
      <w:pPr>
        <w:pStyle w:val="Style18"/>
        <w:keepNext/>
        <w:keepLines/>
        <w:widowControl w:val="0"/>
        <w:shd w:val="clear" w:color="auto" w:fill="auto"/>
        <w:tabs>
          <w:tab w:pos="2096" w:val="left"/>
        </w:tabs>
        <w:bidi w:val="0"/>
        <w:spacing w:before="0" w:after="40"/>
        <w:ind w:left="1280" w:right="0" w:firstLine="0"/>
        <w:jc w:val="left"/>
      </w:pPr>
      <w:bookmarkStart w:id="484" w:name="bookmark484"/>
      <w:bookmarkStart w:id="485" w:name="bookmark485"/>
      <w:bookmarkStart w:id="487" w:name="bookmark487"/>
      <w:bookmarkStart w:id="488" w:name="bookmark488"/>
      <w:r>
        <w:rPr>
          <w:color w:val="000000"/>
          <w:spacing w:val="0"/>
          <w:w w:val="100"/>
          <w:position w:val="0"/>
        </w:rPr>
        <w:t>（</w:t>
      </w:r>
      <w:bookmarkEnd w:id="487"/>
      <w:r>
        <w:rPr>
          <w:color w:val="000000"/>
          <w:spacing w:val="0"/>
          <w:w w:val="100"/>
          <w:position w:val="0"/>
        </w:rPr>
        <w:t>一）</w:t>
        <w:tab/>
        <w:t>上市公司扶贫工作情况</w:t>
      </w:r>
      <w:bookmarkEnd w:id="484"/>
      <w:bookmarkEnd w:id="485"/>
      <w:bookmarkEnd w:id="488"/>
    </w:p>
    <w:p>
      <w:pPr>
        <w:pStyle w:val="Style5"/>
        <w:keepNext w:val="0"/>
        <w:keepLines w:val="0"/>
        <w:widowControl w:val="0"/>
        <w:shd w:val="clear" w:color="auto" w:fill="auto"/>
        <w:bidi w:val="0"/>
        <w:spacing w:before="0" w:after="40" w:line="271" w:lineRule="exact"/>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keepLines/>
        <w:widowControl w:val="0"/>
        <w:numPr>
          <w:ilvl w:val="0"/>
          <w:numId w:val="33"/>
        </w:numPr>
        <w:shd w:val="clear" w:color="auto" w:fill="auto"/>
        <w:bidi w:val="0"/>
        <w:spacing w:before="0" w:after="40"/>
        <w:ind w:left="1280" w:right="0" w:firstLine="0"/>
        <w:jc w:val="left"/>
      </w:pPr>
      <w:bookmarkStart w:id="489" w:name="bookmark489"/>
      <w:bookmarkStart w:id="490" w:name="bookmark490"/>
      <w:bookmarkStart w:id="491" w:name="bookmark491"/>
      <w:bookmarkStart w:id="492" w:name="bookmark492"/>
      <w:bookmarkEnd w:id="491"/>
      <w:r>
        <w:rPr>
          <w:color w:val="000000"/>
          <w:spacing w:val="0"/>
          <w:w w:val="100"/>
          <w:position w:val="0"/>
        </w:rPr>
        <w:t>精准扶贫规划</w:t>
      </w:r>
      <w:bookmarkEnd w:id="489"/>
      <w:bookmarkEnd w:id="490"/>
      <w:bookmarkEnd w:id="492"/>
    </w:p>
    <w:p>
      <w:pPr>
        <w:pStyle w:val="Style5"/>
        <w:keepNext w:val="0"/>
        <w:keepLines w:val="0"/>
        <w:widowControl w:val="0"/>
        <w:shd w:val="clear" w:color="auto" w:fill="auto"/>
        <w:bidi w:val="0"/>
        <w:spacing w:before="0" w:after="40" w:line="271" w:lineRule="exact"/>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0" w:line="271" w:lineRule="exact"/>
        <w:ind w:left="1280" w:right="0" w:firstLine="420"/>
        <w:jc w:val="both"/>
      </w:pPr>
      <w:r>
        <w:rPr>
          <w:color w:val="000000"/>
          <w:spacing w:val="0"/>
          <w:w w:val="100"/>
          <w:position w:val="0"/>
        </w:rPr>
        <w:t>公司积极贯彻《国务院关于印发“十三五”脱贫攻坚规划的通知》、《中国证监会关于发挥 资本市场作用服务国家脱贫攻坚战略的意见》，积极通过产业带动、项目帮扶、资金支持等多种 方式支持宁波市中西部扶贫工作，帮助结对村发展壮大集体经济。</w:t>
      </w:r>
    </w:p>
    <w:p>
      <w:pPr>
        <w:pStyle w:val="Style18"/>
        <w:keepNext/>
        <w:keepLines/>
        <w:widowControl w:val="0"/>
        <w:numPr>
          <w:ilvl w:val="0"/>
          <w:numId w:val="33"/>
        </w:numPr>
        <w:shd w:val="clear" w:color="auto" w:fill="auto"/>
        <w:bidi w:val="0"/>
        <w:spacing w:before="0" w:after="40"/>
        <w:ind w:left="1280" w:right="0" w:firstLine="0"/>
        <w:jc w:val="left"/>
      </w:pPr>
      <w:bookmarkStart w:id="493" w:name="bookmark493"/>
      <w:bookmarkStart w:id="494" w:name="bookmark494"/>
      <w:bookmarkStart w:id="495" w:name="bookmark495"/>
      <w:bookmarkStart w:id="496" w:name="bookmark496"/>
      <w:bookmarkEnd w:id="495"/>
      <w:r>
        <w:rPr>
          <w:color w:val="000000"/>
          <w:spacing w:val="0"/>
          <w:w w:val="100"/>
          <w:position w:val="0"/>
        </w:rPr>
        <w:t>年度精准扶贫概要</w:t>
      </w:r>
      <w:bookmarkEnd w:id="493"/>
      <w:bookmarkEnd w:id="494"/>
      <w:bookmarkEnd w:id="496"/>
    </w:p>
    <w:p>
      <w:pPr>
        <w:pStyle w:val="Style5"/>
        <w:keepNext w:val="0"/>
        <w:keepLines w:val="0"/>
        <w:widowControl w:val="0"/>
        <w:shd w:val="clear" w:color="auto" w:fill="auto"/>
        <w:bidi w:val="0"/>
        <w:spacing w:before="0" w:after="0" w:line="271" w:lineRule="exact"/>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271" w:lineRule="exact"/>
        <w:ind w:left="1280" w:right="0" w:firstLine="420"/>
        <w:jc w:val="both"/>
      </w:pPr>
      <w:r>
        <w:rPr>
          <w:color w:val="000000"/>
          <w:spacing w:val="0"/>
          <w:w w:val="100"/>
          <w:position w:val="0"/>
        </w:rPr>
        <w:t>公司及控股子公司积极参与东西部扶贫协作，积极落实宁波市发展壮大村级集体经济工作， 参与“村企结对、助力振兴”专项行动，与塘溪镇、龙山村、潘余村签署结对协议，积极通过产 业带动、项目帮扶、资金支持等多种方式，帮助结对村发展壮大集体经济。</w:t>
      </w:r>
    </w:p>
    <w:p>
      <w:pPr>
        <w:pStyle w:val="Style18"/>
        <w:keepNext/>
        <w:keepLines/>
        <w:widowControl w:val="0"/>
        <w:numPr>
          <w:ilvl w:val="0"/>
          <w:numId w:val="33"/>
        </w:numPr>
        <w:shd w:val="clear" w:color="auto" w:fill="auto"/>
        <w:bidi w:val="0"/>
        <w:spacing w:before="0" w:after="100" w:line="240" w:lineRule="auto"/>
        <w:ind w:left="1280" w:right="0" w:firstLine="0"/>
        <w:jc w:val="left"/>
      </w:pPr>
      <w:bookmarkStart w:id="497" w:name="bookmark497"/>
      <w:bookmarkStart w:id="498" w:name="bookmark498"/>
      <w:bookmarkStart w:id="499" w:name="bookmark499"/>
      <w:bookmarkStart w:id="500" w:name="bookmark500"/>
      <w:bookmarkEnd w:id="499"/>
      <w:r>
        <w:rPr>
          <w:color w:val="000000"/>
          <w:spacing w:val="0"/>
          <w:w w:val="100"/>
          <w:position w:val="0"/>
        </w:rPr>
        <w:t>精准扶贫成效</w:t>
      </w:r>
      <w:bookmarkEnd w:id="497"/>
      <w:bookmarkEnd w:id="498"/>
      <w:bookmarkEnd w:id="500"/>
    </w:p>
    <w:p>
      <w:pPr>
        <w:pStyle w:val="Style5"/>
        <w:keepNext w:val="0"/>
        <w:keepLines w:val="0"/>
        <w:widowControl w:val="0"/>
        <w:shd w:val="clear" w:color="auto" w:fill="auto"/>
        <w:bidi w:val="0"/>
        <w:spacing w:before="0" w:after="4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670"/>
        <w:gridCol w:w="4166"/>
      </w:tblGrid>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tabs>
                <w:tab w:pos="629" w:val="left"/>
              </w:tabs>
              <w:bidi w:val="0"/>
              <w:spacing w:before="0" w:after="0" w:line="240" w:lineRule="auto"/>
              <w:ind w:left="0" w:right="0" w:firstLine="0"/>
              <w:jc w:val="center"/>
              <w:rPr>
                <w:sz w:val="20"/>
                <w:szCs w:val="20"/>
              </w:rPr>
            </w:pPr>
            <w:r>
              <w:rPr>
                <w:color w:val="000000"/>
                <w:spacing w:val="0"/>
                <w:w w:val="100"/>
                <w:position w:val="0"/>
                <w:sz w:val="20"/>
                <w:szCs w:val="20"/>
              </w:rPr>
              <w:t>指</w:t>
              <w:tab/>
              <w:t>标</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数量及开展情况</w:t>
            </w:r>
          </w:p>
        </w:tc>
      </w:tr>
      <w:tr>
        <w:trPr>
          <w:trHeight w:val="278" w:hRule="exact"/>
        </w:trPr>
        <w:tc>
          <w:tcPr>
            <w:gridSpan w:val="2"/>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一、总体情况</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.资金</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108.46</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2.</w:t>
            </w:r>
            <w:r>
              <w:rPr>
                <w:color w:val="000000"/>
                <w:spacing w:val="0"/>
                <w:w w:val="100"/>
                <w:position w:val="0"/>
                <w:sz w:val="20"/>
                <w:szCs w:val="20"/>
              </w:rPr>
              <w:t>物资折款</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620" w:right="0" w:firstLine="0"/>
              <w:jc w:val="both"/>
            </w:pPr>
            <w:r>
              <w:rPr>
                <w:color w:val="000000"/>
                <w:spacing w:val="0"/>
                <w:w w:val="100"/>
                <w:position w:val="0"/>
              </w:rPr>
              <w:t>57.6</w:t>
            </w:r>
          </w:p>
        </w:tc>
      </w:tr>
      <w:tr>
        <w:trPr>
          <w:trHeight w:val="283" w:hRule="exact"/>
        </w:trPr>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二、分项投入</w:t>
            </w:r>
          </w:p>
        </w:tc>
      </w:tr>
      <w:tr>
        <w:trPr>
          <w:trHeight w:val="283" w:hRule="exact"/>
        </w:trPr>
        <w:tc>
          <w:tcPr>
            <w:gridSpan w:val="2"/>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产业发展脱贫</w:t>
            </w:r>
          </w:p>
        </w:tc>
      </w:tr>
      <w:tr>
        <w:trPr>
          <w:trHeight w:val="164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1.1</w:t>
            </w:r>
            <w:r>
              <w:rPr>
                <w:color w:val="000000"/>
                <w:spacing w:val="0"/>
                <w:w w:val="100"/>
                <w:position w:val="0"/>
                <w:sz w:val="20"/>
                <w:szCs w:val="20"/>
              </w:rPr>
              <w:t>产业扶贫项目类型</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农林产业扶贫</w:t>
            </w:r>
          </w:p>
          <w:p>
            <w:pPr>
              <w:pStyle w:val="Style3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旅游扶贫</w:t>
            </w:r>
          </w:p>
          <w:p>
            <w:pPr>
              <w:pStyle w:val="Style3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电商扶贫</w:t>
            </w:r>
          </w:p>
          <w:p>
            <w:pPr>
              <w:pStyle w:val="Style3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资产收益扶贫</w:t>
            </w:r>
          </w:p>
          <w:p>
            <w:pPr>
              <w:pStyle w:val="Style3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科技扶贫</w:t>
            </w:r>
          </w:p>
          <w:p>
            <w:pPr>
              <w:pStyle w:val="Style3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8"/>
                <w:szCs w:val="18"/>
              </w:rPr>
              <w:t>V</w:t>
            </w: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1.2</w:t>
            </w:r>
            <w:r>
              <w:rPr>
                <w:color w:val="000000"/>
                <w:spacing w:val="0"/>
                <w:w w:val="100"/>
                <w:position w:val="0"/>
                <w:sz w:val="20"/>
                <w:szCs w:val="20"/>
              </w:rPr>
              <w:t>产业扶贫项目个数（个）</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1.3</w:t>
            </w:r>
            <w:r>
              <w:rPr>
                <w:color w:val="000000"/>
                <w:spacing w:val="0"/>
                <w:w w:val="100"/>
                <w:position w:val="0"/>
                <w:sz w:val="20"/>
                <w:szCs w:val="20"/>
              </w:rPr>
              <w:t>产业扶贫项目投入金额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620" w:right="0" w:firstLine="0"/>
              <w:jc w:val="both"/>
            </w:pPr>
            <w:r>
              <w:rPr>
                <w:color w:val="000000"/>
                <w:spacing w:val="0"/>
                <w:w w:val="100"/>
                <w:position w:val="0"/>
              </w:rPr>
              <w:t>1.74</w:t>
            </w:r>
          </w:p>
        </w:tc>
      </w:tr>
      <w:tr>
        <w:trPr>
          <w:trHeight w:val="283" w:hRule="exact"/>
        </w:trPr>
        <w:tc>
          <w:tcPr>
            <w:gridSpan w:val="2"/>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2.</w:t>
            </w:r>
            <w:r>
              <w:rPr>
                <w:color w:val="000000"/>
                <w:spacing w:val="0"/>
                <w:w w:val="100"/>
                <w:position w:val="0"/>
                <w:sz w:val="20"/>
                <w:szCs w:val="20"/>
              </w:rPr>
              <w:t>转移就业脱贫</w:t>
            </w:r>
          </w:p>
        </w:tc>
      </w:tr>
      <w:tr>
        <w:trPr>
          <w:trHeight w:val="278" w:hRule="exact"/>
        </w:trPr>
        <w:tc>
          <w:tcPr>
            <w:gridSpan w:val="2"/>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3.</w:t>
            </w:r>
            <w:r>
              <w:rPr>
                <w:color w:val="000000"/>
                <w:spacing w:val="0"/>
                <w:w w:val="100"/>
                <w:position w:val="0"/>
                <w:sz w:val="20"/>
                <w:szCs w:val="20"/>
              </w:rPr>
              <w:t>易地搬迁脱贫</w:t>
            </w:r>
          </w:p>
        </w:tc>
      </w:tr>
      <w:tr>
        <w:trPr>
          <w:trHeight w:val="283" w:hRule="exact"/>
        </w:trPr>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4.</w:t>
            </w:r>
            <w:r>
              <w:rPr>
                <w:color w:val="000000"/>
                <w:spacing w:val="0"/>
                <w:w w:val="100"/>
                <w:position w:val="0"/>
                <w:sz w:val="20"/>
                <w:szCs w:val="20"/>
              </w:rPr>
              <w:t>教育脱贫</w:t>
            </w:r>
          </w:p>
        </w:tc>
      </w:tr>
      <w:tr>
        <w:trPr>
          <w:trHeight w:val="283" w:hRule="exact"/>
        </w:trPr>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5</w:t>
            </w:r>
            <w:r>
              <w:rPr>
                <w:color w:val="000000"/>
                <w:spacing w:val="0"/>
                <w:w w:val="100"/>
                <w:position w:val="0"/>
                <w:sz w:val="20"/>
                <w:szCs w:val="20"/>
              </w:rPr>
              <w:t>.健康扶贫</w:t>
            </w:r>
          </w:p>
        </w:tc>
      </w:tr>
      <w:tr>
        <w:trPr>
          <w:trHeight w:val="283" w:hRule="exact"/>
        </w:trPr>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6.</w:t>
            </w:r>
            <w:r>
              <w:rPr>
                <w:color w:val="000000"/>
                <w:spacing w:val="0"/>
                <w:w w:val="100"/>
                <w:position w:val="0"/>
                <w:sz w:val="20"/>
                <w:szCs w:val="20"/>
              </w:rPr>
              <w:t>生态保护扶贫</w:t>
            </w:r>
          </w:p>
        </w:tc>
      </w:tr>
      <w:tr>
        <w:trPr>
          <w:trHeight w:val="283" w:hRule="exact"/>
        </w:trPr>
        <w:tc>
          <w:tcPr>
            <w:gridSpan w:val="2"/>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7.</w:t>
            </w:r>
            <w:r>
              <w:rPr>
                <w:color w:val="000000"/>
                <w:spacing w:val="0"/>
                <w:w w:val="100"/>
                <w:position w:val="0"/>
                <w:sz w:val="20"/>
                <w:szCs w:val="20"/>
              </w:rPr>
              <w:t>兜底保障</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7.1</w:t>
            </w:r>
            <w:r>
              <w:rPr>
                <w:color w:val="000000"/>
                <w:spacing w:val="0"/>
                <w:w w:val="100"/>
                <w:position w:val="0"/>
                <w:sz w:val="20"/>
                <w:szCs w:val="20"/>
              </w:rPr>
              <w:t>帮助“三留守”人员投入金额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21.6</w:t>
            </w:r>
          </w:p>
        </w:tc>
      </w:tr>
      <w:tr>
        <w:trPr>
          <w:trHeight w:val="27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7.2</w:t>
            </w:r>
            <w:r>
              <w:rPr>
                <w:color w:val="000000"/>
                <w:spacing w:val="0"/>
                <w:w w:val="100"/>
                <w:position w:val="0"/>
                <w:sz w:val="20"/>
                <w:szCs w:val="20"/>
              </w:rPr>
              <w:t>帮助“三留守”人员数（人）</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311</w:t>
            </w:r>
          </w:p>
        </w:tc>
      </w:tr>
      <w:tr>
        <w:trPr>
          <w:trHeight w:val="283" w:hRule="exact"/>
        </w:trPr>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8.</w:t>
            </w:r>
            <w:r>
              <w:rPr>
                <w:color w:val="000000"/>
                <w:spacing w:val="0"/>
                <w:w w:val="100"/>
                <w:position w:val="0"/>
                <w:sz w:val="20"/>
                <w:szCs w:val="20"/>
              </w:rPr>
              <w:t>社会扶贫</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8.1</w:t>
            </w:r>
            <w:r>
              <w:rPr>
                <w:color w:val="000000"/>
                <w:spacing w:val="0"/>
                <w:w w:val="100"/>
                <w:position w:val="0"/>
                <w:sz w:val="20"/>
                <w:szCs w:val="20"/>
              </w:rPr>
              <w:t>东西部扶贫协作投入金额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620" w:right="0" w:firstLine="0"/>
              <w:jc w:val="both"/>
            </w:pPr>
            <w:r>
              <w:rPr>
                <w:color w:val="000000"/>
                <w:spacing w:val="0"/>
                <w:w w:val="100"/>
                <w:position w:val="0"/>
              </w:rPr>
              <w:t>10.5</w:t>
            </w:r>
          </w:p>
        </w:tc>
      </w:tr>
      <w:tr>
        <w:trPr>
          <w:trHeight w:val="29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8.2</w:t>
            </w:r>
            <w:r>
              <w:rPr>
                <w:color w:val="000000"/>
                <w:spacing w:val="0"/>
                <w:w w:val="100"/>
                <w:position w:val="0"/>
                <w:sz w:val="20"/>
                <w:szCs w:val="20"/>
              </w:rPr>
              <w:t>定点扶贫工作投入金额</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620" w:right="0" w:firstLine="0"/>
              <w:jc w:val="both"/>
            </w:pPr>
            <w:r>
              <w:rPr>
                <w:color w:val="000000"/>
                <w:spacing w:val="0"/>
                <w:w w:val="100"/>
                <w:position w:val="0"/>
              </w:rPr>
              <w:t>16.6</w:t>
            </w:r>
          </w:p>
        </w:tc>
      </w:tr>
    </w:tbl>
    <w:tbl>
      <w:tblPr>
        <w:tblOverlap w:val="never"/>
        <w:jc w:val="center"/>
        <w:tblLayout w:type="fixed"/>
      </w:tblPr>
      <w:tblGrid>
        <w:gridCol w:w="4670"/>
        <w:gridCol w:w="4166"/>
      </w:tblGrid>
      <w:tr>
        <w:trPr>
          <w:trHeight w:val="28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8.3</w:t>
            </w:r>
            <w:r>
              <w:rPr>
                <w:color w:val="000000"/>
                <w:spacing w:val="0"/>
                <w:w w:val="100"/>
                <w:position w:val="0"/>
                <w:sz w:val="20"/>
                <w:szCs w:val="20"/>
              </w:rPr>
              <w:t>扶贫公益基金</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r>
      <w:tr>
        <w:trPr>
          <w:trHeight w:val="283" w:hRule="exact"/>
        </w:trPr>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9.</w:t>
            </w:r>
            <w:r>
              <w:rPr>
                <w:color w:val="000000"/>
                <w:spacing w:val="0"/>
                <w:w w:val="100"/>
                <w:position w:val="0"/>
                <w:sz w:val="20"/>
                <w:szCs w:val="20"/>
              </w:rPr>
              <w:t>其他项目</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9.1</w:t>
            </w:r>
            <w:r>
              <w:rPr>
                <w:color w:val="000000"/>
                <w:spacing w:val="0"/>
                <w:w w:val="100"/>
                <w:position w:val="0"/>
                <w:sz w:val="20"/>
                <w:szCs w:val="20"/>
              </w:rPr>
              <w:t>项目个数（个）</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9.2</w:t>
            </w:r>
            <w:r>
              <w:rPr>
                <w:color w:val="000000"/>
                <w:spacing w:val="0"/>
                <w:w w:val="100"/>
                <w:position w:val="0"/>
                <w:sz w:val="20"/>
                <w:szCs w:val="20"/>
              </w:rPr>
              <w:t>投入金额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w:t>
            </w:r>
          </w:p>
        </w:tc>
      </w:tr>
      <w:tr>
        <w:trPr>
          <w:trHeight w:val="283" w:hRule="exact"/>
        </w:trPr>
        <w:tc>
          <w:tcPr>
            <w:gridSpan w:val="2"/>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三、所获奖项（内容、级别）</w:t>
            </w:r>
          </w:p>
        </w:tc>
      </w:tr>
      <w:tr>
        <w:trPr>
          <w:trHeight w:val="288" w:hRule="exact"/>
        </w:trPr>
        <w:tc>
          <w:tcPr>
            <w:gridSpan w:val="2"/>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widowControl w:val="0"/>
        <w:spacing w:after="559" w:line="1" w:lineRule="exact"/>
      </w:pPr>
    </w:p>
    <w:p>
      <w:pPr>
        <w:pStyle w:val="Style18"/>
        <w:keepNext/>
        <w:keepLines/>
        <w:widowControl w:val="0"/>
        <w:numPr>
          <w:ilvl w:val="0"/>
          <w:numId w:val="33"/>
        </w:numPr>
        <w:shd w:val="clear" w:color="auto" w:fill="auto"/>
        <w:bidi w:val="0"/>
        <w:spacing w:before="0" w:after="60" w:line="271" w:lineRule="exact"/>
        <w:ind w:left="1280" w:right="0" w:firstLine="0"/>
        <w:jc w:val="left"/>
      </w:pPr>
      <w:bookmarkStart w:id="501" w:name="bookmark501"/>
      <w:bookmarkStart w:id="502" w:name="bookmark502"/>
      <w:bookmarkStart w:id="503" w:name="bookmark503"/>
      <w:bookmarkStart w:id="504" w:name="bookmark504"/>
      <w:bookmarkEnd w:id="503"/>
      <w:r>
        <w:rPr>
          <w:color w:val="000000"/>
          <w:spacing w:val="0"/>
          <w:w w:val="100"/>
          <w:position w:val="0"/>
        </w:rPr>
        <w:t>后续精准扶贫计划</w:t>
      </w:r>
      <w:bookmarkEnd w:id="501"/>
      <w:bookmarkEnd w:id="502"/>
      <w:bookmarkEnd w:id="504"/>
    </w:p>
    <w:p>
      <w:pPr>
        <w:pStyle w:val="Style5"/>
        <w:keepNext w:val="0"/>
        <w:keepLines w:val="0"/>
        <w:widowControl w:val="0"/>
        <w:shd w:val="clear" w:color="auto" w:fill="auto"/>
        <w:bidi w:val="0"/>
        <w:spacing w:before="0" w:after="320" w:line="271"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809" w:val="left"/>
        </w:tabs>
        <w:bidi w:val="0"/>
        <w:spacing w:before="0" w:after="60" w:line="271" w:lineRule="exact"/>
        <w:ind w:left="1280" w:right="0" w:firstLine="0"/>
        <w:jc w:val="left"/>
      </w:pPr>
      <w:bookmarkStart w:id="505" w:name="bookmark505"/>
      <w:bookmarkStart w:id="506" w:name="bookmark506"/>
      <w:bookmarkStart w:id="507" w:name="bookmark507"/>
      <w:bookmarkStart w:id="508" w:name="bookmark508"/>
      <w:r>
        <w:rPr>
          <w:color w:val="000000"/>
          <w:spacing w:val="0"/>
          <w:w w:val="100"/>
          <w:position w:val="0"/>
        </w:rPr>
        <w:t>（</w:t>
      </w:r>
      <w:bookmarkEnd w:id="507"/>
      <w:r>
        <w:rPr>
          <w:color w:val="000000"/>
          <w:spacing w:val="0"/>
          <w:w w:val="100"/>
          <w:position w:val="0"/>
        </w:rPr>
        <w:t>二）</w:t>
        <w:tab/>
        <w:t>社会责任工作情况</w:t>
      </w:r>
      <w:bookmarkEnd w:id="505"/>
      <w:bookmarkEnd w:id="506"/>
      <w:bookmarkEnd w:id="508"/>
    </w:p>
    <w:p>
      <w:pPr>
        <w:pStyle w:val="Style5"/>
        <w:keepNext w:val="0"/>
        <w:keepLines w:val="0"/>
        <w:widowControl w:val="0"/>
        <w:shd w:val="clear" w:color="auto" w:fill="auto"/>
        <w:bidi w:val="0"/>
        <w:spacing w:before="0" w:after="0" w:line="271" w:lineRule="exact"/>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1" w:lineRule="exact"/>
        <w:ind w:left="1280" w:right="0" w:firstLine="420"/>
        <w:jc w:val="both"/>
      </w:pPr>
      <w:r>
        <w:rPr>
          <w:color w:val="000000"/>
          <w:spacing w:val="0"/>
          <w:w w:val="100"/>
          <w:position w:val="0"/>
        </w:rPr>
        <w:t>报告期，公司积极承担社会责任，在生产经营和业务发展的过程中充分尊重和积极维护公司 股东、员工、债权人、客户、供应商、消费者及社会公众的相关权益，积极履行作为公众公司所 应承担的社会责任，积极为区域经济发展和社会和谐贡献力量。</w:t>
      </w:r>
    </w:p>
    <w:p>
      <w:pPr>
        <w:pStyle w:val="Style5"/>
        <w:keepNext w:val="0"/>
        <w:keepLines w:val="0"/>
        <w:widowControl w:val="0"/>
        <w:shd w:val="clear" w:color="auto" w:fill="auto"/>
        <w:bidi w:val="0"/>
        <w:spacing w:before="0" w:after="0" w:line="271" w:lineRule="exact"/>
        <w:ind w:left="1280" w:right="0" w:firstLine="420"/>
        <w:jc w:val="both"/>
      </w:pPr>
      <w:r>
        <w:rPr>
          <w:color w:val="000000"/>
          <w:spacing w:val="0"/>
          <w:w w:val="100"/>
          <w:position w:val="0"/>
        </w:rPr>
        <w:t>报告期，公司以</w:t>
      </w:r>
      <w:r>
        <w:rPr>
          <w:color w:val="000000"/>
          <w:spacing w:val="0"/>
          <w:w w:val="100"/>
          <w:position w:val="0"/>
          <w:sz w:val="18"/>
          <w:szCs w:val="18"/>
        </w:rPr>
        <w:t>2019</w:t>
      </w:r>
      <w:r>
        <w:rPr>
          <w:color w:val="000000"/>
          <w:spacing w:val="0"/>
          <w:w w:val="100"/>
          <w:position w:val="0"/>
        </w:rPr>
        <w:t>年末股本</w:t>
      </w:r>
      <w:r>
        <w:rPr>
          <w:color w:val="000000"/>
          <w:spacing w:val="0"/>
          <w:w w:val="100"/>
          <w:position w:val="0"/>
          <w:sz w:val="18"/>
          <w:szCs w:val="18"/>
        </w:rPr>
        <w:t xml:space="preserve">976, 080,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股为基数，每</w:t>
      </w:r>
      <w:r>
        <w:rPr>
          <w:color w:val="000000"/>
          <w:spacing w:val="0"/>
          <w:w w:val="100"/>
          <w:position w:val="0"/>
          <w:sz w:val="18"/>
          <w:szCs w:val="18"/>
        </w:rPr>
        <w:t>10</w:t>
      </w:r>
      <w:r>
        <w:rPr>
          <w:color w:val="000000"/>
          <w:spacing w:val="0"/>
          <w:w w:val="100"/>
          <w:position w:val="0"/>
        </w:rPr>
        <w:t>股派现金红利</w:t>
      </w:r>
      <w:r>
        <w:rPr>
          <w:color w:val="000000"/>
          <w:spacing w:val="0"/>
          <w:w w:val="100"/>
          <w:position w:val="0"/>
          <w:sz w:val="18"/>
          <w:szCs w:val="18"/>
        </w:rPr>
        <w:t xml:space="preserve">1. </w:t>
      </w:r>
      <w:r>
        <w:rPr>
          <w:color w:val="000000"/>
          <w:spacing w:val="0"/>
          <w:w w:val="100"/>
          <w:position w:val="0"/>
          <w:sz w:val="18"/>
          <w:szCs w:val="18"/>
        </w:rPr>
        <w:t>00</w:t>
      </w:r>
      <w:r>
        <w:rPr>
          <w:color w:val="000000"/>
          <w:spacing w:val="0"/>
          <w:w w:val="100"/>
          <w:position w:val="0"/>
        </w:rPr>
        <w:t>元（含 税</w:t>
      </w:r>
      <w:r>
        <w:rPr>
          <w:color w:val="000000"/>
          <w:spacing w:val="0"/>
          <w:w w:val="100"/>
          <w:position w:val="0"/>
          <w:sz w:val="18"/>
          <w:szCs w:val="18"/>
        </w:rPr>
        <w:t>）,</w:t>
      </w:r>
      <w:r>
        <w:rPr>
          <w:color w:val="000000"/>
          <w:spacing w:val="0"/>
          <w:w w:val="100"/>
          <w:position w:val="0"/>
        </w:rPr>
        <w:t>共支付</w:t>
      </w:r>
      <w:r>
        <w:rPr>
          <w:color w:val="000000"/>
          <w:spacing w:val="0"/>
          <w:w w:val="100"/>
          <w:position w:val="0"/>
          <w:sz w:val="18"/>
          <w:szCs w:val="18"/>
        </w:rPr>
        <w:t>2019</w:t>
      </w:r>
      <w:r>
        <w:rPr>
          <w:color w:val="000000"/>
          <w:spacing w:val="0"/>
          <w:w w:val="100"/>
          <w:position w:val="0"/>
        </w:rPr>
        <w:t>年普通股股利</w:t>
      </w:r>
      <w:r>
        <w:rPr>
          <w:color w:val="000000"/>
          <w:spacing w:val="0"/>
          <w:w w:val="100"/>
          <w:position w:val="0"/>
          <w:sz w:val="18"/>
          <w:szCs w:val="18"/>
        </w:rPr>
        <w:t>97,608,000.00</w:t>
      </w:r>
      <w:r>
        <w:rPr>
          <w:color w:val="000000"/>
          <w:spacing w:val="0"/>
          <w:w w:val="100"/>
          <w:position w:val="0"/>
        </w:rPr>
        <w:t>元，占公司合并报表归属于母公司净利润的</w:t>
      </w:r>
      <w:r>
        <w:rPr>
          <w:color w:val="000000"/>
          <w:spacing w:val="0"/>
          <w:w w:val="100"/>
          <w:position w:val="0"/>
          <w:sz w:val="18"/>
          <w:szCs w:val="18"/>
        </w:rPr>
        <w:t>40.62%</w:t>
      </w:r>
      <w:r>
        <w:rPr>
          <w:color w:val="000000"/>
          <w:spacing w:val="0"/>
          <w:w w:val="100"/>
          <w:position w:val="0"/>
        </w:rPr>
        <w:t>。</w:t>
      </w:r>
    </w:p>
    <w:p>
      <w:pPr>
        <w:pStyle w:val="Style5"/>
        <w:keepNext w:val="0"/>
        <w:keepLines w:val="0"/>
        <w:widowControl w:val="0"/>
        <w:shd w:val="clear" w:color="auto" w:fill="auto"/>
        <w:bidi w:val="0"/>
        <w:spacing w:before="0" w:after="0" w:line="271" w:lineRule="exact"/>
        <w:ind w:left="1280" w:right="0" w:firstLine="420"/>
        <w:jc w:val="both"/>
      </w:pPr>
      <w:r>
        <w:rPr>
          <w:color w:val="000000"/>
          <w:spacing w:val="0"/>
          <w:w w:val="100"/>
          <w:position w:val="0"/>
        </w:rPr>
        <w:t>报告期公司秉承“守信讲义、通情达理”的理念，将守法经营、改善员工的工作生活条件当 作社会责任的重要内容，积极做到以人为本，尊重知识，尊重人才，力求实现员工与企业的共赢 共进。</w:t>
      </w:r>
    </w:p>
    <w:p>
      <w:pPr>
        <w:pStyle w:val="Style5"/>
        <w:keepNext w:val="0"/>
        <w:keepLines w:val="0"/>
        <w:widowControl w:val="0"/>
        <w:shd w:val="clear" w:color="auto" w:fill="auto"/>
        <w:bidi w:val="0"/>
        <w:spacing w:before="0" w:after="0" w:line="271" w:lineRule="exact"/>
        <w:ind w:left="1280" w:right="0" w:firstLine="420"/>
        <w:jc w:val="both"/>
      </w:pPr>
      <w:r>
        <w:rPr>
          <w:color w:val="000000"/>
          <w:spacing w:val="0"/>
          <w:w w:val="100"/>
          <w:position w:val="0"/>
        </w:rPr>
        <w:t>公司质量、环境、职业安全健康及环境管理体系的标准得到较好执行，在为社会提供高质量 的产品的同时，严格执行环境保护、职业安全健康等的管理法规，营造良好的企业运营环境。公 司继续以农民工学校的形式做好进城务工人员的培训教育工作，同时每年组织开展法律、医疗进 工地活动，现场为项目工人做简单体检、进行法律知识讲解培训，学习资料发放宣传，提升项目 工人的相关知识和个人技能。</w:t>
      </w:r>
    </w:p>
    <w:p>
      <w:pPr>
        <w:pStyle w:val="Style5"/>
        <w:keepNext w:val="0"/>
        <w:keepLines w:val="0"/>
        <w:widowControl w:val="0"/>
        <w:shd w:val="clear" w:color="auto" w:fill="auto"/>
        <w:bidi w:val="0"/>
        <w:spacing w:before="0" w:after="0" w:line="271" w:lineRule="exact"/>
        <w:ind w:left="1280" w:right="0" w:firstLine="420"/>
        <w:jc w:val="both"/>
      </w:pPr>
      <w:r>
        <w:rPr>
          <w:color w:val="000000"/>
          <w:spacing w:val="0"/>
          <w:w w:val="100"/>
          <w:position w:val="0"/>
        </w:rPr>
        <w:t>公司及控股子公司在</w:t>
      </w:r>
      <w:r>
        <w:rPr>
          <w:color w:val="000000"/>
          <w:spacing w:val="0"/>
          <w:w w:val="100"/>
          <w:position w:val="0"/>
          <w:sz w:val="18"/>
          <w:szCs w:val="18"/>
        </w:rPr>
        <w:t>2020</w:t>
      </w:r>
      <w:r>
        <w:rPr>
          <w:color w:val="000000"/>
          <w:spacing w:val="0"/>
          <w:w w:val="100"/>
          <w:position w:val="0"/>
        </w:rPr>
        <w:t>年度内累计帮扶资金</w:t>
      </w:r>
      <w:r>
        <w:rPr>
          <w:color w:val="000000"/>
          <w:spacing w:val="0"/>
          <w:w w:val="100"/>
          <w:position w:val="0"/>
          <w:sz w:val="18"/>
          <w:szCs w:val="18"/>
        </w:rPr>
        <w:t>100</w:t>
      </w:r>
      <w:r>
        <w:rPr>
          <w:color w:val="000000"/>
          <w:spacing w:val="0"/>
          <w:w w:val="100"/>
          <w:position w:val="0"/>
        </w:rPr>
        <w:t>余万元。公司与塘溪镇、龙山村、潘余村 签署结对协议，发展壮大集体经济。公司在鄞州区设立</w:t>
      </w:r>
      <w:r>
        <w:rPr>
          <w:color w:val="000000"/>
          <w:spacing w:val="0"/>
          <w:w w:val="100"/>
          <w:position w:val="0"/>
          <w:sz w:val="18"/>
          <w:szCs w:val="18"/>
        </w:rPr>
        <w:t>1000</w:t>
      </w:r>
      <w:r>
        <w:rPr>
          <w:color w:val="000000"/>
          <w:spacing w:val="0"/>
          <w:w w:val="100"/>
          <w:position w:val="0"/>
        </w:rPr>
        <w:t>万元留本冠名基金，以每年捐息留本 方式捐赠</w:t>
      </w:r>
      <w:r>
        <w:rPr>
          <w:color w:val="000000"/>
          <w:spacing w:val="0"/>
          <w:w w:val="100"/>
          <w:position w:val="0"/>
          <w:sz w:val="18"/>
          <w:szCs w:val="18"/>
        </w:rPr>
        <w:t>50</w:t>
      </w:r>
      <w:r>
        <w:rPr>
          <w:color w:val="000000"/>
          <w:spacing w:val="0"/>
          <w:w w:val="100"/>
          <w:position w:val="0"/>
        </w:rPr>
        <w:t>万元用于辖区慈善公益。</w:t>
      </w:r>
    </w:p>
    <w:p>
      <w:pPr>
        <w:pStyle w:val="Style5"/>
        <w:keepNext w:val="0"/>
        <w:keepLines w:val="0"/>
        <w:widowControl w:val="0"/>
        <w:shd w:val="clear" w:color="auto" w:fill="auto"/>
        <w:bidi w:val="0"/>
        <w:spacing w:before="0" w:after="0" w:line="271" w:lineRule="exact"/>
        <w:ind w:left="1280" w:right="0" w:firstLine="420"/>
        <w:jc w:val="both"/>
      </w:pPr>
      <w:r>
        <w:rPr>
          <w:color w:val="000000"/>
          <w:spacing w:val="0"/>
          <w:w w:val="100"/>
          <w:position w:val="0"/>
        </w:rPr>
        <w:t>新冠肺炎疫情出现后，宁波建工勇于担当、冲锋在前，积极为抗击疫情做出贡献。公司及子 公司向宁波各级慈善总会捐赠抗击疫情现金</w:t>
      </w:r>
      <w:r>
        <w:rPr>
          <w:color w:val="000000"/>
          <w:spacing w:val="0"/>
          <w:w w:val="100"/>
          <w:position w:val="0"/>
          <w:sz w:val="18"/>
          <w:szCs w:val="18"/>
        </w:rPr>
        <w:t>100</w:t>
      </w:r>
      <w:r>
        <w:rPr>
          <w:color w:val="000000"/>
          <w:spacing w:val="0"/>
          <w:w w:val="100"/>
          <w:position w:val="0"/>
        </w:rPr>
        <w:t>万元及部分防护物资。发挥专业能力第一时间为 宁波市第一医院做好隔离病房改造及医用供氧设备机房管道安装工作，快速高效完成李惠利医院 东部院区发热门诊应急通道改建工程。同时协助进行城市公共场合清洁消毒，防护设施建造等工 作。</w:t>
      </w:r>
    </w:p>
    <w:p>
      <w:pPr>
        <w:pStyle w:val="Style5"/>
        <w:keepNext w:val="0"/>
        <w:keepLines w:val="0"/>
        <w:widowControl w:val="0"/>
        <w:shd w:val="clear" w:color="auto" w:fill="auto"/>
        <w:bidi w:val="0"/>
        <w:spacing w:before="0" w:after="320" w:line="271" w:lineRule="exact"/>
        <w:ind w:left="1280" w:right="0" w:firstLine="420"/>
        <w:jc w:val="both"/>
      </w:pPr>
      <w:r>
        <w:rPr>
          <w:color w:val="000000"/>
          <w:spacing w:val="0"/>
          <w:w w:val="100"/>
          <w:position w:val="0"/>
        </w:rPr>
        <w:t>公司深入践行“服务社会”的企业价值理念，与属地白鹤街道开展和谐共建，投身老旧小区 “边角料”绿化改造工程，同时，建工集团主动对</w:t>
      </w:r>
      <w:r>
        <w:rPr>
          <w:color w:val="000000"/>
          <w:spacing w:val="0"/>
          <w:w w:val="100"/>
          <w:position w:val="0"/>
          <w:sz w:val="18"/>
          <w:szCs w:val="18"/>
        </w:rPr>
        <w:t>7</w:t>
      </w:r>
      <w:r>
        <w:rPr>
          <w:color w:val="000000"/>
          <w:spacing w:val="0"/>
          <w:w w:val="100"/>
          <w:position w:val="0"/>
        </w:rPr>
        <w:t>个社区提供援建，定向支持困难群众家庭和 社区公益事业。积极助力宁波市对口帮扶地区，捐赠学生学习用品、家庭生活用品、体育健身器 材、书籍、衣物等共</w:t>
      </w:r>
      <w:r>
        <w:rPr>
          <w:color w:val="000000"/>
          <w:spacing w:val="0"/>
          <w:w w:val="100"/>
          <w:position w:val="0"/>
          <w:sz w:val="18"/>
          <w:szCs w:val="18"/>
        </w:rPr>
        <w:t>5432</w:t>
      </w:r>
      <w:r>
        <w:rPr>
          <w:color w:val="000000"/>
          <w:spacing w:val="0"/>
          <w:w w:val="100"/>
          <w:position w:val="0"/>
        </w:rPr>
        <w:t>件，以现金捐助方式精准为黔西南安龙县贫困儿童捐助冬衣</w:t>
      </w:r>
      <w:r>
        <w:rPr>
          <w:color w:val="000000"/>
          <w:spacing w:val="0"/>
          <w:w w:val="100"/>
          <w:position w:val="0"/>
          <w:sz w:val="18"/>
          <w:szCs w:val="18"/>
        </w:rPr>
        <w:t>100</w:t>
      </w:r>
      <w:r>
        <w:rPr>
          <w:color w:val="000000"/>
          <w:spacing w:val="0"/>
          <w:w w:val="100"/>
          <w:position w:val="0"/>
        </w:rPr>
        <w:t>件。</w:t>
      </w:r>
    </w:p>
    <w:p>
      <w:pPr>
        <w:pStyle w:val="Style18"/>
        <w:keepNext/>
        <w:keepLines/>
        <w:widowControl w:val="0"/>
        <w:shd w:val="clear" w:color="auto" w:fill="auto"/>
        <w:tabs>
          <w:tab w:pos="1809" w:val="left"/>
        </w:tabs>
        <w:bidi w:val="0"/>
        <w:spacing w:before="0" w:after="60" w:line="271" w:lineRule="exact"/>
        <w:ind w:left="1280" w:right="0" w:firstLine="0"/>
        <w:jc w:val="left"/>
      </w:pPr>
      <w:bookmarkStart w:id="509" w:name="bookmark509"/>
      <w:bookmarkStart w:id="510" w:name="bookmark510"/>
      <w:bookmarkStart w:id="511" w:name="bookmark511"/>
      <w:bookmarkStart w:id="512" w:name="bookmark512"/>
      <w:r>
        <w:rPr>
          <w:color w:val="000000"/>
          <w:spacing w:val="0"/>
          <w:w w:val="100"/>
          <w:position w:val="0"/>
        </w:rPr>
        <w:t>（</w:t>
      </w:r>
      <w:bookmarkEnd w:id="511"/>
      <w:r>
        <w:rPr>
          <w:color w:val="000000"/>
          <w:spacing w:val="0"/>
          <w:w w:val="100"/>
          <w:position w:val="0"/>
        </w:rPr>
        <w:t>三）</w:t>
        <w:tab/>
        <w:t>环境信息情况</w:t>
      </w:r>
      <w:bookmarkEnd w:id="509"/>
      <w:bookmarkEnd w:id="510"/>
      <w:bookmarkEnd w:id="512"/>
    </w:p>
    <w:p>
      <w:pPr>
        <w:pStyle w:val="Style18"/>
        <w:keepNext/>
        <w:keepLines/>
        <w:widowControl w:val="0"/>
        <w:numPr>
          <w:ilvl w:val="0"/>
          <w:numId w:val="35"/>
        </w:numPr>
        <w:shd w:val="clear" w:color="auto" w:fill="auto"/>
        <w:tabs>
          <w:tab w:pos="1693" w:val="left"/>
        </w:tabs>
        <w:bidi w:val="0"/>
        <w:spacing w:before="0" w:after="60" w:line="271" w:lineRule="exact"/>
        <w:ind w:left="1280" w:right="0" w:firstLine="0"/>
        <w:jc w:val="left"/>
      </w:pPr>
      <w:bookmarkStart w:id="509" w:name="bookmark509"/>
      <w:bookmarkStart w:id="510" w:name="bookmark510"/>
      <w:bookmarkStart w:id="513" w:name="bookmark513"/>
      <w:bookmarkStart w:id="514" w:name="bookmark514"/>
      <w:bookmarkEnd w:id="513"/>
      <w:r>
        <w:rPr>
          <w:color w:val="000000"/>
          <w:spacing w:val="0"/>
          <w:w w:val="100"/>
          <w:position w:val="0"/>
        </w:rPr>
        <w:t>属于环境保护部门公布的重点排污单位的公司及其重要子公司的环保情况说明</w:t>
      </w:r>
      <w:bookmarkEnd w:id="509"/>
      <w:bookmarkEnd w:id="510"/>
      <w:bookmarkEnd w:id="514"/>
    </w:p>
    <w:p>
      <w:pPr>
        <w:pStyle w:val="Style5"/>
        <w:keepNext w:val="0"/>
        <w:keepLines w:val="0"/>
        <w:widowControl w:val="0"/>
        <w:shd w:val="clear" w:color="auto" w:fill="auto"/>
        <w:bidi w:val="0"/>
        <w:spacing w:before="0" w:after="320" w:line="271"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35"/>
        </w:numPr>
        <w:shd w:val="clear" w:color="auto" w:fill="auto"/>
        <w:tabs>
          <w:tab w:pos="1693" w:val="left"/>
        </w:tabs>
        <w:bidi w:val="0"/>
        <w:spacing w:before="0" w:after="60" w:line="271" w:lineRule="exact"/>
        <w:ind w:left="1280" w:right="0" w:firstLine="0"/>
        <w:jc w:val="left"/>
      </w:pPr>
      <w:bookmarkStart w:id="515" w:name="bookmark515"/>
      <w:bookmarkStart w:id="516" w:name="bookmark516"/>
      <w:bookmarkStart w:id="517" w:name="bookmark517"/>
      <w:bookmarkStart w:id="518" w:name="bookmark518"/>
      <w:bookmarkEnd w:id="517"/>
      <w:r>
        <w:rPr>
          <w:color w:val="000000"/>
          <w:spacing w:val="0"/>
          <w:w w:val="100"/>
          <w:position w:val="0"/>
        </w:rPr>
        <w:t>重点排污单位之外的公司的环保情况说明</w:t>
      </w:r>
      <w:bookmarkEnd w:id="515"/>
      <w:bookmarkEnd w:id="516"/>
      <w:bookmarkEnd w:id="518"/>
    </w:p>
    <w:p>
      <w:pPr>
        <w:pStyle w:val="Style5"/>
        <w:keepNext w:val="0"/>
        <w:keepLines w:val="0"/>
        <w:widowControl w:val="0"/>
        <w:shd w:val="clear" w:color="auto" w:fill="auto"/>
        <w:bidi w:val="0"/>
        <w:spacing w:before="0" w:after="320" w:line="271"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35"/>
        </w:numPr>
        <w:shd w:val="clear" w:color="auto" w:fill="auto"/>
        <w:tabs>
          <w:tab w:pos="1693" w:val="left"/>
        </w:tabs>
        <w:bidi w:val="0"/>
        <w:spacing w:before="0" w:after="60" w:line="271" w:lineRule="exact"/>
        <w:ind w:left="1280" w:right="0" w:firstLine="0"/>
        <w:jc w:val="left"/>
      </w:pPr>
      <w:bookmarkStart w:id="519" w:name="bookmark519"/>
      <w:bookmarkStart w:id="520" w:name="bookmark520"/>
      <w:bookmarkStart w:id="521" w:name="bookmark521"/>
      <w:bookmarkStart w:id="522" w:name="bookmark522"/>
      <w:bookmarkEnd w:id="521"/>
      <w:r>
        <w:rPr>
          <w:color w:val="000000"/>
          <w:spacing w:val="0"/>
          <w:w w:val="100"/>
          <w:position w:val="0"/>
        </w:rPr>
        <w:t>重点排污单位之外的公司未披露环境信息的原因说明</w:t>
      </w:r>
      <w:bookmarkEnd w:id="519"/>
      <w:bookmarkEnd w:id="520"/>
      <w:bookmarkEnd w:id="522"/>
    </w:p>
    <w:p>
      <w:pPr>
        <w:pStyle w:val="Style5"/>
        <w:keepNext w:val="0"/>
        <w:keepLines w:val="0"/>
        <w:widowControl w:val="0"/>
        <w:shd w:val="clear" w:color="auto" w:fill="auto"/>
        <w:bidi w:val="0"/>
        <w:spacing w:before="0" w:after="60" w:line="271"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35"/>
        </w:numPr>
        <w:shd w:val="clear" w:color="auto" w:fill="auto"/>
        <w:bidi w:val="0"/>
        <w:spacing w:before="0" w:after="60" w:line="275" w:lineRule="exact"/>
        <w:ind w:left="1280" w:right="0" w:firstLine="0"/>
        <w:jc w:val="left"/>
      </w:pPr>
      <w:bookmarkStart w:id="523" w:name="bookmark523"/>
      <w:bookmarkStart w:id="524" w:name="bookmark524"/>
      <w:bookmarkStart w:id="525" w:name="bookmark525"/>
      <w:bookmarkStart w:id="526" w:name="bookmark526"/>
      <w:bookmarkEnd w:id="525"/>
      <w:r>
        <w:rPr>
          <w:color w:val="000000"/>
          <w:spacing w:val="0"/>
          <w:w w:val="100"/>
          <w:position w:val="0"/>
        </w:rPr>
        <w:t>报告期内披露环境信息内容的后续进展或变化情况的说明</w:t>
      </w:r>
      <w:bookmarkEnd w:id="523"/>
      <w:bookmarkEnd w:id="524"/>
      <w:bookmarkEnd w:id="526"/>
    </w:p>
    <w:p>
      <w:pPr>
        <w:pStyle w:val="Style5"/>
        <w:keepNext w:val="0"/>
        <w:keepLines w:val="0"/>
        <w:widowControl w:val="0"/>
        <w:shd w:val="clear" w:color="auto" w:fill="auto"/>
        <w:bidi w:val="0"/>
        <w:spacing w:before="0" w:after="320" w:line="275"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60" w:line="275" w:lineRule="exact"/>
        <w:ind w:left="1280" w:right="0" w:firstLine="0"/>
        <w:jc w:val="left"/>
      </w:pPr>
      <w:bookmarkStart w:id="527" w:name="bookmark527"/>
      <w:bookmarkStart w:id="528" w:name="bookmark528"/>
      <w:bookmarkStart w:id="529" w:name="bookmark529"/>
      <w:bookmarkStart w:id="530" w:name="bookmark530"/>
      <w:r>
        <w:rPr>
          <w:color w:val="000000"/>
          <w:spacing w:val="0"/>
          <w:w w:val="100"/>
          <w:position w:val="0"/>
        </w:rPr>
        <w:t>（</w:t>
      </w:r>
      <w:bookmarkEnd w:id="529"/>
      <w:r>
        <w:rPr>
          <w:color w:val="000000"/>
          <w:spacing w:val="0"/>
          <w:w w:val="100"/>
          <w:position w:val="0"/>
        </w:rPr>
        <w:t>四）其他说明</w:t>
      </w:r>
      <w:bookmarkEnd w:id="527"/>
      <w:bookmarkEnd w:id="528"/>
      <w:bookmarkEnd w:id="530"/>
    </w:p>
    <w:p>
      <w:pPr>
        <w:pStyle w:val="Style5"/>
        <w:keepNext w:val="0"/>
        <w:keepLines w:val="0"/>
        <w:widowControl w:val="0"/>
        <w:shd w:val="clear" w:color="auto" w:fill="auto"/>
        <w:bidi w:val="0"/>
        <w:spacing w:before="0" w:after="320" w:line="275" w:lineRule="exact"/>
        <w:ind w:left="128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60" w:line="275" w:lineRule="exact"/>
        <w:ind w:left="1280" w:right="0" w:firstLine="0"/>
        <w:jc w:val="left"/>
      </w:pPr>
      <w:bookmarkStart w:id="531" w:name="bookmark531"/>
      <w:bookmarkStart w:id="532" w:name="bookmark532"/>
      <w:bookmarkStart w:id="533" w:name="bookmark533"/>
      <w:r>
        <w:rPr>
          <w:color w:val="000000"/>
          <w:spacing w:val="0"/>
          <w:w w:val="100"/>
          <w:position w:val="0"/>
        </w:rPr>
        <w:t>十八、可转换公司债券情况</w:t>
      </w:r>
      <w:bookmarkEnd w:id="531"/>
      <w:bookmarkEnd w:id="532"/>
      <w:bookmarkEnd w:id="533"/>
    </w:p>
    <w:p>
      <w:pPr>
        <w:pStyle w:val="Style5"/>
        <w:keepNext w:val="0"/>
        <w:keepLines w:val="0"/>
        <w:widowControl w:val="0"/>
        <w:shd w:val="clear" w:color="auto" w:fill="auto"/>
        <w:bidi w:val="0"/>
        <w:spacing w:before="0" w:after="100" w:line="275" w:lineRule="exact"/>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66" w:lineRule="auto"/>
        <w:ind w:left="1280" w:right="0" w:firstLine="0"/>
        <w:jc w:val="left"/>
      </w:pPr>
      <w:bookmarkStart w:id="534" w:name="bookmark534"/>
      <w:r>
        <w:rPr>
          <w:rFonts w:ascii="Calibri" w:eastAsia="Calibri" w:hAnsi="Calibri" w:cs="Calibri"/>
          <w:b/>
          <w:bCs/>
          <w:color w:val="000000"/>
          <w:spacing w:val="0"/>
          <w:w w:val="100"/>
          <w:position w:val="0"/>
          <w:sz w:val="20"/>
          <w:szCs w:val="20"/>
        </w:rPr>
        <w:t>（</w:t>
      </w:r>
      <w:bookmarkEnd w:id="534"/>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转债发行情况</w:t>
      </w:r>
    </w:p>
    <w:p>
      <w:pPr>
        <w:pStyle w:val="Style5"/>
        <w:keepNext w:val="0"/>
        <w:keepLines w:val="0"/>
        <w:widowControl w:val="0"/>
        <w:shd w:val="clear" w:color="auto" w:fill="auto"/>
        <w:bidi w:val="0"/>
        <w:spacing w:before="0" w:after="0" w:line="275" w:lineRule="exact"/>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5" w:lineRule="exact"/>
        <w:ind w:left="1280" w:right="0" w:firstLine="420"/>
        <w:jc w:val="left"/>
      </w:pPr>
      <w:r>
        <w:rPr>
          <w:color w:val="000000"/>
          <w:spacing w:val="0"/>
          <w:w w:val="100"/>
          <w:position w:val="0"/>
        </w:rPr>
        <w:t>报告期内，公司公开发行并上市了可转换公司债券，具体情况如下：</w:t>
      </w:r>
    </w:p>
    <w:p>
      <w:pPr>
        <w:pStyle w:val="Style5"/>
        <w:keepNext w:val="0"/>
        <w:keepLines w:val="0"/>
        <w:widowControl w:val="0"/>
        <w:shd w:val="clear" w:color="auto" w:fill="auto"/>
        <w:bidi w:val="0"/>
        <w:spacing w:before="0" w:after="0" w:line="275" w:lineRule="exact"/>
        <w:ind w:left="1280" w:right="0" w:firstLine="420"/>
        <w:jc w:val="left"/>
      </w:pPr>
      <w:r>
        <w:rPr>
          <w:color w:val="000000"/>
          <w:spacing w:val="0"/>
          <w:w w:val="100"/>
          <w:position w:val="0"/>
        </w:rPr>
        <w:t>经中国证券监督管理委员会《关于核准宁波建工股份有限公司公开发行可转换公司债券的批 复》（证监许可【</w:t>
      </w:r>
      <w:r>
        <w:rPr>
          <w:color w:val="000000"/>
          <w:spacing w:val="0"/>
          <w:w w:val="100"/>
          <w:position w:val="0"/>
          <w:sz w:val="18"/>
          <w:szCs w:val="18"/>
        </w:rPr>
        <w:t>2020</w:t>
      </w:r>
      <w:r>
        <w:rPr>
          <w:color w:val="000000"/>
          <w:spacing w:val="0"/>
          <w:w w:val="100"/>
          <w:position w:val="0"/>
        </w:rPr>
        <w:t>】</w:t>
      </w:r>
      <w:r>
        <w:rPr>
          <w:color w:val="000000"/>
          <w:spacing w:val="0"/>
          <w:w w:val="100"/>
          <w:position w:val="0"/>
          <w:sz w:val="18"/>
          <w:szCs w:val="18"/>
        </w:rPr>
        <w:t>709</w:t>
      </w:r>
      <w:r>
        <w:rPr>
          <w:color w:val="000000"/>
          <w:spacing w:val="0"/>
          <w:w w:val="100"/>
          <w:position w:val="0"/>
        </w:rPr>
        <w:t>号）核准，公司于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6</w:t>
      </w:r>
      <w:r>
        <w:rPr>
          <w:color w:val="000000"/>
          <w:spacing w:val="0"/>
          <w:w w:val="100"/>
          <w:position w:val="0"/>
        </w:rPr>
        <w:t>日向社会公开发行可转换公司债 券</w:t>
      </w:r>
      <w:r>
        <w:rPr>
          <w:color w:val="000000"/>
          <w:spacing w:val="0"/>
          <w:w w:val="100"/>
          <w:position w:val="0"/>
          <w:sz w:val="18"/>
          <w:szCs w:val="18"/>
        </w:rPr>
        <w:t>540</w:t>
      </w:r>
      <w:r>
        <w:rPr>
          <w:color w:val="000000"/>
          <w:spacing w:val="0"/>
          <w:w w:val="100"/>
          <w:position w:val="0"/>
        </w:rPr>
        <w:t>万张，每张面值为人民币</w:t>
      </w:r>
      <w:r>
        <w:rPr>
          <w:color w:val="000000"/>
          <w:spacing w:val="0"/>
          <w:w w:val="100"/>
          <w:position w:val="0"/>
          <w:sz w:val="18"/>
          <w:szCs w:val="18"/>
        </w:rPr>
        <w:t>100</w:t>
      </w:r>
      <w:r>
        <w:rPr>
          <w:color w:val="000000"/>
          <w:spacing w:val="0"/>
          <w:w w:val="100"/>
          <w:position w:val="0"/>
        </w:rPr>
        <w:t>元，发行总额为人民币</w:t>
      </w:r>
      <w:r>
        <w:rPr>
          <w:color w:val="000000"/>
          <w:spacing w:val="0"/>
          <w:w w:val="100"/>
          <w:position w:val="0"/>
          <w:sz w:val="18"/>
          <w:szCs w:val="18"/>
        </w:rPr>
        <w:t>54,000.00</w:t>
      </w:r>
      <w:r>
        <w:rPr>
          <w:color w:val="000000"/>
          <w:spacing w:val="0"/>
          <w:w w:val="100"/>
          <w:position w:val="0"/>
        </w:rPr>
        <w:t>万元，期限为</w:t>
      </w:r>
      <w:r>
        <w:rPr>
          <w:color w:val="000000"/>
          <w:spacing w:val="0"/>
          <w:w w:val="100"/>
          <w:position w:val="0"/>
          <w:sz w:val="18"/>
          <w:szCs w:val="18"/>
        </w:rPr>
        <w:t>6</w:t>
      </w:r>
      <w:r>
        <w:rPr>
          <w:color w:val="000000"/>
          <w:spacing w:val="0"/>
          <w:w w:val="100"/>
          <w:position w:val="0"/>
        </w:rPr>
        <w:t>年。</w:t>
      </w:r>
    </w:p>
    <w:p>
      <w:pPr>
        <w:pStyle w:val="Style5"/>
        <w:keepNext w:val="0"/>
        <w:keepLines w:val="0"/>
        <w:widowControl w:val="0"/>
        <w:shd w:val="clear" w:color="auto" w:fill="auto"/>
        <w:bidi w:val="0"/>
        <w:spacing w:before="0" w:after="0" w:line="275" w:lineRule="exact"/>
        <w:ind w:left="1280" w:right="0" w:firstLine="420"/>
        <w:jc w:val="left"/>
      </w:pPr>
      <w:r>
        <w:rPr>
          <w:color w:val="000000"/>
          <w:spacing w:val="0"/>
          <w:w w:val="100"/>
          <w:position w:val="0"/>
        </w:rPr>
        <w:t>经上海证券交易所自律监管决定书【</w:t>
      </w:r>
      <w:r>
        <w:rPr>
          <w:color w:val="000000"/>
          <w:spacing w:val="0"/>
          <w:w w:val="100"/>
          <w:position w:val="0"/>
          <w:sz w:val="18"/>
          <w:szCs w:val="18"/>
        </w:rPr>
        <w:t>2020</w:t>
      </w:r>
      <w:r>
        <w:rPr>
          <w:color w:val="000000"/>
          <w:spacing w:val="0"/>
          <w:w w:val="100"/>
          <w:position w:val="0"/>
        </w:rPr>
        <w:t>】</w:t>
      </w:r>
      <w:r>
        <w:rPr>
          <w:color w:val="000000"/>
          <w:spacing w:val="0"/>
          <w:w w:val="100"/>
          <w:position w:val="0"/>
          <w:sz w:val="18"/>
          <w:szCs w:val="18"/>
        </w:rPr>
        <w:t>233</w:t>
      </w:r>
      <w:r>
        <w:rPr>
          <w:color w:val="000000"/>
          <w:spacing w:val="0"/>
          <w:w w:val="100"/>
          <w:position w:val="0"/>
        </w:rPr>
        <w:t>号文同意，公司发行的</w:t>
      </w:r>
      <w:r>
        <w:rPr>
          <w:color w:val="000000"/>
          <w:spacing w:val="0"/>
          <w:w w:val="100"/>
          <w:position w:val="0"/>
          <w:sz w:val="18"/>
          <w:szCs w:val="18"/>
        </w:rPr>
        <w:t xml:space="preserve">54, </w:t>
      </w:r>
      <w:r>
        <w:rPr>
          <w:color w:val="000000"/>
          <w:spacing w:val="0"/>
          <w:w w:val="100"/>
          <w:position w:val="0"/>
          <w:sz w:val="18"/>
          <w:szCs w:val="18"/>
        </w:rPr>
        <w:t>000.00</w:t>
      </w:r>
      <w:r>
        <w:rPr>
          <w:color w:val="000000"/>
          <w:spacing w:val="0"/>
          <w:w w:val="100"/>
          <w:position w:val="0"/>
        </w:rPr>
        <w:t>万元可转 换公司债券于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6</w:t>
      </w:r>
      <w:r>
        <w:rPr>
          <w:color w:val="000000"/>
          <w:spacing w:val="0"/>
          <w:w w:val="100"/>
          <w:position w:val="0"/>
        </w:rPr>
        <w:t>日起在上海证券交易所挂牌交易，债券简称“宁建转债”，债券代 码“</w:t>
      </w:r>
      <w:r>
        <w:rPr>
          <w:color w:val="000000"/>
          <w:spacing w:val="0"/>
          <w:w w:val="100"/>
          <w:position w:val="0"/>
          <w:sz w:val="18"/>
          <w:szCs w:val="18"/>
        </w:rPr>
        <w:t xml:space="preserve">113036” </w:t>
      </w:r>
      <w:r>
        <w:rPr>
          <w:color w:val="000000"/>
          <w:spacing w:val="0"/>
          <w:w w:val="100"/>
          <w:position w:val="0"/>
        </w:rPr>
        <w:t>。</w:t>
      </w:r>
    </w:p>
    <w:p>
      <w:pPr>
        <w:pStyle w:val="Style5"/>
        <w:keepNext w:val="0"/>
        <w:keepLines w:val="0"/>
        <w:widowControl w:val="0"/>
        <w:shd w:val="clear" w:color="auto" w:fill="auto"/>
        <w:bidi w:val="0"/>
        <w:spacing w:before="0" w:after="320" w:line="275" w:lineRule="exact"/>
        <w:ind w:left="1280" w:right="0" w:firstLine="420"/>
        <w:jc w:val="left"/>
      </w:pPr>
      <w:r>
        <w:rPr>
          <w:color w:val="000000"/>
          <w:spacing w:val="0"/>
          <w:w w:val="100"/>
          <w:position w:val="0"/>
        </w:rPr>
        <w:t>公司本次可转债募集资金总额（含发行费用）为</w:t>
      </w:r>
      <w:r>
        <w:rPr>
          <w:color w:val="000000"/>
          <w:spacing w:val="0"/>
          <w:w w:val="100"/>
          <w:position w:val="0"/>
          <w:sz w:val="18"/>
          <w:szCs w:val="18"/>
        </w:rPr>
        <w:t>54,000</w:t>
      </w:r>
      <w:r>
        <w:rPr>
          <w:color w:val="000000"/>
          <w:spacing w:val="0"/>
          <w:w w:val="100"/>
          <w:position w:val="0"/>
        </w:rPr>
        <w:t>万元，扣除保荐承销费用和其他发 行费用后实际募集资金净额为</w:t>
      </w:r>
      <w:r>
        <w:rPr>
          <w:color w:val="000000"/>
          <w:spacing w:val="0"/>
          <w:w w:val="100"/>
          <w:position w:val="0"/>
          <w:sz w:val="18"/>
          <w:szCs w:val="18"/>
        </w:rPr>
        <w:t>525,247,169.80</w:t>
      </w:r>
      <w:r>
        <w:rPr>
          <w:color w:val="000000"/>
          <w:spacing w:val="0"/>
          <w:w w:val="100"/>
          <w:position w:val="0"/>
        </w:rPr>
        <w:t>元，上述募集资金到位情况经大信会计师事务所 （特殊普通合伙）【大信验字〔</w:t>
      </w:r>
      <w:r>
        <w:rPr>
          <w:color w:val="000000"/>
          <w:spacing w:val="0"/>
          <w:w w:val="100"/>
          <w:position w:val="0"/>
          <w:sz w:val="18"/>
          <w:szCs w:val="18"/>
        </w:rPr>
        <w:t>2020）</w:t>
      </w:r>
      <w:r>
        <w:rPr>
          <w:color w:val="000000"/>
          <w:spacing w:val="0"/>
          <w:w w:val="100"/>
          <w:position w:val="0"/>
        </w:rPr>
        <w:t>第</w:t>
      </w:r>
      <w:r>
        <w:rPr>
          <w:color w:val="000000"/>
          <w:spacing w:val="0"/>
          <w:w w:val="100"/>
          <w:position w:val="0"/>
          <w:sz w:val="18"/>
          <w:szCs w:val="18"/>
        </w:rPr>
        <w:t>4-00025</w:t>
      </w:r>
      <w:r>
        <w:rPr>
          <w:color w:val="000000"/>
          <w:spacing w:val="0"/>
          <w:w w:val="100"/>
          <w:position w:val="0"/>
        </w:rPr>
        <w:t>号】《验资报告》验证。</w:t>
      </w:r>
    </w:p>
    <w:p>
      <w:pPr>
        <w:pStyle w:val="Style18"/>
        <w:keepNext/>
        <w:keepLines/>
        <w:widowControl w:val="0"/>
        <w:shd w:val="clear" w:color="auto" w:fill="auto"/>
        <w:bidi w:val="0"/>
        <w:spacing w:before="0" w:after="100" w:line="240" w:lineRule="auto"/>
        <w:ind w:left="1280" w:right="0" w:firstLine="0"/>
        <w:jc w:val="left"/>
      </w:pPr>
      <w:bookmarkStart w:id="535" w:name="bookmark535"/>
      <w:bookmarkStart w:id="536" w:name="bookmark536"/>
      <w:bookmarkStart w:id="537" w:name="bookmark537"/>
      <w:bookmarkStart w:id="538" w:name="bookmark538"/>
      <w:r>
        <w:rPr>
          <w:rFonts w:ascii="Calibri" w:eastAsia="Calibri" w:hAnsi="Calibri" w:cs="Calibri"/>
          <w:color w:val="000000"/>
          <w:spacing w:val="0"/>
          <w:w w:val="100"/>
          <w:position w:val="0"/>
          <w:sz w:val="20"/>
          <w:szCs w:val="20"/>
        </w:rPr>
        <w:t>（</w:t>
      </w:r>
      <w:bookmarkEnd w:id="537"/>
      <w:r>
        <w:rPr>
          <w:color w:val="000000"/>
          <w:spacing w:val="0"/>
          <w:w w:val="100"/>
          <w:position w:val="0"/>
        </w:rPr>
        <w:t>二</w:t>
      </w:r>
      <w:r>
        <w:rPr>
          <w:color w:val="000000"/>
          <w:spacing w:val="0"/>
          <w:w w:val="100"/>
          <w:position w:val="0"/>
          <w:sz w:val="22"/>
          <w:szCs w:val="22"/>
        </w:rPr>
        <w:t>）</w:t>
      </w:r>
      <w:r>
        <w:rPr>
          <w:color w:val="000000"/>
          <w:spacing w:val="0"/>
          <w:w w:val="100"/>
          <w:position w:val="0"/>
        </w:rPr>
        <w:t>报告期转债持有人及担保人情况</w:t>
      </w:r>
      <w:bookmarkEnd w:id="535"/>
      <w:bookmarkEnd w:id="536"/>
      <w:bookmarkEnd w:id="538"/>
    </w:p>
    <w:p>
      <w:pPr>
        <w:pStyle w:val="Style5"/>
        <w:keepNext w:val="0"/>
        <w:keepLines w:val="0"/>
        <w:widowControl w:val="0"/>
        <w:shd w:val="clear" w:color="auto" w:fill="auto"/>
        <w:bidi w:val="0"/>
        <w:spacing w:before="0" w:after="32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5957"/>
        <w:gridCol w:w="1555"/>
        <w:gridCol w:w="1325"/>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可转换公司债券名称</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宁建转债</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期末转债持有人数</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10,518</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本公司转债的担保人</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无</w:t>
            </w:r>
          </w:p>
        </w:tc>
      </w:tr>
      <w:tr>
        <w:trPr>
          <w:trHeight w:val="283" w:hRule="exact"/>
        </w:trPr>
        <w:tc>
          <w:tcPr>
            <w:gridSpan w:val="3"/>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前十名转债持有人情况如下：</w:t>
            </w:r>
          </w:p>
        </w:tc>
      </w:tr>
      <w:tr>
        <w:trPr>
          <w:trHeight w:val="55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20" w:right="0" w:firstLine="0"/>
              <w:jc w:val="left"/>
              <w:rPr>
                <w:sz w:val="20"/>
                <w:szCs w:val="20"/>
              </w:rPr>
            </w:pPr>
            <w:r>
              <w:rPr>
                <w:color w:val="000000"/>
                <w:spacing w:val="0"/>
                <w:w w:val="100"/>
                <w:position w:val="0"/>
                <w:sz w:val="20"/>
                <w:szCs w:val="20"/>
              </w:rPr>
              <w:t>可转换公司债券持有人名称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期末持债数量</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（元）</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持有比例 （%）</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宁波交通投资控股有限公司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161,476,000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29.90</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UBS AG</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50,700,000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9.39</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中泰证券股份有限公司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3.52</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华泰证券资管一平安银行一华泰紫金信用精选</w:t>
            </w:r>
            <w:r>
              <w:rPr>
                <w:color w:val="000000"/>
                <w:spacing w:val="0"/>
                <w:w w:val="100"/>
                <w:position w:val="0"/>
                <w:sz w:val="18"/>
                <w:szCs w:val="18"/>
              </w:rPr>
              <w:t>1</w:t>
            </w:r>
            <w:r>
              <w:rPr>
                <w:color w:val="000000"/>
                <w:spacing w:val="0"/>
                <w:w w:val="100"/>
                <w:position w:val="0"/>
                <w:sz w:val="20"/>
                <w:szCs w:val="20"/>
              </w:rPr>
              <w:t>号集合资产管 理计划</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12,691,000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2.35</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鹏扬基金一上海银行一鹏扬基金启辰集合资产管理计划</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pPr>
            <w:r>
              <w:rPr>
                <w:color w:val="000000"/>
                <w:spacing w:val="0"/>
                <w:w w:val="100"/>
                <w:position w:val="0"/>
              </w:rPr>
              <w:t>8,500, 000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1.57</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太平养老金溢安债券型养老金产品一中国银行股份有限公司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pPr>
            <w:r>
              <w:rPr>
                <w:color w:val="000000"/>
                <w:spacing w:val="0"/>
                <w:w w:val="100"/>
                <w:position w:val="0"/>
              </w:rPr>
              <w:t>7,080, 000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1.31</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国元期货有限公司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pPr>
            <w:r>
              <w:rPr>
                <w:color w:val="000000"/>
                <w:spacing w:val="0"/>
                <w:w w:val="100"/>
                <w:position w:val="0"/>
              </w:rPr>
              <w:t>7,001, 000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1.30</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东方证券资管一建设银行一东方红添盈</w:t>
            </w:r>
            <w:r>
              <w:rPr>
                <w:color w:val="000000"/>
                <w:spacing w:val="0"/>
                <w:w w:val="100"/>
                <w:position w:val="0"/>
                <w:sz w:val="18"/>
                <w:szCs w:val="18"/>
              </w:rPr>
              <w:t>2</w:t>
            </w:r>
            <w:r>
              <w:rPr>
                <w:color w:val="000000"/>
                <w:spacing w:val="0"/>
                <w:w w:val="100"/>
                <w:position w:val="0"/>
                <w:sz w:val="20"/>
                <w:szCs w:val="20"/>
              </w:rPr>
              <w:t>号集合资产管理计划</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pPr>
            <w:r>
              <w:rPr>
                <w:color w:val="000000"/>
                <w:spacing w:val="0"/>
                <w:w w:val="100"/>
                <w:position w:val="0"/>
              </w:rPr>
              <w:t>7,000, 000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1.30</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中信证券信福安泰固定收益型养老金产品一中国工商银行股份 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60"/>
              <w:jc w:val="both"/>
            </w:pPr>
            <w:r>
              <w:rPr>
                <w:color w:val="000000"/>
                <w:spacing w:val="0"/>
                <w:w w:val="100"/>
                <w:position w:val="0"/>
              </w:rPr>
              <w:t>6,775, 000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1.25</w:t>
            </w:r>
          </w:p>
        </w:tc>
      </w:tr>
      <w:tr>
        <w:trPr>
          <w:trHeight w:val="56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中国银行股份有限公司一华泰保兴尊诚一年定期开放债券型证 券投资基金</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60"/>
              <w:jc w:val="both"/>
            </w:pPr>
            <w:r>
              <w:rPr>
                <w:color w:val="000000"/>
                <w:spacing w:val="0"/>
                <w:w w:val="100"/>
                <w:position w:val="0"/>
              </w:rPr>
              <w:t>6,628, 000</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1.23</w:t>
            </w:r>
          </w:p>
        </w:tc>
      </w:tr>
    </w:tbl>
    <w:p>
      <w:pPr>
        <w:pStyle w:val="Style18"/>
        <w:keepNext/>
        <w:keepLines/>
        <w:widowControl w:val="0"/>
        <w:shd w:val="clear" w:color="auto" w:fill="auto"/>
        <w:tabs>
          <w:tab w:pos="1786" w:val="left"/>
        </w:tabs>
        <w:bidi w:val="0"/>
        <w:spacing w:before="0" w:after="0"/>
        <w:ind w:left="1260" w:right="0" w:firstLine="0"/>
        <w:jc w:val="left"/>
      </w:pPr>
      <w:bookmarkStart w:id="539" w:name="bookmark539"/>
      <w:bookmarkStart w:id="540" w:name="bookmark540"/>
      <w:bookmarkStart w:id="541" w:name="bookmark541"/>
      <w:bookmarkStart w:id="542" w:name="bookmark542"/>
      <w:r>
        <w:rPr>
          <w:rFonts w:ascii="Calibri" w:eastAsia="Calibri" w:hAnsi="Calibri" w:cs="Calibri"/>
          <w:color w:val="000000"/>
          <w:spacing w:val="0"/>
          <w:w w:val="100"/>
          <w:position w:val="0"/>
          <w:sz w:val="20"/>
          <w:szCs w:val="20"/>
        </w:rPr>
        <w:t>（</w:t>
      </w:r>
      <w:bookmarkEnd w:id="541"/>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报告期转债变动情况</w:t>
      </w:r>
      <w:bookmarkEnd w:id="539"/>
      <w:bookmarkEnd w:id="540"/>
      <w:bookmarkEnd w:id="542"/>
    </w:p>
    <w:p>
      <w:pPr>
        <w:pStyle w:val="Style5"/>
        <w:keepNext w:val="0"/>
        <w:keepLines w:val="0"/>
        <w:widowControl w:val="0"/>
        <w:shd w:val="clear" w:color="auto" w:fill="auto"/>
        <w:bidi w:val="0"/>
        <w:spacing w:before="0" w:after="260" w:line="271" w:lineRule="exact"/>
        <w:ind w:left="12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1" w:lineRule="exact"/>
        <w:ind w:left="1260" w:right="0" w:firstLine="0"/>
        <w:jc w:val="left"/>
      </w:pPr>
      <w:r>
        <w:rPr>
          <w:color w:val="000000"/>
          <w:spacing w:val="0"/>
          <w:w w:val="100"/>
          <w:position w:val="0"/>
        </w:rPr>
        <w:t>报告期转债累计转股情况</w:t>
      </w:r>
    </w:p>
    <w:p>
      <w:pPr>
        <w:pStyle w:val="Style5"/>
        <w:keepNext w:val="0"/>
        <w:keepLines w:val="0"/>
        <w:widowControl w:val="0"/>
        <w:shd w:val="clear" w:color="auto" w:fill="auto"/>
        <w:bidi w:val="0"/>
        <w:spacing w:before="0" w:after="360" w:line="271" w:lineRule="exact"/>
        <w:ind w:left="12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786" w:val="left"/>
        </w:tabs>
        <w:bidi w:val="0"/>
        <w:spacing w:before="0" w:after="0"/>
        <w:ind w:left="1260" w:right="0" w:firstLine="0"/>
        <w:jc w:val="left"/>
      </w:pPr>
      <w:bookmarkStart w:id="543" w:name="bookmark543"/>
      <w:bookmarkStart w:id="544" w:name="bookmark544"/>
      <w:bookmarkStart w:id="545" w:name="bookmark545"/>
      <w:bookmarkStart w:id="546" w:name="bookmark546"/>
      <w:r>
        <w:rPr>
          <w:rFonts w:ascii="Calibri" w:eastAsia="Calibri" w:hAnsi="Calibri" w:cs="Calibri"/>
          <w:color w:val="000000"/>
          <w:spacing w:val="0"/>
          <w:w w:val="100"/>
          <w:position w:val="0"/>
          <w:sz w:val="20"/>
          <w:szCs w:val="20"/>
        </w:rPr>
        <w:t>（</w:t>
      </w:r>
      <w:bookmarkEnd w:id="545"/>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转股价格历次调整情况</w:t>
      </w:r>
      <w:bookmarkEnd w:id="543"/>
      <w:bookmarkEnd w:id="544"/>
      <w:bookmarkEnd w:id="546"/>
    </w:p>
    <w:p>
      <w:pPr>
        <w:pStyle w:val="Style5"/>
        <w:keepNext w:val="0"/>
        <w:keepLines w:val="0"/>
        <w:widowControl w:val="0"/>
        <w:shd w:val="clear" w:color="auto" w:fill="auto"/>
        <w:bidi w:val="0"/>
        <w:spacing w:before="0" w:after="360" w:line="271" w:lineRule="exact"/>
        <w:ind w:left="12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786" w:val="left"/>
        </w:tabs>
        <w:bidi w:val="0"/>
        <w:spacing w:before="0" w:after="0"/>
        <w:ind w:left="1260" w:right="0" w:firstLine="0"/>
        <w:jc w:val="left"/>
      </w:pPr>
      <w:bookmarkStart w:id="547" w:name="bookmark547"/>
      <w:bookmarkStart w:id="548" w:name="bookmark548"/>
      <w:bookmarkStart w:id="549" w:name="bookmark549"/>
      <w:bookmarkStart w:id="550" w:name="bookmark550"/>
      <w:r>
        <w:rPr>
          <w:rFonts w:ascii="Calibri" w:eastAsia="Calibri" w:hAnsi="Calibri" w:cs="Calibri"/>
          <w:color w:val="000000"/>
          <w:spacing w:val="0"/>
          <w:w w:val="100"/>
          <w:position w:val="0"/>
          <w:sz w:val="20"/>
          <w:szCs w:val="20"/>
        </w:rPr>
        <w:t>（</w:t>
      </w:r>
      <w:bookmarkEnd w:id="549"/>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公司的负债情况、资信变化情况及在未来年度还债的现金安排</w:t>
      </w:r>
      <w:bookmarkEnd w:id="547"/>
      <w:bookmarkEnd w:id="548"/>
      <w:bookmarkEnd w:id="550"/>
    </w:p>
    <w:p>
      <w:pPr>
        <w:pStyle w:val="Style5"/>
        <w:keepNext w:val="0"/>
        <w:keepLines w:val="0"/>
        <w:widowControl w:val="0"/>
        <w:shd w:val="clear" w:color="auto" w:fill="auto"/>
        <w:bidi w:val="0"/>
        <w:spacing w:before="0" w:after="0" w:line="271" w:lineRule="exact"/>
        <w:ind w:left="126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1" w:lineRule="exact"/>
        <w:ind w:left="1260" w:right="0" w:firstLine="440"/>
        <w:jc w:val="both"/>
      </w:pPr>
      <w:r>
        <w:rPr>
          <w:color w:val="000000"/>
          <w:spacing w:val="0"/>
          <w:w w:val="100"/>
          <w:position w:val="0"/>
          <w:sz w:val="18"/>
          <w:szCs w:val="18"/>
        </w:rPr>
        <w:t>2020</w:t>
      </w:r>
      <w:r>
        <w:rPr>
          <w:color w:val="000000"/>
          <w:spacing w:val="0"/>
          <w:w w:val="100"/>
          <w:position w:val="0"/>
        </w:rPr>
        <w:t>年度，公司经营情况良好，营业收入及利润均较上年有所增长，截止本报告期末，我公 司负债总额</w:t>
      </w:r>
      <w:r>
        <w:rPr>
          <w:color w:val="000000"/>
          <w:spacing w:val="0"/>
          <w:w w:val="100"/>
          <w:position w:val="0"/>
          <w:sz w:val="18"/>
          <w:szCs w:val="18"/>
        </w:rPr>
        <w:t>148.28</w:t>
      </w:r>
      <w:r>
        <w:rPr>
          <w:color w:val="000000"/>
          <w:spacing w:val="0"/>
          <w:w w:val="100"/>
          <w:position w:val="0"/>
        </w:rPr>
        <w:t>亿元，债务结构有所改善，公司整体抗风险能力有所提升。</w:t>
      </w:r>
    </w:p>
    <w:p>
      <w:pPr>
        <w:pStyle w:val="Style5"/>
        <w:keepNext w:val="0"/>
        <w:keepLines w:val="0"/>
        <w:widowControl w:val="0"/>
        <w:shd w:val="clear" w:color="auto" w:fill="auto"/>
        <w:bidi w:val="0"/>
        <w:spacing w:before="0" w:after="360" w:line="271" w:lineRule="exact"/>
        <w:ind w:left="1260" w:right="0" w:firstLine="440"/>
        <w:jc w:val="both"/>
      </w:pPr>
      <w:r>
        <w:rPr>
          <w:color w:val="000000"/>
          <w:spacing w:val="0"/>
          <w:w w:val="100"/>
          <w:position w:val="0"/>
        </w:rPr>
        <w:t>根据中国证监会《上市公司证券发行管理办法》、《公司债券发行与交易管理办法》及上交 所《股票上市规则》、《公司债券上市规则》的有关规定，公司委托信用评级机构东方金诚国际 信用评估有限公司（以下简称“东方金诚”）对公司及公开发行的可转换公司债券进行跟踪评级。 东方金诚在对公司经营状况及相关行业进行综合分析与评估的基础上，于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23</w:t>
      </w:r>
      <w:r>
        <w:rPr>
          <w:color w:val="000000"/>
          <w:spacing w:val="0"/>
          <w:w w:val="100"/>
          <w:position w:val="0"/>
        </w:rPr>
        <w:t>日出具 了《宁波建工股份有限公司主体及“宁建转债</w:t>
      </w:r>
      <w:r>
        <w:rPr>
          <w:color w:val="000000"/>
          <w:spacing w:val="0"/>
          <w:w w:val="100"/>
          <w:position w:val="0"/>
          <w:sz w:val="18"/>
          <w:szCs w:val="18"/>
        </w:rPr>
        <w:t>” 2020</w:t>
      </w:r>
      <w:r>
        <w:rPr>
          <w:color w:val="000000"/>
          <w:spacing w:val="0"/>
          <w:w w:val="100"/>
          <w:position w:val="0"/>
        </w:rPr>
        <w:t>年度跟踪评级报告》</w:t>
      </w:r>
      <w:r>
        <w:rPr>
          <w:color w:val="000000"/>
          <w:spacing w:val="0"/>
          <w:w w:val="100"/>
          <w:position w:val="0"/>
          <w:sz w:val="18"/>
          <w:szCs w:val="18"/>
        </w:rPr>
        <w:t>，</w:t>
      </w:r>
      <w:r>
        <w:rPr>
          <w:color w:val="000000"/>
          <w:spacing w:val="0"/>
          <w:w w:val="100"/>
          <w:position w:val="0"/>
        </w:rPr>
        <w:t>维持公司主体信用等 级为</w:t>
      </w:r>
      <w:r>
        <w:rPr>
          <w:color w:val="000000"/>
          <w:spacing w:val="0"/>
          <w:w w:val="100"/>
          <w:position w:val="0"/>
          <w:sz w:val="18"/>
          <w:szCs w:val="18"/>
        </w:rPr>
        <w:t>AA；</w:t>
      </w:r>
      <w:r>
        <w:rPr>
          <w:color w:val="000000"/>
          <w:spacing w:val="0"/>
          <w:w w:val="100"/>
          <w:position w:val="0"/>
        </w:rPr>
        <w:t>评级展望为稳定；维持“宁建转债”信用等级为</w:t>
      </w:r>
      <w:r>
        <w:rPr>
          <w:color w:val="000000"/>
          <w:spacing w:val="0"/>
          <w:w w:val="100"/>
          <w:position w:val="0"/>
          <w:sz w:val="18"/>
          <w:szCs w:val="18"/>
        </w:rPr>
        <w:t>AA</w:t>
      </w:r>
      <w:r>
        <w:rPr>
          <w:color w:val="000000"/>
          <w:spacing w:val="0"/>
          <w:w w:val="100"/>
          <w:position w:val="0"/>
        </w:rPr>
        <w:t>。</w:t>
      </w:r>
    </w:p>
    <w:p>
      <w:pPr>
        <w:pStyle w:val="Style18"/>
        <w:keepNext/>
        <w:keepLines/>
        <w:widowControl w:val="0"/>
        <w:shd w:val="clear" w:color="auto" w:fill="auto"/>
        <w:tabs>
          <w:tab w:pos="1786" w:val="left"/>
        </w:tabs>
        <w:bidi w:val="0"/>
        <w:spacing w:before="0" w:after="0"/>
        <w:ind w:left="1260" w:right="0" w:firstLine="0"/>
        <w:jc w:val="left"/>
      </w:pPr>
      <w:bookmarkStart w:id="551" w:name="bookmark551"/>
      <w:bookmarkStart w:id="552" w:name="bookmark552"/>
      <w:bookmarkStart w:id="553" w:name="bookmark553"/>
      <w:bookmarkStart w:id="554" w:name="bookmark554"/>
      <w:r>
        <w:rPr>
          <w:rFonts w:ascii="Calibri" w:eastAsia="Calibri" w:hAnsi="Calibri" w:cs="Calibri"/>
          <w:color w:val="000000"/>
          <w:spacing w:val="0"/>
          <w:w w:val="100"/>
          <w:position w:val="0"/>
          <w:sz w:val="20"/>
          <w:szCs w:val="20"/>
        </w:rPr>
        <w:t>（</w:t>
      </w:r>
      <w:bookmarkEnd w:id="553"/>
      <w:r>
        <w:rPr>
          <w:color w:val="000000"/>
          <w:spacing w:val="0"/>
          <w:w w:val="100"/>
          <w:position w:val="0"/>
        </w:rPr>
        <w:t>六</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转债其他情况说明</w:t>
      </w:r>
      <w:bookmarkEnd w:id="551"/>
      <w:bookmarkEnd w:id="552"/>
      <w:bookmarkEnd w:id="554"/>
    </w:p>
    <w:p>
      <w:pPr>
        <w:pStyle w:val="Style5"/>
        <w:keepNext w:val="0"/>
        <w:keepLines w:val="0"/>
        <w:widowControl w:val="0"/>
        <w:shd w:val="clear" w:color="auto" w:fill="auto"/>
        <w:bidi w:val="0"/>
        <w:spacing w:before="0" w:after="360" w:line="271" w:lineRule="exact"/>
        <w:ind w:left="1260" w:right="0" w:firstLine="0"/>
        <w:jc w:val="both"/>
      </w:pPr>
      <w:bookmarkStart w:id="555" w:name="bookmark555"/>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bookmarkEnd w:id="555"/>
    </w:p>
    <w:p>
      <w:pPr>
        <w:pStyle w:val="Style15"/>
        <w:keepNext/>
        <w:keepLines/>
        <w:widowControl w:val="0"/>
        <w:shd w:val="clear" w:color="auto" w:fill="auto"/>
        <w:bidi w:val="0"/>
        <w:spacing w:before="0" w:after="620" w:line="240" w:lineRule="auto"/>
        <w:ind w:left="0" w:right="0" w:firstLine="0"/>
        <w:jc w:val="center"/>
      </w:pPr>
      <w:bookmarkStart w:id="556" w:name="bookmark556"/>
      <w:bookmarkStart w:id="557" w:name="bookmark557"/>
      <w:bookmarkStart w:id="558" w:name="bookmark558"/>
      <w:r>
        <w:rPr>
          <w:color w:val="000000"/>
          <w:spacing w:val="0"/>
          <w:w w:val="100"/>
          <w:position w:val="0"/>
        </w:rPr>
        <w:t>第六节普通股股份变动及股东情况</w:t>
      </w:r>
      <w:bookmarkEnd w:id="556"/>
      <w:bookmarkEnd w:id="557"/>
      <w:bookmarkEnd w:id="558"/>
    </w:p>
    <w:p>
      <w:pPr>
        <w:pStyle w:val="Style18"/>
        <w:keepNext/>
        <w:keepLines/>
        <w:widowControl w:val="0"/>
        <w:shd w:val="clear" w:color="auto" w:fill="auto"/>
        <w:tabs>
          <w:tab w:pos="1738" w:val="left"/>
        </w:tabs>
        <w:bidi w:val="0"/>
        <w:spacing w:before="0" w:line="240" w:lineRule="auto"/>
        <w:ind w:left="1260" w:right="0" w:firstLine="0"/>
        <w:jc w:val="left"/>
      </w:pPr>
      <w:bookmarkStart w:id="559" w:name="bookmark559"/>
      <w:bookmarkStart w:id="560" w:name="bookmark560"/>
      <w:bookmarkStart w:id="561" w:name="bookmark561"/>
      <w:bookmarkStart w:id="562" w:name="bookmark562"/>
      <w:r>
        <w:rPr>
          <w:color w:val="000000"/>
          <w:spacing w:val="0"/>
          <w:w w:val="100"/>
          <w:position w:val="0"/>
        </w:rPr>
        <w:t>一</w:t>
      </w:r>
      <w:bookmarkEnd w:id="561"/>
      <w:r>
        <w:rPr>
          <w:color w:val="000000"/>
          <w:spacing w:val="0"/>
          <w:w w:val="100"/>
          <w:position w:val="0"/>
        </w:rPr>
        <w:t>、</w:t>
        <w:tab/>
        <w:t>普通股股本变动情况</w:t>
      </w:r>
      <w:bookmarkEnd w:id="559"/>
      <w:bookmarkEnd w:id="560"/>
      <w:bookmarkEnd w:id="562"/>
    </w:p>
    <w:p>
      <w:pPr>
        <w:pStyle w:val="Style18"/>
        <w:keepNext/>
        <w:keepLines/>
        <w:widowControl w:val="0"/>
        <w:shd w:val="clear" w:color="auto" w:fill="auto"/>
        <w:tabs>
          <w:tab w:pos="1786" w:val="left"/>
        </w:tabs>
        <w:bidi w:val="0"/>
        <w:spacing w:before="0" w:line="240" w:lineRule="auto"/>
        <w:ind w:left="1260" w:right="0" w:firstLine="0"/>
        <w:jc w:val="left"/>
      </w:pPr>
      <w:bookmarkStart w:id="559" w:name="bookmark559"/>
      <w:bookmarkStart w:id="560" w:name="bookmark560"/>
      <w:bookmarkStart w:id="563" w:name="bookmark563"/>
      <w:bookmarkStart w:id="564" w:name="bookmark564"/>
      <w:r>
        <w:rPr>
          <w:rFonts w:ascii="Calibri" w:eastAsia="Calibri" w:hAnsi="Calibri" w:cs="Calibri"/>
          <w:color w:val="000000"/>
          <w:spacing w:val="0"/>
          <w:w w:val="100"/>
          <w:position w:val="0"/>
          <w:sz w:val="20"/>
          <w:szCs w:val="20"/>
        </w:rPr>
        <w:t>（</w:t>
      </w:r>
      <w:bookmarkEnd w:id="563"/>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普通股股份变动情况表</w:t>
      </w:r>
      <w:bookmarkEnd w:id="559"/>
      <w:bookmarkEnd w:id="560"/>
      <w:bookmarkEnd w:id="564"/>
    </w:p>
    <w:p>
      <w:pPr>
        <w:pStyle w:val="Style18"/>
        <w:keepNext/>
        <w:keepLines/>
        <w:widowControl w:val="0"/>
        <w:shd w:val="clear" w:color="auto" w:fill="auto"/>
        <w:tabs>
          <w:tab w:pos="1704" w:val="left"/>
        </w:tabs>
        <w:bidi w:val="0"/>
        <w:spacing w:before="0" w:line="240" w:lineRule="auto"/>
        <w:ind w:left="1260" w:right="0" w:firstLine="0"/>
        <w:jc w:val="left"/>
      </w:pPr>
      <w:bookmarkStart w:id="559" w:name="bookmark559"/>
      <w:bookmarkStart w:id="560" w:name="bookmark560"/>
      <w:bookmarkStart w:id="565" w:name="bookmark565"/>
      <w:bookmarkStart w:id="566" w:name="bookmark566"/>
      <w:r>
        <w:rPr>
          <w:color w:val="000000"/>
          <w:spacing w:val="0"/>
          <w:w w:val="100"/>
          <w:position w:val="0"/>
        </w:rPr>
        <w:t>1</w:t>
      </w:r>
      <w:bookmarkEnd w:id="565"/>
      <w:r>
        <w:rPr>
          <w:color w:val="000000"/>
          <w:spacing w:val="0"/>
          <w:w w:val="100"/>
          <w:position w:val="0"/>
        </w:rPr>
        <w:t>、</w:t>
        <w:tab/>
        <w:t>普通股股份变动情况表</w:t>
      </w:r>
      <w:bookmarkEnd w:id="559"/>
      <w:bookmarkEnd w:id="560"/>
      <w:bookmarkEnd w:id="566"/>
    </w:p>
    <w:p>
      <w:pPr>
        <w:pStyle w:val="Style5"/>
        <w:keepNext w:val="0"/>
        <w:keepLines w:val="0"/>
        <w:widowControl w:val="0"/>
        <w:shd w:val="clear" w:color="auto" w:fill="auto"/>
        <w:bidi w:val="0"/>
        <w:spacing w:before="0" w:after="360" w:line="240" w:lineRule="auto"/>
        <w:ind w:left="1700" w:right="0" w:firstLine="0"/>
        <w:jc w:val="left"/>
      </w:pPr>
      <w:r>
        <w:rPr>
          <w:color w:val="000000"/>
          <w:spacing w:val="0"/>
          <w:w w:val="100"/>
          <w:position w:val="0"/>
        </w:rPr>
        <w:t>报告期内，公司普通股股份总数及股本结构未发生变化。</w:t>
      </w:r>
    </w:p>
    <w:p>
      <w:pPr>
        <w:pStyle w:val="Style18"/>
        <w:keepNext/>
        <w:keepLines/>
        <w:widowControl w:val="0"/>
        <w:shd w:val="clear" w:color="auto" w:fill="auto"/>
        <w:tabs>
          <w:tab w:pos="1704" w:val="left"/>
        </w:tabs>
        <w:bidi w:val="0"/>
        <w:spacing w:before="0" w:line="240" w:lineRule="auto"/>
        <w:ind w:left="1260" w:right="0" w:firstLine="0"/>
        <w:jc w:val="left"/>
      </w:pPr>
      <w:bookmarkStart w:id="567" w:name="bookmark567"/>
      <w:bookmarkStart w:id="568" w:name="bookmark568"/>
      <w:bookmarkStart w:id="569" w:name="bookmark569"/>
      <w:bookmarkStart w:id="570" w:name="bookmark570"/>
      <w:r>
        <w:rPr>
          <w:color w:val="000000"/>
          <w:spacing w:val="0"/>
          <w:w w:val="100"/>
          <w:position w:val="0"/>
        </w:rPr>
        <w:t>2</w:t>
      </w:r>
      <w:bookmarkEnd w:id="569"/>
      <w:r>
        <w:rPr>
          <w:color w:val="000000"/>
          <w:spacing w:val="0"/>
          <w:w w:val="100"/>
          <w:position w:val="0"/>
        </w:rPr>
        <w:t>、</w:t>
        <w:tab/>
        <w:t>普通股股份变动情况说明</w:t>
      </w:r>
      <w:bookmarkEnd w:id="567"/>
      <w:bookmarkEnd w:id="568"/>
      <w:bookmarkEnd w:id="570"/>
    </w:p>
    <w:p>
      <w:pPr>
        <w:pStyle w:val="Style5"/>
        <w:keepNext w:val="0"/>
        <w:keepLines w:val="0"/>
        <w:widowControl w:val="0"/>
        <w:shd w:val="clear" w:color="auto" w:fill="auto"/>
        <w:tabs>
          <w:tab w:pos="2114" w:val="left"/>
        </w:tabs>
        <w:bidi w:val="0"/>
        <w:spacing w:before="0" w:after="80" w:line="240" w:lineRule="auto"/>
        <w:ind w:left="126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704" w:val="left"/>
        </w:tabs>
        <w:bidi w:val="0"/>
        <w:spacing w:before="0" w:line="240" w:lineRule="auto"/>
        <w:ind w:left="1260" w:right="0" w:firstLine="0"/>
        <w:jc w:val="left"/>
      </w:pPr>
      <w:bookmarkStart w:id="571" w:name="bookmark571"/>
      <w:bookmarkStart w:id="572" w:name="bookmark572"/>
      <w:bookmarkStart w:id="573" w:name="bookmark573"/>
      <w:bookmarkStart w:id="574" w:name="bookmark574"/>
      <w:r>
        <w:rPr>
          <w:color w:val="000000"/>
          <w:spacing w:val="0"/>
          <w:w w:val="100"/>
          <w:position w:val="0"/>
        </w:rPr>
        <w:t>3</w:t>
      </w:r>
      <w:bookmarkEnd w:id="573"/>
      <w:r>
        <w:rPr>
          <w:color w:val="000000"/>
          <w:spacing w:val="0"/>
          <w:w w:val="100"/>
          <w:position w:val="0"/>
        </w:rPr>
        <w:t>、</w:t>
        <w:tab/>
        <w:t>普通股股份变动对最近一年和最近一期每股收益、每股净资产等财务指标的影响（如有）</w:t>
      </w:r>
      <w:bookmarkEnd w:id="571"/>
      <w:bookmarkEnd w:id="572"/>
      <w:bookmarkEnd w:id="574"/>
    </w:p>
    <w:p>
      <w:pPr>
        <w:pStyle w:val="Style5"/>
        <w:keepNext w:val="0"/>
        <w:keepLines w:val="0"/>
        <w:widowControl w:val="0"/>
        <w:shd w:val="clear" w:color="auto" w:fill="auto"/>
        <w:tabs>
          <w:tab w:pos="2114" w:val="left"/>
        </w:tabs>
        <w:bidi w:val="0"/>
        <w:spacing w:before="0" w:after="80" w:line="240" w:lineRule="auto"/>
        <w:ind w:left="126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704" w:val="left"/>
        </w:tabs>
        <w:bidi w:val="0"/>
        <w:spacing w:before="0" w:line="240" w:lineRule="auto"/>
        <w:ind w:left="1260" w:right="0" w:firstLine="0"/>
        <w:jc w:val="left"/>
      </w:pPr>
      <w:bookmarkStart w:id="575" w:name="bookmark575"/>
      <w:bookmarkStart w:id="576" w:name="bookmark576"/>
      <w:bookmarkStart w:id="577" w:name="bookmark577"/>
      <w:bookmarkStart w:id="578" w:name="bookmark578"/>
      <w:r>
        <w:rPr>
          <w:color w:val="000000"/>
          <w:spacing w:val="0"/>
          <w:w w:val="100"/>
          <w:position w:val="0"/>
        </w:rPr>
        <w:t>4</w:t>
      </w:r>
      <w:bookmarkEnd w:id="577"/>
      <w:r>
        <w:rPr>
          <w:color w:val="000000"/>
          <w:spacing w:val="0"/>
          <w:w w:val="100"/>
          <w:position w:val="0"/>
        </w:rPr>
        <w:t>、</w:t>
        <w:tab/>
        <w:t>公司认为必要或证券监管机构要求披露的其他内容</w:t>
      </w:r>
      <w:bookmarkEnd w:id="575"/>
      <w:bookmarkEnd w:id="576"/>
      <w:bookmarkEnd w:id="578"/>
    </w:p>
    <w:p>
      <w:pPr>
        <w:pStyle w:val="Style5"/>
        <w:keepNext w:val="0"/>
        <w:keepLines w:val="0"/>
        <w:widowControl w:val="0"/>
        <w:shd w:val="clear" w:color="auto" w:fill="auto"/>
        <w:tabs>
          <w:tab w:pos="2114" w:val="left"/>
        </w:tabs>
        <w:bidi w:val="0"/>
        <w:spacing w:before="0" w:after="80" w:line="240" w:lineRule="auto"/>
        <w:ind w:left="126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786" w:val="left"/>
        </w:tabs>
        <w:bidi w:val="0"/>
        <w:spacing w:before="0" w:line="240" w:lineRule="auto"/>
        <w:ind w:left="1260" w:right="0" w:firstLine="0"/>
        <w:jc w:val="left"/>
      </w:pPr>
      <w:bookmarkStart w:id="579" w:name="bookmark579"/>
      <w:bookmarkStart w:id="580" w:name="bookmark580"/>
      <w:bookmarkStart w:id="581" w:name="bookmark581"/>
      <w:bookmarkStart w:id="582" w:name="bookmark582"/>
      <w:r>
        <w:rPr>
          <w:rFonts w:ascii="Calibri" w:eastAsia="Calibri" w:hAnsi="Calibri" w:cs="Calibri"/>
          <w:color w:val="000000"/>
          <w:spacing w:val="0"/>
          <w:w w:val="100"/>
          <w:position w:val="0"/>
          <w:sz w:val="20"/>
          <w:szCs w:val="20"/>
        </w:rPr>
        <w:t>（</w:t>
      </w:r>
      <w:bookmarkEnd w:id="581"/>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限售股份变动情况</w:t>
      </w:r>
      <w:bookmarkEnd w:id="579"/>
      <w:bookmarkEnd w:id="580"/>
      <w:bookmarkEnd w:id="582"/>
    </w:p>
    <w:p>
      <w:pPr>
        <w:pStyle w:val="Style5"/>
        <w:keepNext w:val="0"/>
        <w:keepLines w:val="0"/>
        <w:widowControl w:val="0"/>
        <w:shd w:val="clear" w:color="auto" w:fill="auto"/>
        <w:bidi w:val="0"/>
        <w:spacing w:before="0" w:after="360" w:line="240" w:lineRule="auto"/>
        <w:ind w:left="12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738" w:val="left"/>
        </w:tabs>
        <w:bidi w:val="0"/>
        <w:spacing w:before="0" w:line="240" w:lineRule="auto"/>
        <w:ind w:left="1260" w:right="0" w:firstLine="0"/>
        <w:jc w:val="left"/>
      </w:pPr>
      <w:bookmarkStart w:id="583" w:name="bookmark583"/>
      <w:bookmarkStart w:id="584" w:name="bookmark584"/>
      <w:bookmarkStart w:id="585" w:name="bookmark585"/>
      <w:bookmarkStart w:id="586" w:name="bookmark586"/>
      <w:r>
        <w:rPr>
          <w:color w:val="000000"/>
          <w:spacing w:val="0"/>
          <w:w w:val="100"/>
          <w:position w:val="0"/>
        </w:rPr>
        <w:t>二</w:t>
      </w:r>
      <w:bookmarkEnd w:id="585"/>
      <w:r>
        <w:rPr>
          <w:color w:val="000000"/>
          <w:spacing w:val="0"/>
          <w:w w:val="100"/>
          <w:position w:val="0"/>
        </w:rPr>
        <w:t>、</w:t>
        <w:tab/>
        <w:t>证券发行与上市情况</w:t>
      </w:r>
      <w:bookmarkEnd w:id="583"/>
      <w:bookmarkEnd w:id="584"/>
      <w:bookmarkEnd w:id="586"/>
    </w:p>
    <w:p>
      <w:pPr>
        <w:pStyle w:val="Style18"/>
        <w:keepNext/>
        <w:keepLines/>
        <w:widowControl w:val="0"/>
        <w:shd w:val="clear" w:color="auto" w:fill="auto"/>
        <w:bidi w:val="0"/>
        <w:spacing w:before="0" w:line="240" w:lineRule="auto"/>
        <w:ind w:left="1260" w:right="0" w:firstLine="0"/>
        <w:jc w:val="left"/>
      </w:pPr>
      <w:bookmarkStart w:id="583" w:name="bookmark583"/>
      <w:bookmarkStart w:id="584" w:name="bookmark584"/>
      <w:bookmarkStart w:id="587" w:name="bookmark587"/>
      <w:bookmarkStart w:id="588" w:name="bookmark588"/>
      <w:r>
        <w:rPr>
          <w:color w:val="000000"/>
          <w:spacing w:val="0"/>
          <w:w w:val="100"/>
          <w:position w:val="0"/>
        </w:rPr>
        <w:t>（</w:t>
      </w:r>
      <w:bookmarkEnd w:id="587"/>
      <w:r>
        <w:rPr>
          <w:color w:val="000000"/>
          <w:spacing w:val="0"/>
          <w:w w:val="100"/>
          <w:position w:val="0"/>
        </w:rPr>
        <w:t>一）截至报告期内证券发行情况</w:t>
      </w:r>
      <w:bookmarkEnd w:id="583"/>
      <w:bookmarkEnd w:id="584"/>
      <w:bookmarkEnd w:id="588"/>
    </w:p>
    <w:p>
      <w:pPr>
        <w:pStyle w:val="Style5"/>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单位：股币种：人民币</w:t>
      </w:r>
    </w:p>
    <w:tbl>
      <w:tblPr>
        <w:tblOverlap w:val="never"/>
        <w:jc w:val="center"/>
        <w:tblLayout w:type="fixed"/>
      </w:tblPr>
      <w:tblGrid>
        <w:gridCol w:w="1790"/>
        <w:gridCol w:w="1181"/>
        <w:gridCol w:w="1190"/>
        <w:gridCol w:w="1176"/>
        <w:gridCol w:w="1181"/>
        <w:gridCol w:w="2318"/>
      </w:tblGrid>
      <w:tr>
        <w:trPr>
          <w:trHeight w:val="298"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股票及其衍生</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发行日期</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发行价格</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发行数量</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上市日期</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获准上市</w:t>
            </w:r>
            <w:r>
              <w:rPr>
                <w:color w:val="000000"/>
                <w:spacing w:val="0"/>
                <w:w w:val="100"/>
                <w:position w:val="0"/>
                <w:sz w:val="18"/>
                <w:szCs w:val="18"/>
              </w:rPr>
              <w:t>1</w:t>
            </w:r>
            <w:r>
              <w:rPr>
                <w:color w:val="000000"/>
                <w:spacing w:val="0"/>
                <w:w w:val="100"/>
                <w:position w:val="0"/>
                <w:sz w:val="20"/>
                <w:szCs w:val="20"/>
              </w:rPr>
              <w:t>交易终止</w:t>
            </w:r>
          </w:p>
        </w:tc>
      </w:tr>
    </w:tbl>
    <w:p>
      <w:pPr>
        <w:spacing w:lineRule="exact" w:line="1"/>
        <w:rPr>
          <w:sz w:val="2"/>
          <w:szCs w:val="2"/>
        </w:rPr>
      </w:pPr>
      <w:r>
        <w:br w:type="page"/>
      </w:r>
    </w:p>
    <w:tbl>
      <w:tblPr>
        <w:tblOverlap w:val="never"/>
        <w:jc w:val="center"/>
        <w:tblLayout w:type="fixed"/>
      </w:tblPr>
      <w:tblGrid>
        <w:gridCol w:w="1790"/>
        <w:gridCol w:w="1181"/>
        <w:gridCol w:w="1190"/>
        <w:gridCol w:w="1176"/>
        <w:gridCol w:w="1181"/>
        <w:gridCol w:w="1133"/>
        <w:gridCol w:w="1186"/>
      </w:tblGrid>
      <w:tr>
        <w:trPr>
          <w:trHeight w:val="56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证券的种类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（或利 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交易数量</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日期</w:t>
            </w:r>
          </w:p>
        </w:tc>
      </w:tr>
      <w:tr>
        <w:trPr>
          <w:trHeight w:val="283" w:hRule="exact"/>
        </w:trPr>
        <w:tc>
          <w:tcPr>
            <w:gridSpan w:val="7"/>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可转换公司债券、分离交易可转债、公司债类</w:t>
            </w:r>
          </w:p>
        </w:tc>
      </w:tr>
      <w:tr>
        <w:trPr>
          <w:trHeight w:val="562"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可转换公司债券</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7 </w:t>
            </w:r>
            <w:r>
              <w:rPr>
                <w:color w:val="000000"/>
                <w:spacing w:val="0"/>
                <w:w w:val="100"/>
                <w:position w:val="0"/>
                <w:sz w:val="20"/>
                <w:szCs w:val="20"/>
              </w:rPr>
              <w:t>月</w:t>
            </w:r>
            <w:r>
              <w:rPr>
                <w:color w:val="000000"/>
                <w:spacing w:val="0"/>
                <w:w w:val="100"/>
                <w:position w:val="0"/>
                <w:sz w:val="18"/>
                <w:szCs w:val="18"/>
              </w:rPr>
              <w:t>6</w:t>
            </w: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100</w:t>
            </w:r>
            <w:r>
              <w:rPr>
                <w:color w:val="000000"/>
                <w:spacing w:val="0"/>
                <w:w w:val="100"/>
                <w:position w:val="0"/>
                <w:sz w:val="20"/>
                <w:szCs w:val="20"/>
              </w:rPr>
              <w:t>元</w:t>
            </w:r>
            <w:r>
              <w:rPr>
                <w:color w:val="000000"/>
                <w:spacing w:val="0"/>
                <w:w w:val="100"/>
                <w:position w:val="0"/>
                <w:sz w:val="18"/>
                <w:szCs w:val="18"/>
              </w:rPr>
              <w:t>/</w:t>
            </w:r>
            <w:r>
              <w:rPr>
                <w:color w:val="000000"/>
                <w:spacing w:val="0"/>
                <w:w w:val="100"/>
                <w:position w:val="0"/>
                <w:sz w:val="20"/>
                <w:szCs w:val="20"/>
              </w:rPr>
              <w:t>张</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540</w:t>
            </w:r>
            <w:r>
              <w:rPr>
                <w:color w:val="000000"/>
                <w:spacing w:val="0"/>
                <w:w w:val="100"/>
                <w:position w:val="0"/>
                <w:sz w:val="20"/>
                <w:szCs w:val="20"/>
              </w:rPr>
              <w:t>万张</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8 </w:t>
            </w:r>
            <w:r>
              <w:rPr>
                <w:color w:val="000000"/>
                <w:spacing w:val="0"/>
                <w:w w:val="100"/>
                <w:position w:val="0"/>
                <w:sz w:val="20"/>
                <w:szCs w:val="20"/>
              </w:rPr>
              <w:t>月</w:t>
            </w:r>
            <w:r>
              <w:rPr>
                <w:color w:val="000000"/>
                <w:spacing w:val="0"/>
                <w:w w:val="100"/>
                <w:position w:val="0"/>
                <w:sz w:val="18"/>
                <w:szCs w:val="18"/>
              </w:rPr>
              <w:t>6</w:t>
            </w: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540</w:t>
            </w:r>
            <w:r>
              <w:rPr>
                <w:color w:val="000000"/>
                <w:spacing w:val="0"/>
                <w:w w:val="100"/>
                <w:position w:val="0"/>
                <w:sz w:val="20"/>
                <w:szCs w:val="20"/>
              </w:rPr>
              <w:t>万张</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18"/>
                <w:szCs w:val="18"/>
              </w:rPr>
              <w:t xml:space="preserve">2026 </w:t>
            </w:r>
            <w:r>
              <w:rPr>
                <w:color w:val="000000"/>
                <w:spacing w:val="0"/>
                <w:w w:val="100"/>
                <w:position w:val="0"/>
                <w:sz w:val="20"/>
                <w:szCs w:val="20"/>
              </w:rPr>
              <w:t xml:space="preserve">年 </w:t>
            </w:r>
            <w:r>
              <w:rPr>
                <w:color w:val="000000"/>
                <w:spacing w:val="0"/>
                <w:w w:val="100"/>
                <w:position w:val="0"/>
                <w:sz w:val="18"/>
                <w:szCs w:val="18"/>
              </w:rPr>
              <w:t xml:space="preserve">7 </w:t>
            </w:r>
            <w:r>
              <w:rPr>
                <w:color w:val="000000"/>
                <w:spacing w:val="0"/>
                <w:w w:val="100"/>
                <w:position w:val="0"/>
                <w:sz w:val="20"/>
                <w:szCs w:val="20"/>
              </w:rPr>
              <w:t>月</w:t>
            </w:r>
            <w:r>
              <w:rPr>
                <w:color w:val="000000"/>
                <w:spacing w:val="0"/>
                <w:w w:val="100"/>
                <w:position w:val="0"/>
                <w:sz w:val="18"/>
                <w:szCs w:val="18"/>
              </w:rPr>
              <w:t>5</w:t>
            </w:r>
            <w:r>
              <w:rPr>
                <w:color w:val="000000"/>
                <w:spacing w:val="0"/>
                <w:w w:val="100"/>
                <w:position w:val="0"/>
                <w:sz w:val="20"/>
                <w:szCs w:val="20"/>
              </w:rPr>
              <w:t>日</w:t>
            </w:r>
          </w:p>
        </w:tc>
      </w:tr>
    </w:tbl>
    <w:p>
      <w:pPr>
        <w:widowControl w:val="0"/>
        <w:spacing w:after="239" w:line="1" w:lineRule="exact"/>
      </w:pPr>
    </w:p>
    <w:p>
      <w:pPr>
        <w:pStyle w:val="Style5"/>
        <w:keepNext w:val="0"/>
        <w:keepLines w:val="0"/>
        <w:widowControl w:val="0"/>
        <w:shd w:val="clear" w:color="auto" w:fill="auto"/>
        <w:bidi w:val="0"/>
        <w:spacing w:before="0" w:after="0" w:line="272" w:lineRule="exact"/>
        <w:ind w:left="1280" w:right="0" w:firstLine="0"/>
        <w:jc w:val="left"/>
      </w:pPr>
      <w:r>
        <w:rPr>
          <w:color w:val="000000"/>
          <w:spacing w:val="0"/>
          <w:w w:val="100"/>
          <w:position w:val="0"/>
        </w:rPr>
        <w:t>截至报告期内证券发行情况的说明（存续期内利率不同的债券，请分别说明）：</w:t>
      </w:r>
    </w:p>
    <w:p>
      <w:pPr>
        <w:pStyle w:val="Style5"/>
        <w:keepNext w:val="0"/>
        <w:keepLines w:val="0"/>
        <w:widowControl w:val="0"/>
        <w:shd w:val="clear" w:color="auto" w:fill="auto"/>
        <w:bidi w:val="0"/>
        <w:spacing w:before="0" w:after="0" w:line="272" w:lineRule="exact"/>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2" w:lineRule="exact"/>
        <w:ind w:left="1280" w:right="0" w:firstLine="420"/>
        <w:jc w:val="both"/>
      </w:pPr>
      <w:r>
        <w:rPr>
          <w:color w:val="000000"/>
          <w:spacing w:val="0"/>
          <w:w w:val="100"/>
          <w:position w:val="0"/>
        </w:rPr>
        <w:t>经中国证券监督管理委员会证监许可</w:t>
      </w:r>
      <w:r>
        <w:rPr>
          <w:color w:val="000000"/>
          <w:spacing w:val="0"/>
          <w:w w:val="100"/>
          <w:position w:val="0"/>
          <w:sz w:val="18"/>
          <w:szCs w:val="18"/>
        </w:rPr>
        <w:t>[2020]709</w:t>
      </w:r>
      <w:r>
        <w:rPr>
          <w:color w:val="000000"/>
          <w:spacing w:val="0"/>
          <w:w w:val="100"/>
          <w:position w:val="0"/>
        </w:rPr>
        <w:t>号文核准，经上海证券交易所自律监管决定 书</w:t>
      </w:r>
      <w:r>
        <w:rPr>
          <w:color w:val="000000"/>
          <w:spacing w:val="0"/>
          <w:w w:val="100"/>
          <w:position w:val="0"/>
          <w:sz w:val="18"/>
          <w:szCs w:val="18"/>
        </w:rPr>
        <w:t>[2020]233</w:t>
      </w:r>
      <w:r>
        <w:rPr>
          <w:color w:val="000000"/>
          <w:spacing w:val="0"/>
          <w:w w:val="100"/>
          <w:position w:val="0"/>
        </w:rPr>
        <w:t xml:space="preserve">号文同意，宁波建工股份有限公司发行了 </w:t>
      </w:r>
      <w:r>
        <w:rPr>
          <w:color w:val="000000"/>
          <w:spacing w:val="0"/>
          <w:w w:val="100"/>
          <w:position w:val="0"/>
          <w:sz w:val="18"/>
          <w:szCs w:val="18"/>
        </w:rPr>
        <w:t>540</w:t>
      </w:r>
      <w:r>
        <w:rPr>
          <w:color w:val="000000"/>
          <w:spacing w:val="0"/>
          <w:w w:val="100"/>
          <w:position w:val="0"/>
        </w:rPr>
        <w:t>万张可转换公司债券，每张面值</w:t>
      </w:r>
      <w:r>
        <w:rPr>
          <w:color w:val="000000"/>
          <w:spacing w:val="0"/>
          <w:w w:val="100"/>
          <w:position w:val="0"/>
          <w:sz w:val="18"/>
          <w:szCs w:val="18"/>
        </w:rPr>
        <w:t xml:space="preserve">100 </w:t>
      </w:r>
      <w:r>
        <w:rPr>
          <w:color w:val="000000"/>
          <w:spacing w:val="0"/>
          <w:w w:val="100"/>
          <w:position w:val="0"/>
        </w:rPr>
        <w:t>元，发行总额为</w:t>
      </w:r>
      <w:r>
        <w:rPr>
          <w:color w:val="000000"/>
          <w:spacing w:val="0"/>
          <w:w w:val="100"/>
          <w:position w:val="0"/>
          <w:sz w:val="18"/>
          <w:szCs w:val="18"/>
        </w:rPr>
        <w:t>54,000</w:t>
      </w:r>
      <w:r>
        <w:rPr>
          <w:color w:val="000000"/>
          <w:spacing w:val="0"/>
          <w:w w:val="100"/>
          <w:position w:val="0"/>
        </w:rPr>
        <w:t>万元（含发行费用）</w:t>
      </w:r>
      <w:r>
        <w:rPr>
          <w:color w:val="000000"/>
          <w:spacing w:val="0"/>
          <w:w w:val="100"/>
          <w:position w:val="0"/>
          <w:sz w:val="18"/>
          <w:szCs w:val="18"/>
        </w:rPr>
        <w:t>，</w:t>
      </w:r>
      <w:r>
        <w:rPr>
          <w:color w:val="000000"/>
          <w:spacing w:val="0"/>
          <w:w w:val="100"/>
          <w:position w:val="0"/>
        </w:rPr>
        <w:t>期限</w:t>
      </w:r>
      <w:r>
        <w:rPr>
          <w:color w:val="000000"/>
          <w:spacing w:val="0"/>
          <w:w w:val="100"/>
          <w:position w:val="0"/>
          <w:sz w:val="18"/>
          <w:szCs w:val="18"/>
        </w:rPr>
        <w:t>6</w:t>
      </w:r>
      <w:r>
        <w:rPr>
          <w:color w:val="000000"/>
          <w:spacing w:val="0"/>
          <w:w w:val="100"/>
          <w:position w:val="0"/>
        </w:rPr>
        <w:t>年。公司</w:t>
      </w:r>
      <w:r>
        <w:rPr>
          <w:color w:val="000000"/>
          <w:spacing w:val="0"/>
          <w:w w:val="100"/>
          <w:position w:val="0"/>
          <w:sz w:val="18"/>
          <w:szCs w:val="18"/>
        </w:rPr>
        <w:t>54,000</w:t>
      </w:r>
      <w:r>
        <w:rPr>
          <w:color w:val="000000"/>
          <w:spacing w:val="0"/>
          <w:w w:val="100"/>
          <w:position w:val="0"/>
        </w:rPr>
        <w:t>万元可转换公司债券于</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6</w:t>
      </w:r>
      <w:r>
        <w:rPr>
          <w:color w:val="000000"/>
          <w:spacing w:val="0"/>
          <w:w w:val="100"/>
          <w:position w:val="0"/>
        </w:rPr>
        <w:t>日起在上海证券交易所挂牌交易，债券简称“宁建转债”，债券代码</w:t>
      </w:r>
      <w:r>
        <w:rPr>
          <w:color w:val="000000"/>
          <w:spacing w:val="0"/>
          <w:w w:val="100"/>
          <w:position w:val="0"/>
          <w:sz w:val="18"/>
          <w:szCs w:val="18"/>
        </w:rPr>
        <w:t>“113036”</w:t>
      </w:r>
      <w:r>
        <w:rPr>
          <w:color w:val="000000"/>
          <w:spacing w:val="0"/>
          <w:w w:val="100"/>
          <w:position w:val="0"/>
        </w:rPr>
        <w:t>。本次 发行的可转换公司债券票面利率为：第一年</w:t>
      </w:r>
      <w:r>
        <w:rPr>
          <w:color w:val="000000"/>
          <w:spacing w:val="0"/>
          <w:w w:val="100"/>
          <w:position w:val="0"/>
          <w:sz w:val="18"/>
          <w:szCs w:val="18"/>
        </w:rPr>
        <w:t>0.4%</w:t>
      </w:r>
      <w:r>
        <w:rPr>
          <w:color w:val="000000"/>
          <w:spacing w:val="0"/>
          <w:w w:val="100"/>
          <w:position w:val="0"/>
        </w:rPr>
        <w:t>、第二年</w:t>
      </w:r>
      <w:r>
        <w:rPr>
          <w:color w:val="000000"/>
          <w:spacing w:val="0"/>
          <w:w w:val="100"/>
          <w:position w:val="0"/>
          <w:sz w:val="18"/>
          <w:szCs w:val="18"/>
        </w:rPr>
        <w:t>0.6%</w:t>
      </w:r>
      <w:r>
        <w:rPr>
          <w:color w:val="000000"/>
          <w:spacing w:val="0"/>
          <w:w w:val="100"/>
          <w:position w:val="0"/>
        </w:rPr>
        <w:t>、第三年</w:t>
      </w:r>
      <w:r>
        <w:rPr>
          <w:color w:val="000000"/>
          <w:spacing w:val="0"/>
          <w:w w:val="100"/>
          <w:position w:val="0"/>
          <w:sz w:val="18"/>
          <w:szCs w:val="18"/>
        </w:rPr>
        <w:t>1.0%</w:t>
      </w:r>
      <w:r>
        <w:rPr>
          <w:color w:val="000000"/>
          <w:spacing w:val="0"/>
          <w:w w:val="100"/>
          <w:position w:val="0"/>
        </w:rPr>
        <w:t>、第四年</w:t>
      </w:r>
      <w:r>
        <w:rPr>
          <w:color w:val="000000"/>
          <w:spacing w:val="0"/>
          <w:w w:val="100"/>
          <w:position w:val="0"/>
          <w:sz w:val="18"/>
          <w:szCs w:val="18"/>
        </w:rPr>
        <w:t>1.5%</w:t>
      </w:r>
      <w:r>
        <w:rPr>
          <w:color w:val="000000"/>
          <w:spacing w:val="0"/>
          <w:w w:val="100"/>
          <w:position w:val="0"/>
        </w:rPr>
        <w:t>、第 五年</w:t>
      </w:r>
      <w:r>
        <w:rPr>
          <w:color w:val="000000"/>
          <w:spacing w:val="0"/>
          <w:w w:val="100"/>
          <w:position w:val="0"/>
          <w:sz w:val="18"/>
          <w:szCs w:val="18"/>
        </w:rPr>
        <w:t>1.8%</w:t>
      </w:r>
      <w:r>
        <w:rPr>
          <w:color w:val="000000"/>
          <w:spacing w:val="0"/>
          <w:w w:val="100"/>
          <w:position w:val="0"/>
        </w:rPr>
        <w:t>、第六年</w:t>
      </w:r>
      <w:r>
        <w:rPr>
          <w:color w:val="000000"/>
          <w:spacing w:val="0"/>
          <w:w w:val="100"/>
          <w:position w:val="0"/>
          <w:sz w:val="18"/>
          <w:szCs w:val="18"/>
        </w:rPr>
        <w:t>2.0%，</w:t>
      </w:r>
      <w:r>
        <w:rPr>
          <w:color w:val="000000"/>
          <w:spacing w:val="0"/>
          <w:w w:val="100"/>
          <w:position w:val="0"/>
        </w:rPr>
        <w:t>采用每年付息一次的付息方式，到期归还本金和最后一年利息。</w:t>
      </w:r>
    </w:p>
    <w:p>
      <w:pPr>
        <w:pStyle w:val="Style18"/>
        <w:keepNext/>
        <w:keepLines/>
        <w:widowControl w:val="0"/>
        <w:shd w:val="clear" w:color="auto" w:fill="auto"/>
        <w:tabs>
          <w:tab w:pos="1816" w:val="left"/>
        </w:tabs>
        <w:bidi w:val="0"/>
        <w:spacing w:before="0" w:after="40" w:line="272" w:lineRule="exact"/>
        <w:ind w:left="1280" w:right="0" w:firstLine="0"/>
        <w:jc w:val="left"/>
      </w:pPr>
      <w:bookmarkStart w:id="589" w:name="bookmark589"/>
      <w:bookmarkStart w:id="590" w:name="bookmark590"/>
      <w:bookmarkStart w:id="591" w:name="bookmark591"/>
      <w:bookmarkStart w:id="592" w:name="bookmark592"/>
      <w:r>
        <w:rPr>
          <w:color w:val="000000"/>
          <w:spacing w:val="0"/>
          <w:w w:val="100"/>
          <w:position w:val="0"/>
        </w:rPr>
        <w:t>（</w:t>
      </w:r>
      <w:bookmarkEnd w:id="591"/>
      <w:r>
        <w:rPr>
          <w:color w:val="000000"/>
          <w:spacing w:val="0"/>
          <w:w w:val="100"/>
          <w:position w:val="0"/>
        </w:rPr>
        <w:t>二）</w:t>
        <w:tab/>
        <w:t>公司普通股股份总数及股东结构变动及公司资产和负债结构的变动情况</w:t>
      </w:r>
      <w:bookmarkEnd w:id="589"/>
      <w:bookmarkEnd w:id="590"/>
      <w:bookmarkEnd w:id="592"/>
    </w:p>
    <w:p>
      <w:pPr>
        <w:pStyle w:val="Style5"/>
        <w:keepNext w:val="0"/>
        <w:keepLines w:val="0"/>
        <w:widowControl w:val="0"/>
        <w:shd w:val="clear" w:color="auto" w:fill="auto"/>
        <w:bidi w:val="0"/>
        <w:spacing w:before="0" w:after="320" w:line="272" w:lineRule="exact"/>
        <w:ind w:left="128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816" w:val="left"/>
        </w:tabs>
        <w:bidi w:val="0"/>
        <w:spacing w:before="0" w:after="40" w:line="272" w:lineRule="exact"/>
        <w:ind w:left="1280" w:right="0" w:firstLine="0"/>
        <w:jc w:val="left"/>
      </w:pPr>
      <w:bookmarkStart w:id="593" w:name="bookmark593"/>
      <w:bookmarkStart w:id="594" w:name="bookmark594"/>
      <w:bookmarkStart w:id="595" w:name="bookmark595"/>
      <w:bookmarkStart w:id="596" w:name="bookmark596"/>
      <w:r>
        <w:rPr>
          <w:color w:val="000000"/>
          <w:spacing w:val="0"/>
          <w:w w:val="100"/>
          <w:position w:val="0"/>
        </w:rPr>
        <w:t>（</w:t>
      </w:r>
      <w:bookmarkEnd w:id="595"/>
      <w:r>
        <w:rPr>
          <w:color w:val="000000"/>
          <w:spacing w:val="0"/>
          <w:w w:val="100"/>
          <w:position w:val="0"/>
        </w:rPr>
        <w:t>三）</w:t>
        <w:tab/>
        <w:t>现存的内部职工股情况</w:t>
      </w:r>
      <w:bookmarkEnd w:id="593"/>
      <w:bookmarkEnd w:id="594"/>
      <w:bookmarkEnd w:id="596"/>
    </w:p>
    <w:p>
      <w:pPr>
        <w:pStyle w:val="Style5"/>
        <w:keepNext w:val="0"/>
        <w:keepLines w:val="0"/>
        <w:widowControl w:val="0"/>
        <w:shd w:val="clear" w:color="auto" w:fill="auto"/>
        <w:bidi w:val="0"/>
        <w:spacing w:before="0" w:after="40" w:line="272"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72" w:lineRule="exact"/>
        <w:ind w:left="1280" w:right="0" w:firstLine="0"/>
        <w:jc w:val="left"/>
      </w:pPr>
      <w:bookmarkStart w:id="597" w:name="bookmark597"/>
      <w:r>
        <w:rPr>
          <w:b/>
          <w:bCs/>
          <w:color w:val="000000"/>
          <w:spacing w:val="0"/>
          <w:w w:val="100"/>
          <w:position w:val="0"/>
        </w:rPr>
        <w:t>三</w:t>
      </w:r>
      <w:bookmarkEnd w:id="597"/>
      <w:r>
        <w:rPr>
          <w:b/>
          <w:bCs/>
          <w:color w:val="000000"/>
          <w:spacing w:val="0"/>
          <w:w w:val="100"/>
          <w:position w:val="0"/>
        </w:rPr>
        <w:t>、股东和实际控制人情况</w:t>
      </w:r>
    </w:p>
    <w:p>
      <w:pPr>
        <w:pStyle w:val="Style5"/>
        <w:keepNext w:val="0"/>
        <w:keepLines w:val="0"/>
        <w:widowControl w:val="0"/>
        <w:shd w:val="clear" w:color="auto" w:fill="auto"/>
        <w:bidi w:val="0"/>
        <w:spacing w:before="0" w:after="40" w:line="264" w:lineRule="auto"/>
        <w:ind w:left="1280" w:right="0" w:firstLine="0"/>
        <w:jc w:val="left"/>
      </w:pPr>
      <w:bookmarkStart w:id="598" w:name="bookmark598"/>
      <w:r>
        <w:rPr>
          <w:rFonts w:ascii="Calibri" w:eastAsia="Calibri" w:hAnsi="Calibri" w:cs="Calibri"/>
          <w:b/>
          <w:bCs/>
          <w:color w:val="000000"/>
          <w:spacing w:val="0"/>
          <w:w w:val="100"/>
          <w:position w:val="0"/>
          <w:sz w:val="20"/>
          <w:szCs w:val="20"/>
        </w:rPr>
        <w:t>（</w:t>
      </w:r>
      <w:bookmarkEnd w:id="598"/>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6379"/>
        <w:gridCol w:w="2458"/>
      </w:tblGrid>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截止报告期末普通股股东总数（户）</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00" w:right="0" w:firstLine="0"/>
              <w:jc w:val="left"/>
            </w:pPr>
            <w:r>
              <w:rPr>
                <w:color w:val="000000"/>
                <w:spacing w:val="0"/>
                <w:w w:val="100"/>
                <w:position w:val="0"/>
              </w:rPr>
              <w:t>48,623</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年度报告披露日前上一月末的普通股股东总数（户）</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00" w:right="0" w:firstLine="0"/>
              <w:jc w:val="left"/>
            </w:pPr>
            <w:r>
              <w:rPr>
                <w:color w:val="000000"/>
                <w:spacing w:val="0"/>
                <w:w w:val="100"/>
                <w:position w:val="0"/>
              </w:rPr>
              <w:t>45,785</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截止报告期末表决权恢复的优先股股东总数（户）</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00" w:right="0" w:firstLine="0"/>
              <w:jc w:val="left"/>
              <w:rPr>
                <w:sz w:val="20"/>
                <w:szCs w:val="20"/>
              </w:rPr>
            </w:pPr>
            <w:r>
              <w:rPr>
                <w:color w:val="000000"/>
                <w:spacing w:val="0"/>
                <w:w w:val="100"/>
                <w:position w:val="0"/>
                <w:sz w:val="20"/>
                <w:szCs w:val="20"/>
              </w:rPr>
              <w:t>不适用</w:t>
            </w:r>
          </w:p>
        </w:tc>
      </w:tr>
      <w:tr>
        <w:trPr>
          <w:trHeight w:val="293"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年度报告披露日前上一月末表决权恢复的优先股股东总数（户）</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1700" w:right="0" w:firstLine="0"/>
              <w:jc w:val="left"/>
              <w:rPr>
                <w:sz w:val="20"/>
                <w:szCs w:val="20"/>
              </w:rPr>
            </w:pPr>
            <w:r>
              <w:rPr>
                <w:color w:val="000000"/>
                <w:spacing w:val="0"/>
                <w:w w:val="100"/>
                <w:position w:val="0"/>
                <w:sz w:val="20"/>
                <w:szCs w:val="20"/>
              </w:rPr>
              <w:t>不适用</w:t>
            </w:r>
          </w:p>
        </w:tc>
      </w:tr>
    </w:tbl>
    <w:p>
      <w:pPr>
        <w:widowControl w:val="0"/>
        <w:spacing w:after="599" w:line="1" w:lineRule="exact"/>
      </w:pPr>
    </w:p>
    <w:p>
      <w:pPr>
        <w:pStyle w:val="Style27"/>
        <w:keepNext w:val="0"/>
        <w:keepLines w:val="0"/>
        <w:widowControl w:val="0"/>
        <w:shd w:val="clear" w:color="auto" w:fill="auto"/>
        <w:bidi w:val="0"/>
        <w:spacing w:before="0" w:after="0" w:line="240" w:lineRule="auto"/>
        <w:ind w:left="845"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截止报告期末前十名股东、前十名流通股东（或无限售条件股东）持股情况表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846"/>
        <w:gridCol w:w="1416"/>
        <w:gridCol w:w="1406"/>
        <w:gridCol w:w="734"/>
        <w:gridCol w:w="979"/>
        <w:gridCol w:w="850"/>
        <w:gridCol w:w="710"/>
        <w:gridCol w:w="1282"/>
      </w:tblGrid>
      <w:tr>
        <w:trPr>
          <w:trHeight w:val="288" w:hRule="exact"/>
        </w:trPr>
        <w:tc>
          <w:tcPr>
            <w:gridSpan w:val="3"/>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前十名股东持股</w:t>
            </w:r>
          </w:p>
        </w:tc>
        <w:tc>
          <w:tcPr>
            <w:gridSpan w:val="5"/>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情况</w:t>
            </w:r>
          </w:p>
        </w:tc>
      </w:tr>
      <w:tr>
        <w:trPr>
          <w:trHeight w:val="552"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报告期内增 减</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期末持股数 量</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比例</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vMerge w:val="restart"/>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持有有 限售条 件股份 数量</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质押或冻结情 况</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股东 性质</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200" w:right="0" w:firstLine="0"/>
              <w:jc w:val="left"/>
              <w:rPr>
                <w:sz w:val="20"/>
                <w:szCs w:val="20"/>
              </w:rPr>
            </w:pPr>
            <w:r>
              <w:rPr>
                <w:color w:val="000000"/>
                <w:spacing w:val="0"/>
                <w:w w:val="100"/>
                <w:position w:val="0"/>
                <w:sz w:val="20"/>
                <w:szCs w:val="20"/>
              </w:rPr>
              <w:t>股份 状态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宁波交通投资控股有限公司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292,000,000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国有法人</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宁波广天日月建设股份有限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-26,760,800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both"/>
            </w:pPr>
            <w:r>
              <w:rPr>
                <w:color w:val="000000"/>
                <w:spacing w:val="0"/>
                <w:w w:val="100"/>
                <w:position w:val="0"/>
              </w:rPr>
              <w:t>58,339,200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境内非国有 法人</w:t>
            </w:r>
          </w:p>
        </w:tc>
      </w:tr>
      <w:tr>
        <w:trPr>
          <w:trHeight w:val="8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宁波宁聚资产管理中心（有 限合伙）一宁聚映山红</w:t>
            </w:r>
            <w:r>
              <w:rPr>
                <w:color w:val="000000"/>
                <w:spacing w:val="0"/>
                <w:w w:val="100"/>
                <w:position w:val="0"/>
                <w:sz w:val="18"/>
                <w:szCs w:val="18"/>
              </w:rPr>
              <w:t xml:space="preserve">13 </w:t>
            </w:r>
            <w:r>
              <w:rPr>
                <w:color w:val="000000"/>
                <w:spacing w:val="0"/>
                <w:w w:val="100"/>
                <w:position w:val="0"/>
                <w:sz w:val="20"/>
                <w:szCs w:val="20"/>
              </w:rPr>
              <w:t>号私募证券投资基金</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17,000,000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17,000,000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王一丁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-4,000,000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pPr>
            <w:r>
              <w:rPr>
                <w:color w:val="000000"/>
                <w:spacing w:val="0"/>
                <w:w w:val="100"/>
                <w:position w:val="0"/>
              </w:rPr>
              <w:t>14,820,000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潘信强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pPr>
            <w:r>
              <w:rPr>
                <w:color w:val="000000"/>
                <w:spacing w:val="0"/>
                <w:w w:val="100"/>
                <w:position w:val="0"/>
              </w:rPr>
              <w:t>6,286, 422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孟文华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pPr>
            <w:r>
              <w:rPr>
                <w:color w:val="000000"/>
                <w:spacing w:val="0"/>
                <w:w w:val="100"/>
                <w:position w:val="0"/>
              </w:rPr>
              <w:t>6,128, 868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徐文卫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pPr>
            <w:r>
              <w:rPr>
                <w:color w:val="000000"/>
                <w:spacing w:val="0"/>
                <w:w w:val="100"/>
                <w:position w:val="0"/>
              </w:rPr>
              <w:t>6,000, 000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翁海勇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-1,210,000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4,760, 000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陈建国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4,550, 000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徐惠琴</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-450,000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3,550, 000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0.36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未知</w:t>
            </w:r>
          </w:p>
        </w:tc>
      </w:tr>
    </w:tbl>
    <w:p>
      <w:pPr>
        <w:spacing w:lineRule="exact" w:line="1"/>
        <w:rPr>
          <w:sz w:val="2"/>
          <w:szCs w:val="2"/>
        </w:rPr>
      </w:pPr>
      <w:r>
        <w:br w:type="page"/>
      </w:r>
    </w:p>
    <w:tbl>
      <w:tblPr>
        <w:tblOverlap w:val="never"/>
        <w:jc w:val="center"/>
        <w:tblLayout w:type="fixed"/>
      </w:tblPr>
      <w:tblGrid>
        <w:gridCol w:w="4262"/>
        <w:gridCol w:w="2150"/>
        <w:gridCol w:w="1819"/>
        <w:gridCol w:w="1992"/>
      </w:tblGrid>
      <w:tr>
        <w:trPr>
          <w:trHeight w:val="288" w:hRule="exact"/>
        </w:trPr>
        <w:tc>
          <w:tcPr>
            <w:gridSpan w:val="4"/>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前十名无限售条件股东持股情况</w:t>
            </w:r>
          </w:p>
        </w:tc>
      </w:tr>
      <w:tr>
        <w:trPr>
          <w:trHeight w:val="283"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vMerge w:val="restart"/>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持有无限售条件流通 股的数量</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股份种类及数量</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种类</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宁波交通投资控股有限公司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292,000,000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宁波广天日月建设股份有限公司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58,339,200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pPr>
            <w:r>
              <w:rPr>
                <w:color w:val="000000"/>
                <w:spacing w:val="0"/>
                <w:w w:val="100"/>
                <w:position w:val="0"/>
              </w:rPr>
              <w:t>58,339,200</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宁波宁聚资产管理中心（有限合伙）一宁聚 映山红</w:t>
            </w:r>
            <w:r>
              <w:rPr>
                <w:color w:val="000000"/>
                <w:spacing w:val="0"/>
                <w:w w:val="100"/>
                <w:position w:val="0"/>
                <w:sz w:val="18"/>
                <w:szCs w:val="18"/>
              </w:rPr>
              <w:t>13</w:t>
            </w:r>
            <w:r>
              <w:rPr>
                <w:color w:val="000000"/>
                <w:spacing w:val="0"/>
                <w:w w:val="100"/>
                <w:position w:val="0"/>
                <w:sz w:val="20"/>
                <w:szCs w:val="20"/>
              </w:rPr>
              <w:t>号私募证券投资基金</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20"/>
              <w:jc w:val="left"/>
            </w:pPr>
            <w:r>
              <w:rPr>
                <w:color w:val="000000"/>
                <w:spacing w:val="0"/>
                <w:w w:val="100"/>
                <w:position w:val="0"/>
              </w:rPr>
              <w:t>17,000,000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王一丁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pPr>
            <w:r>
              <w:rPr>
                <w:color w:val="000000"/>
                <w:spacing w:val="0"/>
                <w:w w:val="100"/>
                <w:position w:val="0"/>
              </w:rPr>
              <w:t>14,820,000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潘信强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6,286, 422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both"/>
            </w:pPr>
            <w:r>
              <w:rPr>
                <w:color w:val="000000"/>
                <w:spacing w:val="0"/>
                <w:w w:val="100"/>
                <w:position w:val="0"/>
              </w:rPr>
              <w:t>6,286, 422</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孟文华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6,128, 868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both"/>
            </w:pPr>
            <w:r>
              <w:rPr>
                <w:color w:val="000000"/>
                <w:spacing w:val="0"/>
                <w:w w:val="100"/>
                <w:position w:val="0"/>
              </w:rPr>
              <w:t>6,128, 868</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徐文卫</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6,000, 000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both"/>
            </w:pPr>
            <w:r>
              <w:rPr>
                <w:color w:val="000000"/>
                <w:spacing w:val="0"/>
                <w:w w:val="100"/>
                <w:position w:val="0"/>
              </w:rPr>
              <w:t>6,000, 000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翁海勇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4,760, 000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both"/>
            </w:pPr>
            <w:r>
              <w:rPr>
                <w:color w:val="000000"/>
                <w:spacing w:val="0"/>
                <w:w w:val="100"/>
                <w:position w:val="0"/>
              </w:rPr>
              <w:t>4,760, 000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陈建国</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4,550, 000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both"/>
            </w:pPr>
            <w:r>
              <w:rPr>
                <w:color w:val="000000"/>
                <w:spacing w:val="0"/>
                <w:w w:val="100"/>
                <w:position w:val="0"/>
              </w:rPr>
              <w:t>4,550, 000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徐惠琴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3,550, 000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both"/>
            </w:pPr>
            <w:r>
              <w:rPr>
                <w:color w:val="000000"/>
                <w:spacing w:val="0"/>
                <w:w w:val="100"/>
                <w:position w:val="0"/>
              </w:rPr>
              <w:t>3,550, 000</w:t>
            </w:r>
          </w:p>
        </w:tc>
      </w:tr>
      <w:tr>
        <w:trPr>
          <w:trHeight w:val="137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上述股东关联关系或一致行动的说明</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right"/>
              <w:rPr>
                <w:sz w:val="20"/>
                <w:szCs w:val="20"/>
              </w:rPr>
            </w:pPr>
            <w:r>
              <w:rPr>
                <w:color w:val="000000"/>
                <w:spacing w:val="0"/>
                <w:w w:val="100"/>
                <w:position w:val="0"/>
                <w:sz w:val="20"/>
                <w:szCs w:val="20"/>
              </w:rPr>
              <w:t>徐文卫为宁波广天日月 人，孟文华、潘信强、 司副董事长，陈建国、 司董事。除前述情况外 股东之间是否存在关联</w:t>
            </w:r>
          </w:p>
        </w:tc>
        <w:tc>
          <w:tcPr>
            <w:gridSpan w:val="2"/>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建设股份有限公司董事长、法定代表 王一丁为宁波广天日月建设股份有限公 翁海勇为宁波广天日月建设股份有限公 、，未知前十名无限售流通股股东中其他 :关系，也未知其是否属于一致行动人。</w:t>
            </w:r>
          </w:p>
        </w:tc>
      </w:tr>
      <w:tr>
        <w:trPr>
          <w:trHeight w:val="293"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表决权恢复的优先股股东及持股数量的说明</w:t>
            </w:r>
          </w:p>
        </w:tc>
        <w:tc>
          <w:tcPr>
            <w:gridSpan w:val="3"/>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bl>
    <w:p>
      <w:pPr>
        <w:widowControl w:val="0"/>
        <w:spacing w:after="259" w:line="1" w:lineRule="exact"/>
      </w:pPr>
    </w:p>
    <w:p>
      <w:pPr>
        <w:pStyle w:val="Style5"/>
        <w:keepNext w:val="0"/>
        <w:keepLines w:val="0"/>
        <w:widowControl w:val="0"/>
        <w:shd w:val="clear" w:color="auto" w:fill="auto"/>
        <w:bidi w:val="0"/>
        <w:spacing w:before="0" w:after="260" w:line="274" w:lineRule="exact"/>
        <w:ind w:left="1280" w:right="0" w:firstLine="0"/>
        <w:jc w:val="left"/>
      </w:pPr>
      <w:r>
        <w:rPr>
          <w:color w:val="000000"/>
          <w:spacing w:val="0"/>
          <w:w w:val="100"/>
          <w:position w:val="0"/>
        </w:rPr>
        <w:t>前十名有限售条件股东持股数量及限售条件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260" w:line="341" w:lineRule="exact"/>
        <w:ind w:left="1280" w:right="0" w:firstLine="0"/>
        <w:jc w:val="left"/>
      </w:pPr>
      <w:bookmarkStart w:id="599" w:name="bookmark599"/>
      <w:r>
        <w:rPr>
          <w:rFonts w:ascii="Calibri" w:eastAsia="Calibri" w:hAnsi="Calibri" w:cs="Calibri"/>
          <w:b/>
          <w:bCs/>
          <w:color w:val="000000"/>
          <w:spacing w:val="0"/>
          <w:w w:val="100"/>
          <w:position w:val="0"/>
          <w:sz w:val="20"/>
          <w:szCs w:val="20"/>
        </w:rPr>
        <w:t>（</w:t>
      </w:r>
      <w:bookmarkEnd w:id="599"/>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战略投资者或一般法人因配售新股成为前</w:t>
      </w:r>
      <w:r>
        <w:rPr>
          <w:rFonts w:ascii="Calibri" w:eastAsia="Calibri" w:hAnsi="Calibri" w:cs="Calibri"/>
          <w:b/>
          <w:bCs/>
          <w:color w:val="000000"/>
          <w:spacing w:val="0"/>
          <w:w w:val="100"/>
          <w:position w:val="0"/>
          <w:sz w:val="20"/>
          <w:szCs w:val="20"/>
        </w:rPr>
        <w:t>10</w:t>
      </w:r>
      <w:r>
        <w:rPr>
          <w:b/>
          <w:bCs/>
          <w:color w:val="000000"/>
          <w:spacing w:val="0"/>
          <w:w w:val="100"/>
          <w:position w:val="0"/>
        </w:rPr>
        <w:t xml:space="preserve">名股东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41" w:lineRule="exact"/>
        <w:ind w:left="1280" w:right="0" w:firstLine="0"/>
        <w:jc w:val="left"/>
      </w:pPr>
      <w:bookmarkStart w:id="600" w:name="bookmark600"/>
      <w:r>
        <w:rPr>
          <w:b/>
          <w:bCs/>
          <w:color w:val="000000"/>
          <w:spacing w:val="0"/>
          <w:w w:val="100"/>
          <w:position w:val="0"/>
        </w:rPr>
        <w:t>四</w:t>
      </w:r>
      <w:bookmarkEnd w:id="600"/>
      <w:r>
        <w:rPr>
          <w:b/>
          <w:bCs/>
          <w:color w:val="000000"/>
          <w:spacing w:val="0"/>
          <w:w w:val="100"/>
          <w:position w:val="0"/>
        </w:rPr>
        <w:t>、控股股东及实际控制人情况</w:t>
      </w:r>
    </w:p>
    <w:p>
      <w:pPr>
        <w:pStyle w:val="Style5"/>
        <w:keepNext w:val="0"/>
        <w:keepLines w:val="0"/>
        <w:widowControl w:val="0"/>
        <w:shd w:val="clear" w:color="auto" w:fill="auto"/>
        <w:bidi w:val="0"/>
        <w:spacing w:before="0" w:after="0" w:line="341" w:lineRule="exact"/>
        <w:ind w:left="1280" w:right="0" w:firstLine="0"/>
        <w:jc w:val="left"/>
      </w:pPr>
      <w:bookmarkStart w:id="601" w:name="bookmark601"/>
      <w:r>
        <w:rPr>
          <w:rFonts w:ascii="Calibri" w:eastAsia="Calibri" w:hAnsi="Calibri" w:cs="Calibri"/>
          <w:b/>
          <w:bCs/>
          <w:color w:val="000000"/>
          <w:spacing w:val="0"/>
          <w:w w:val="100"/>
          <w:position w:val="0"/>
          <w:sz w:val="20"/>
          <w:szCs w:val="20"/>
        </w:rPr>
        <w:t>（</w:t>
      </w:r>
      <w:bookmarkEnd w:id="601"/>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5"/>
        <w:keepNext w:val="0"/>
        <w:keepLines w:val="0"/>
        <w:widowControl w:val="0"/>
        <w:numPr>
          <w:ilvl w:val="0"/>
          <w:numId w:val="37"/>
        </w:numPr>
        <w:shd w:val="clear" w:color="auto" w:fill="auto"/>
        <w:tabs>
          <w:tab w:pos="1707" w:val="left"/>
        </w:tabs>
        <w:bidi w:val="0"/>
        <w:spacing w:before="0" w:after="0" w:line="341" w:lineRule="exact"/>
        <w:ind w:left="1280" w:right="0" w:firstLine="0"/>
        <w:jc w:val="left"/>
      </w:pPr>
      <w:bookmarkStart w:id="602" w:name="bookmark602"/>
      <w:bookmarkEnd w:id="602"/>
      <w:r>
        <w:rPr>
          <w:b/>
          <w:bCs/>
          <w:color w:val="000000"/>
          <w:spacing w:val="0"/>
          <w:w w:val="100"/>
          <w:position w:val="0"/>
        </w:rPr>
        <w:t>法人</w:t>
      </w:r>
    </w:p>
    <w:p>
      <w:pPr>
        <w:pStyle w:val="Style5"/>
        <w:keepNext w:val="0"/>
        <w:keepLines w:val="0"/>
        <w:widowControl w:val="0"/>
        <w:shd w:val="clear" w:color="auto" w:fill="auto"/>
        <w:bidi w:val="0"/>
        <w:spacing w:before="0" w:after="0" w:line="341" w:lineRule="exact"/>
        <w:ind w:left="128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293"/>
        <w:gridCol w:w="5544"/>
      </w:tblGrid>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宁波交通投资控股有限公司</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单位负责人或法定代表人</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张春波</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成立日期</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1993</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19</w:t>
            </w:r>
            <w:r>
              <w:rPr>
                <w:color w:val="000000"/>
                <w:spacing w:val="0"/>
                <w:w w:val="100"/>
                <w:position w:val="0"/>
                <w:sz w:val="20"/>
                <w:szCs w:val="20"/>
              </w:rPr>
              <w:t>日</w:t>
            </w:r>
          </w:p>
        </w:tc>
      </w:tr>
      <w:tr>
        <w:trPr>
          <w:trHeight w:val="8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主要经营业务</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对授权范围内国有资产实施经营管理；从事交通基础设施 及其它交通项目的投资、建设、经营和管理；实业项目投资； 房地产开发。</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报告期内控股和参股的其他境内 外上市公司的股权情况</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报告期内参股宁波海运股权</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其他情况说明</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widowControl w:val="0"/>
        <w:spacing w:after="339" w:line="1" w:lineRule="exact"/>
      </w:pPr>
    </w:p>
    <w:p>
      <w:pPr>
        <w:pStyle w:val="Style18"/>
        <w:keepNext/>
        <w:keepLines/>
        <w:widowControl w:val="0"/>
        <w:numPr>
          <w:ilvl w:val="0"/>
          <w:numId w:val="37"/>
        </w:numPr>
        <w:shd w:val="clear" w:color="auto" w:fill="auto"/>
        <w:tabs>
          <w:tab w:pos="1707" w:val="left"/>
        </w:tabs>
        <w:bidi w:val="0"/>
        <w:spacing w:before="0" w:after="100" w:line="240" w:lineRule="auto"/>
        <w:ind w:left="1280" w:right="0" w:firstLine="0"/>
        <w:jc w:val="left"/>
      </w:pPr>
      <w:bookmarkStart w:id="603" w:name="bookmark603"/>
      <w:bookmarkStart w:id="604" w:name="bookmark604"/>
      <w:bookmarkStart w:id="605" w:name="bookmark605"/>
      <w:bookmarkStart w:id="606" w:name="bookmark606"/>
      <w:bookmarkEnd w:id="605"/>
      <w:r>
        <w:rPr>
          <w:color w:val="000000"/>
          <w:spacing w:val="0"/>
          <w:w w:val="100"/>
          <w:position w:val="0"/>
        </w:rPr>
        <w:t>自然人</w:t>
      </w:r>
      <w:bookmarkEnd w:id="603"/>
      <w:bookmarkEnd w:id="604"/>
      <w:bookmarkEnd w:id="606"/>
    </w:p>
    <w:p>
      <w:pPr>
        <w:pStyle w:val="Style5"/>
        <w:keepNext w:val="0"/>
        <w:keepLines w:val="0"/>
        <w:widowControl w:val="0"/>
        <w:shd w:val="clear" w:color="auto" w:fill="auto"/>
        <w:bidi w:val="0"/>
        <w:spacing w:before="0" w:after="10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37"/>
        </w:numPr>
        <w:shd w:val="clear" w:color="auto" w:fill="auto"/>
        <w:tabs>
          <w:tab w:pos="1707" w:val="left"/>
        </w:tabs>
        <w:bidi w:val="0"/>
        <w:spacing w:before="0" w:after="100" w:line="240" w:lineRule="auto"/>
        <w:ind w:left="1280" w:right="0" w:firstLine="0"/>
        <w:jc w:val="left"/>
      </w:pPr>
      <w:bookmarkStart w:id="607" w:name="bookmark607"/>
      <w:bookmarkStart w:id="608" w:name="bookmark608"/>
      <w:bookmarkStart w:id="609" w:name="bookmark609"/>
      <w:bookmarkStart w:id="610" w:name="bookmark610"/>
      <w:bookmarkEnd w:id="609"/>
      <w:r>
        <w:rPr>
          <w:color w:val="000000"/>
          <w:spacing w:val="0"/>
          <w:w w:val="100"/>
          <w:position w:val="0"/>
        </w:rPr>
        <w:t>公司不存在控股股东情况的特别说明</w:t>
      </w:r>
      <w:bookmarkEnd w:id="607"/>
      <w:bookmarkEnd w:id="608"/>
      <w:bookmarkEnd w:id="610"/>
    </w:p>
    <w:p>
      <w:pPr>
        <w:pStyle w:val="Style5"/>
        <w:keepNext w:val="0"/>
        <w:keepLines w:val="0"/>
        <w:widowControl w:val="0"/>
        <w:shd w:val="clear" w:color="auto" w:fill="auto"/>
        <w:bidi w:val="0"/>
        <w:spacing w:before="0" w:after="180" w:line="240" w:lineRule="auto"/>
        <w:ind w:left="128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18"/>
        <w:keepNext/>
        <w:keepLines/>
        <w:widowControl w:val="0"/>
        <w:numPr>
          <w:ilvl w:val="0"/>
          <w:numId w:val="37"/>
        </w:numPr>
        <w:shd w:val="clear" w:color="auto" w:fill="auto"/>
        <w:tabs>
          <w:tab w:pos="1690" w:val="left"/>
        </w:tabs>
        <w:bidi w:val="0"/>
        <w:spacing w:before="0" w:after="100" w:line="240" w:lineRule="auto"/>
        <w:ind w:left="1260" w:right="0" w:firstLine="0"/>
        <w:jc w:val="left"/>
      </w:pPr>
      <w:bookmarkStart w:id="611" w:name="bookmark611"/>
      <w:bookmarkStart w:id="612" w:name="bookmark612"/>
      <w:bookmarkStart w:id="613" w:name="bookmark613"/>
      <w:bookmarkStart w:id="614" w:name="bookmark614"/>
      <w:bookmarkEnd w:id="613"/>
      <w:r>
        <w:rPr>
          <w:color w:val="000000"/>
          <w:spacing w:val="0"/>
          <w:w w:val="100"/>
          <w:position w:val="0"/>
        </w:rPr>
        <w:t>报告期内控股股东变更情况索引及日期</w:t>
      </w:r>
      <w:bookmarkEnd w:id="611"/>
      <w:bookmarkEnd w:id="612"/>
      <w:bookmarkEnd w:id="614"/>
    </w:p>
    <w:p>
      <w:pPr>
        <w:pStyle w:val="Style5"/>
        <w:keepNext w:val="0"/>
        <w:keepLines w:val="0"/>
        <w:widowControl w:val="0"/>
        <w:shd w:val="clear" w:color="auto" w:fill="auto"/>
        <w:bidi w:val="0"/>
        <w:spacing w:before="0" w:after="100" w:line="240" w:lineRule="auto"/>
        <w:ind w:left="126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37"/>
        </w:numPr>
        <w:shd w:val="clear" w:color="auto" w:fill="auto"/>
        <w:tabs>
          <w:tab w:pos="1690" w:val="left"/>
        </w:tabs>
        <w:bidi w:val="0"/>
        <w:spacing w:before="0" w:after="100" w:line="240" w:lineRule="auto"/>
        <w:ind w:left="1260" w:right="0" w:firstLine="0"/>
        <w:jc w:val="left"/>
      </w:pPr>
      <w:bookmarkStart w:id="615" w:name="bookmark615"/>
      <w:bookmarkStart w:id="616" w:name="bookmark616"/>
      <w:bookmarkStart w:id="617" w:name="bookmark617"/>
      <w:bookmarkStart w:id="618" w:name="bookmark618"/>
      <w:bookmarkEnd w:id="617"/>
      <w:r>
        <w:rPr>
          <w:color w:val="000000"/>
          <w:spacing w:val="0"/>
          <w:w w:val="100"/>
          <w:position w:val="0"/>
        </w:rPr>
        <w:t>公司与控股股东之间的产权及控制关系的方框图</w:t>
      </w:r>
      <w:bookmarkEnd w:id="615"/>
      <w:bookmarkEnd w:id="616"/>
      <w:bookmarkEnd w:id="618"/>
    </w:p>
    <w:p>
      <w:pPr>
        <w:pStyle w:val="Style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"适用口不适用</w:t>
      </w:r>
    </w:p>
    <w:p>
      <w:pPr>
        <w:widowControl w:val="0"/>
        <w:jc w:val="center"/>
        <w:rPr>
          <w:sz w:val="2"/>
          <w:szCs w:val="2"/>
        </w:rPr>
      </w:pPr>
      <w:r>
        <w:drawing>
          <wp:inline>
            <wp:extent cx="2822575" cy="2127250"/>
            <wp:docPr id="32" name="Picutre 32"/>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1"/>
                    <a:stretch/>
                  </pic:blipFill>
                  <pic:spPr>
                    <a:xfrm>
                      <a:ext cx="2822575" cy="2127250"/>
                    </a:xfrm>
                    <a:prstGeom prst="rect"/>
                  </pic:spPr>
                </pic:pic>
              </a:graphicData>
            </a:graphic>
          </wp:inline>
        </w:drawing>
      </w:r>
    </w:p>
    <w:p>
      <w:pPr>
        <w:widowControl w:val="0"/>
        <w:spacing w:after="339" w:line="1" w:lineRule="exact"/>
      </w:pPr>
    </w:p>
    <w:p>
      <w:pPr>
        <w:pStyle w:val="Style27"/>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27"/>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1 法人</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2131"/>
        <w:gridCol w:w="6706"/>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宁波市人民政府国有资产监督管理委员会</w:t>
            </w:r>
          </w:p>
        </w:tc>
      </w:tr>
      <w:tr>
        <w:trPr>
          <w:trHeight w:val="55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单位负责人或法定代 表人</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徐红</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成立日期</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21</w:t>
            </w:r>
            <w:r>
              <w:rPr>
                <w:color w:val="000000"/>
                <w:spacing w:val="0"/>
                <w:w w:val="100"/>
                <w:position w:val="0"/>
                <w:sz w:val="20"/>
                <w:szCs w:val="20"/>
              </w:rPr>
              <w:t>日</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主要经营业务</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代表国家履行出资人职责，依法对市属经营性国有资产进行监督管理。</w:t>
            </w:r>
          </w:p>
        </w:tc>
      </w:tr>
      <w:tr>
        <w:trPr>
          <w:trHeight w:val="109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报告期内控股和参股 的其他境内外上市公 司的股权情况</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通过宁波通商集团有限公司、宁波城建投资控股有限公司间接控股宁波 富达股份有限公司。通过宁波开发投资集团有限公司、宁波能源集团有 限公司间接控股宁波能源集团股份有限公司。通过宁波通商集团有限公 司、宁波工业投资集团有限公司间接参股维科技术股份有限公司。</w:t>
            </w:r>
          </w:p>
        </w:tc>
      </w:tr>
      <w:tr>
        <w:trPr>
          <w:trHeight w:val="293"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其他情况说明</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8"/>
        <w:keepNext/>
        <w:keepLines/>
        <w:widowControl w:val="0"/>
        <w:numPr>
          <w:ilvl w:val="0"/>
          <w:numId w:val="39"/>
        </w:numPr>
        <w:shd w:val="clear" w:color="auto" w:fill="auto"/>
        <w:tabs>
          <w:tab w:pos="1690" w:val="left"/>
        </w:tabs>
        <w:bidi w:val="0"/>
        <w:spacing w:before="0" w:after="100" w:line="240" w:lineRule="auto"/>
        <w:ind w:left="1260" w:right="0" w:firstLine="0"/>
        <w:jc w:val="left"/>
      </w:pPr>
      <w:bookmarkStart w:id="619" w:name="bookmark619"/>
      <w:bookmarkStart w:id="620" w:name="bookmark620"/>
      <w:bookmarkStart w:id="621" w:name="bookmark621"/>
      <w:bookmarkStart w:id="622" w:name="bookmark622"/>
      <w:bookmarkEnd w:id="621"/>
      <w:r>
        <w:rPr>
          <w:color w:val="000000"/>
          <w:spacing w:val="0"/>
          <w:w w:val="100"/>
          <w:position w:val="0"/>
        </w:rPr>
        <w:t>自然人</w:t>
      </w:r>
      <w:bookmarkEnd w:id="619"/>
      <w:bookmarkEnd w:id="620"/>
      <w:bookmarkEnd w:id="622"/>
    </w:p>
    <w:p>
      <w:pPr>
        <w:pStyle w:val="Style5"/>
        <w:keepNext w:val="0"/>
        <w:keepLines w:val="0"/>
        <w:widowControl w:val="0"/>
        <w:shd w:val="clear" w:color="auto" w:fill="auto"/>
        <w:bidi w:val="0"/>
        <w:spacing w:before="0" w:after="100" w:line="240" w:lineRule="auto"/>
        <w:ind w:left="12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39"/>
        </w:numPr>
        <w:shd w:val="clear" w:color="auto" w:fill="auto"/>
        <w:tabs>
          <w:tab w:pos="1690" w:val="left"/>
        </w:tabs>
        <w:bidi w:val="0"/>
        <w:spacing w:before="0" w:after="100" w:line="240" w:lineRule="auto"/>
        <w:ind w:left="1260" w:right="0" w:firstLine="0"/>
        <w:jc w:val="left"/>
      </w:pPr>
      <w:bookmarkStart w:id="623" w:name="bookmark623"/>
      <w:bookmarkStart w:id="624" w:name="bookmark624"/>
      <w:bookmarkStart w:id="625" w:name="bookmark625"/>
      <w:bookmarkStart w:id="626" w:name="bookmark626"/>
      <w:bookmarkEnd w:id="625"/>
      <w:r>
        <w:rPr>
          <w:color w:val="000000"/>
          <w:spacing w:val="0"/>
          <w:w w:val="100"/>
          <w:position w:val="0"/>
        </w:rPr>
        <w:t>公司不存在实际控制人情况的特别说明</w:t>
      </w:r>
      <w:bookmarkEnd w:id="623"/>
      <w:bookmarkEnd w:id="624"/>
      <w:bookmarkEnd w:id="626"/>
    </w:p>
    <w:p>
      <w:pPr>
        <w:pStyle w:val="Style5"/>
        <w:keepNext w:val="0"/>
        <w:keepLines w:val="0"/>
        <w:widowControl w:val="0"/>
        <w:shd w:val="clear" w:color="auto" w:fill="auto"/>
        <w:tabs>
          <w:tab w:pos="2114" w:val="left"/>
        </w:tabs>
        <w:bidi w:val="0"/>
        <w:spacing w:before="0" w:after="340" w:line="240" w:lineRule="auto"/>
        <w:ind w:left="126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39"/>
        </w:numPr>
        <w:shd w:val="clear" w:color="auto" w:fill="auto"/>
        <w:tabs>
          <w:tab w:pos="1690" w:val="left"/>
        </w:tabs>
        <w:bidi w:val="0"/>
        <w:spacing w:before="0" w:after="100" w:line="240" w:lineRule="auto"/>
        <w:ind w:left="1260" w:right="0" w:firstLine="0"/>
        <w:jc w:val="left"/>
      </w:pPr>
      <w:bookmarkStart w:id="627" w:name="bookmark627"/>
      <w:bookmarkStart w:id="628" w:name="bookmark628"/>
      <w:bookmarkStart w:id="629" w:name="bookmark629"/>
      <w:bookmarkStart w:id="630" w:name="bookmark630"/>
      <w:bookmarkEnd w:id="629"/>
      <w:r>
        <w:rPr>
          <w:color w:val="000000"/>
          <w:spacing w:val="0"/>
          <w:w w:val="100"/>
          <w:position w:val="0"/>
        </w:rPr>
        <w:t>报告期内实际控制人变更情况索引及日期</w:t>
      </w:r>
      <w:bookmarkEnd w:id="627"/>
      <w:bookmarkEnd w:id="628"/>
      <w:bookmarkEnd w:id="630"/>
    </w:p>
    <w:p>
      <w:pPr>
        <w:pStyle w:val="Style5"/>
        <w:keepNext w:val="0"/>
        <w:keepLines w:val="0"/>
        <w:widowControl w:val="0"/>
        <w:shd w:val="clear" w:color="auto" w:fill="auto"/>
        <w:tabs>
          <w:tab w:pos="2114" w:val="left"/>
        </w:tabs>
        <w:bidi w:val="0"/>
        <w:spacing w:before="0" w:after="340" w:line="240" w:lineRule="auto"/>
        <w:ind w:left="126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39"/>
        </w:numPr>
        <w:shd w:val="clear" w:color="auto" w:fill="auto"/>
        <w:tabs>
          <w:tab w:pos="1690" w:val="left"/>
        </w:tabs>
        <w:bidi w:val="0"/>
        <w:spacing w:before="0" w:after="100" w:line="240" w:lineRule="auto"/>
        <w:ind w:left="1260" w:right="0" w:firstLine="0"/>
        <w:jc w:val="left"/>
      </w:pPr>
      <w:bookmarkStart w:id="631" w:name="bookmark631"/>
      <w:bookmarkStart w:id="632" w:name="bookmark632"/>
      <w:bookmarkStart w:id="633" w:name="bookmark633"/>
      <w:bookmarkStart w:id="634" w:name="bookmark634"/>
      <w:bookmarkEnd w:id="633"/>
      <w:r>
        <w:rPr>
          <w:color w:val="000000"/>
          <w:spacing w:val="0"/>
          <w:w w:val="100"/>
          <w:position w:val="0"/>
        </w:rPr>
        <w:t>公司与实际控制人之间的产权及控制关系的方框图</w:t>
      </w:r>
      <w:bookmarkEnd w:id="631"/>
      <w:bookmarkEnd w:id="632"/>
      <w:bookmarkEnd w:id="634"/>
    </w:p>
    <w:p>
      <w:pPr>
        <w:pStyle w:val="Style5"/>
        <w:keepNext w:val="0"/>
        <w:keepLines w:val="0"/>
        <w:widowControl w:val="0"/>
        <w:shd w:val="clear" w:color="auto" w:fill="auto"/>
        <w:bidi w:val="0"/>
        <w:spacing w:before="0" w:after="100" w:line="240" w:lineRule="auto"/>
        <w:ind w:left="1260" w:right="0" w:firstLine="0"/>
        <w:jc w:val="both"/>
      </w:pPr>
      <w:r>
        <w:rPr>
          <w:color w:val="000000"/>
          <w:spacing w:val="0"/>
          <w:w w:val="100"/>
          <w:position w:val="0"/>
        </w:rPr>
        <w:t>"适用口不适用</w:t>
      </w:r>
      <w:r>
        <w:br w:type="page"/>
      </w:r>
    </w:p>
    <w:p>
      <w:pPr>
        <w:widowControl w:val="0"/>
        <w:jc w:val="center"/>
        <w:rPr>
          <w:sz w:val="2"/>
          <w:szCs w:val="2"/>
        </w:rPr>
      </w:pPr>
      <w:r>
        <w:drawing>
          <wp:inline>
            <wp:extent cx="5181600" cy="3627120"/>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3"/>
                    <a:stretch/>
                  </pic:blipFill>
                  <pic:spPr>
                    <a:xfrm>
                      <a:ext cx="5181600" cy="3627120"/>
                    </a:xfrm>
                    <a:prstGeom prst="rect"/>
                  </pic:spPr>
                </pic:pic>
              </a:graphicData>
            </a:graphic>
          </wp:inline>
        </w:drawing>
      </w:r>
    </w:p>
    <w:p>
      <w:pPr>
        <w:widowControl w:val="0"/>
        <w:spacing w:after="359" w:line="1" w:lineRule="exact"/>
      </w:pPr>
    </w:p>
    <w:p>
      <w:pPr>
        <w:pStyle w:val="Style5"/>
        <w:keepNext w:val="0"/>
        <w:keepLines w:val="0"/>
        <w:widowControl w:val="0"/>
        <w:numPr>
          <w:ilvl w:val="0"/>
          <w:numId w:val="39"/>
        </w:numPr>
        <w:shd w:val="clear" w:color="auto" w:fill="auto"/>
        <w:tabs>
          <w:tab w:pos="1714" w:val="left"/>
        </w:tabs>
        <w:bidi w:val="0"/>
        <w:spacing w:before="0" w:after="100" w:line="240" w:lineRule="auto"/>
        <w:ind w:left="1280" w:right="0" w:firstLine="0"/>
        <w:jc w:val="left"/>
      </w:pPr>
      <w:bookmarkStart w:id="635" w:name="bookmark635"/>
      <w:bookmarkEnd w:id="635"/>
      <w:r>
        <w:rPr>
          <w:b/>
          <w:bCs/>
          <w:color w:val="000000"/>
          <w:spacing w:val="0"/>
          <w:w w:val="100"/>
          <w:position w:val="0"/>
        </w:rPr>
        <w:t>实际控制人通过信托或其他资产管理方式控制公司</w:t>
      </w:r>
    </w:p>
    <w:p>
      <w:pPr>
        <w:pStyle w:val="Style5"/>
        <w:keepNext w:val="0"/>
        <w:keepLines w:val="0"/>
        <w:widowControl w:val="0"/>
        <w:shd w:val="clear" w:color="auto" w:fill="auto"/>
        <w:tabs>
          <w:tab w:pos="2134" w:val="left"/>
        </w:tabs>
        <w:bidi w:val="0"/>
        <w:spacing w:before="0" w:after="360" w:line="240" w:lineRule="auto"/>
        <w:ind w:left="128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1280" w:right="0" w:firstLine="0"/>
        <w:jc w:val="left"/>
      </w:pPr>
      <w:bookmarkStart w:id="636" w:name="bookmark636"/>
      <w:r>
        <w:rPr>
          <w:rFonts w:ascii="Calibri" w:eastAsia="Calibri" w:hAnsi="Calibri" w:cs="Calibri"/>
          <w:b/>
          <w:bCs/>
          <w:color w:val="000000"/>
          <w:spacing w:val="0"/>
          <w:w w:val="100"/>
          <w:position w:val="0"/>
          <w:sz w:val="20"/>
          <w:szCs w:val="20"/>
        </w:rPr>
        <w:t>（</w:t>
      </w:r>
      <w:bookmarkEnd w:id="636"/>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控股股东及实际控制人其他情况介绍</w:t>
      </w:r>
    </w:p>
    <w:p>
      <w:pPr>
        <w:pStyle w:val="Style5"/>
        <w:keepNext w:val="0"/>
        <w:keepLines w:val="0"/>
        <w:widowControl w:val="0"/>
        <w:shd w:val="clear" w:color="auto" w:fill="auto"/>
        <w:tabs>
          <w:tab w:pos="2134" w:val="left"/>
        </w:tabs>
        <w:bidi w:val="0"/>
        <w:spacing w:before="0" w:after="360" w:line="240" w:lineRule="auto"/>
        <w:ind w:left="128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758" w:val="left"/>
        </w:tabs>
        <w:bidi w:val="0"/>
        <w:spacing w:before="0" w:after="100" w:line="240" w:lineRule="auto"/>
        <w:ind w:left="1280" w:right="0" w:firstLine="0"/>
        <w:jc w:val="left"/>
      </w:pPr>
      <w:bookmarkStart w:id="637" w:name="bookmark637"/>
      <w:r>
        <w:rPr>
          <w:b/>
          <w:bCs/>
          <w:color w:val="000000"/>
          <w:spacing w:val="0"/>
          <w:w w:val="100"/>
          <w:position w:val="0"/>
        </w:rPr>
        <w:t>五</w:t>
      </w:r>
      <w:bookmarkEnd w:id="637"/>
      <w:r>
        <w:rPr>
          <w:b/>
          <w:bCs/>
          <w:color w:val="000000"/>
          <w:spacing w:val="0"/>
          <w:w w:val="100"/>
          <w:position w:val="0"/>
        </w:rPr>
        <w:t>、</w:t>
        <w:tab/>
        <w:t>其他持股在百分之十以上的法人股东</w:t>
      </w:r>
    </w:p>
    <w:p>
      <w:pPr>
        <w:pStyle w:val="Style5"/>
        <w:keepNext w:val="0"/>
        <w:keepLines w:val="0"/>
        <w:widowControl w:val="0"/>
        <w:shd w:val="clear" w:color="auto" w:fill="auto"/>
        <w:bidi w:val="0"/>
        <w:spacing w:before="0" w:after="100" w:line="240" w:lineRule="auto"/>
        <w:ind w:left="12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763" w:val="left"/>
        </w:tabs>
        <w:bidi w:val="0"/>
        <w:spacing w:before="0" w:after="100" w:line="240" w:lineRule="auto"/>
        <w:ind w:left="1280" w:right="0" w:firstLine="0"/>
        <w:jc w:val="both"/>
      </w:pPr>
      <w:bookmarkStart w:id="638" w:name="bookmark638"/>
      <w:r>
        <w:rPr>
          <w:b/>
          <w:bCs/>
          <w:color w:val="000000"/>
          <w:spacing w:val="0"/>
          <w:w w:val="100"/>
          <w:position w:val="0"/>
        </w:rPr>
        <w:t>六</w:t>
      </w:r>
      <w:bookmarkEnd w:id="638"/>
      <w:r>
        <w:rPr>
          <w:b/>
          <w:bCs/>
          <w:color w:val="000000"/>
          <w:spacing w:val="0"/>
          <w:w w:val="100"/>
          <w:position w:val="0"/>
        </w:rPr>
        <w:t>、</w:t>
        <w:tab/>
        <w:t>股份限制减持情况说明</w:t>
      </w:r>
    </w:p>
    <w:p>
      <w:pPr>
        <w:pStyle w:val="Style5"/>
        <w:keepNext w:val="0"/>
        <w:keepLines w:val="0"/>
        <w:widowControl w:val="0"/>
        <w:shd w:val="clear" w:color="auto" w:fill="auto"/>
        <w:bidi w:val="0"/>
        <w:spacing w:before="0" w:after="640" w:line="240" w:lineRule="auto"/>
        <w:ind w:left="1280" w:right="0" w:firstLine="0"/>
        <w:jc w:val="both"/>
      </w:pPr>
      <w:bookmarkStart w:id="639" w:name="bookmark639"/>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639"/>
    </w:p>
    <w:p>
      <w:pPr>
        <w:pStyle w:val="Style15"/>
        <w:keepNext/>
        <w:keepLines/>
        <w:widowControl w:val="0"/>
        <w:shd w:val="clear" w:color="auto" w:fill="auto"/>
        <w:bidi w:val="0"/>
        <w:spacing w:before="0" w:after="280" w:line="240" w:lineRule="auto"/>
        <w:ind w:left="0" w:right="0" w:firstLine="0"/>
        <w:jc w:val="center"/>
      </w:pPr>
      <w:bookmarkStart w:id="640" w:name="bookmark640"/>
      <w:bookmarkStart w:id="641" w:name="bookmark641"/>
      <w:bookmarkStart w:id="642" w:name="bookmark642"/>
      <w:r>
        <w:rPr>
          <w:color w:val="000000"/>
          <w:spacing w:val="0"/>
          <w:w w:val="100"/>
          <w:position w:val="0"/>
        </w:rPr>
        <w:t>第七节优先股相关情况</w:t>
      </w:r>
      <w:bookmarkEnd w:id="640"/>
      <w:bookmarkEnd w:id="641"/>
      <w:bookmarkEnd w:id="642"/>
    </w:p>
    <w:p>
      <w:pPr>
        <w:pStyle w:val="Style5"/>
        <w:keepNext w:val="0"/>
        <w:keepLines w:val="0"/>
        <w:widowControl w:val="0"/>
        <w:shd w:val="clear" w:color="auto" w:fill="auto"/>
        <w:bidi w:val="0"/>
        <w:spacing w:before="0" w:after="180" w:line="240" w:lineRule="auto"/>
        <w:ind w:left="1280" w:right="0" w:firstLine="0"/>
        <w:jc w:val="both"/>
        <w:sectPr>
          <w:footnotePr>
            <w:pos w:val="pageBottom"/>
            <w:numFmt w:val="decimal"/>
            <w:numRestart w:val="continuous"/>
          </w:footnotePr>
          <w:pgSz w:w="11900" w:h="16840"/>
          <w:pgMar w:top="1482" w:right="600" w:bottom="1491" w:left="510" w:header="0" w:footer="3" w:gutter="0"/>
          <w:cols w:space="720"/>
          <w:noEndnote/>
          <w:rtlGutter w:val="0"/>
          <w:docGrid w:linePitch="360"/>
        </w:sectPr>
      </w:pPr>
      <w:r>
        <w:rPr>
          <w:color w:val="000000"/>
          <w:spacing w:val="0"/>
          <w:w w:val="100"/>
          <w:position w:val="0"/>
        </w:rPr>
        <w:t>口适用”不适用</w:t>
      </w:r>
    </w:p>
    <w:p>
      <w:pPr>
        <w:pStyle w:val="Style15"/>
        <w:keepNext/>
        <w:keepLines/>
        <w:widowControl w:val="0"/>
        <w:shd w:val="clear" w:color="auto" w:fill="auto"/>
        <w:bidi w:val="0"/>
        <w:spacing w:before="180" w:after="280" w:line="240" w:lineRule="auto"/>
        <w:ind w:left="3940" w:right="0" w:firstLine="0"/>
        <w:jc w:val="left"/>
      </w:pPr>
      <w:bookmarkStart w:id="643" w:name="bookmark643"/>
      <w:bookmarkStart w:id="644" w:name="bookmark644"/>
      <w:bookmarkStart w:id="645" w:name="bookmark645"/>
      <w:r>
        <w:rPr>
          <w:color w:val="000000"/>
          <w:spacing w:val="0"/>
          <w:w w:val="100"/>
          <w:position w:val="0"/>
        </w:rPr>
        <w:t>第八节 董事、监事、高级管理人员和员工情况</w:t>
      </w:r>
      <w:bookmarkEnd w:id="643"/>
      <w:bookmarkEnd w:id="644"/>
      <w:bookmarkEnd w:id="645"/>
    </w:p>
    <w:p>
      <w:pPr>
        <w:pStyle w:val="Style18"/>
        <w:keepNext/>
        <w:keepLines/>
        <w:widowControl w:val="0"/>
        <w:shd w:val="clear" w:color="auto" w:fill="auto"/>
        <w:bidi w:val="0"/>
        <w:spacing w:before="0" w:line="240" w:lineRule="auto"/>
        <w:ind w:left="0" w:right="0" w:firstLine="0"/>
        <w:jc w:val="left"/>
      </w:pPr>
      <w:bookmarkStart w:id="646" w:name="bookmark646"/>
      <w:bookmarkStart w:id="647" w:name="bookmark647"/>
      <w:bookmarkStart w:id="648" w:name="bookmark648"/>
      <w:bookmarkStart w:id="649" w:name="bookmark649"/>
      <w:bookmarkStart w:id="650" w:name="bookmark650"/>
      <w:r>
        <w:rPr>
          <w:color w:val="000000"/>
          <w:spacing w:val="0"/>
          <w:w w:val="100"/>
          <w:position w:val="0"/>
        </w:rPr>
        <w:t>一</w:t>
      </w:r>
      <w:bookmarkEnd w:id="649"/>
      <w:r>
        <w:rPr>
          <w:color w:val="000000"/>
          <w:spacing w:val="0"/>
          <w:w w:val="100"/>
          <w:position w:val="0"/>
        </w:rPr>
        <w:t>、持股变动情况及报酬情况</w:t>
      </w:r>
      <w:bookmarkEnd w:id="647"/>
      <w:bookmarkEnd w:id="648"/>
      <w:bookmarkEnd w:id="650"/>
      <w:bookmarkEnd w:id="646"/>
    </w:p>
    <w:p>
      <w:pPr>
        <w:pStyle w:val="Style18"/>
        <w:keepNext/>
        <w:keepLines/>
        <w:widowControl w:val="0"/>
        <w:shd w:val="clear" w:color="auto" w:fill="auto"/>
        <w:bidi w:val="0"/>
        <w:spacing w:before="0" w:line="240" w:lineRule="auto"/>
        <w:ind w:left="0" w:right="0" w:firstLine="0"/>
        <w:jc w:val="left"/>
      </w:pPr>
      <w:bookmarkStart w:id="647" w:name="bookmark647"/>
      <w:bookmarkStart w:id="648" w:name="bookmark648"/>
      <w:bookmarkStart w:id="651" w:name="bookmark651"/>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647"/>
      <w:bookmarkEnd w:id="648"/>
      <w:bookmarkEnd w:id="65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13022" w:right="0" w:firstLine="0"/>
        <w:jc w:val="left"/>
      </w:pPr>
      <w:r>
        <w:rPr>
          <w:color w:val="000000"/>
          <w:spacing w:val="0"/>
          <w:w w:val="100"/>
          <w:position w:val="0"/>
        </w:rPr>
        <w:t>单位：股</w:t>
      </w:r>
    </w:p>
    <w:tbl>
      <w:tblPr>
        <w:tblOverlap w:val="never"/>
        <w:jc w:val="center"/>
        <w:tblLayout w:type="fixed"/>
      </w:tblPr>
      <w:tblGrid>
        <w:gridCol w:w="1032"/>
        <w:gridCol w:w="1133"/>
        <w:gridCol w:w="830"/>
        <w:gridCol w:w="835"/>
        <w:gridCol w:w="1262"/>
        <w:gridCol w:w="1267"/>
        <w:gridCol w:w="1267"/>
        <w:gridCol w:w="1267"/>
        <w:gridCol w:w="1301"/>
        <w:gridCol w:w="1138"/>
        <w:gridCol w:w="1382"/>
        <w:gridCol w:w="1397"/>
      </w:tblGrid>
      <w:tr>
        <w:trPr>
          <w:trHeight w:val="110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职务（注）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性别</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年龄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任期起始日 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任期终止日 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年初持股数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年末持股数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年度内股份 增减变动量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增减变动 原因</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报告期内从 公司获得的 税前报酬总 额（万元）</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是否在公司 关联方获取</w:t>
            </w:r>
          </w:p>
          <w:p>
            <w:pPr>
              <w:pStyle w:val="Style30"/>
              <w:keepNext w:val="0"/>
              <w:keepLines w:val="0"/>
              <w:widowControl w:val="0"/>
              <w:shd w:val="clear" w:color="auto" w:fill="auto"/>
              <w:bidi w:val="0"/>
              <w:spacing w:before="0" w:after="0" w:line="269" w:lineRule="exact"/>
              <w:ind w:left="0" w:right="0" w:firstLine="480"/>
              <w:jc w:val="left"/>
              <w:rPr>
                <w:sz w:val="20"/>
                <w:szCs w:val="20"/>
              </w:rPr>
            </w:pPr>
            <w:r>
              <w:rPr>
                <w:color w:val="000000"/>
                <w:spacing w:val="0"/>
                <w:w w:val="100"/>
                <w:position w:val="0"/>
                <w:sz w:val="20"/>
                <w:szCs w:val="20"/>
              </w:rPr>
              <w:t>报酬</w:t>
            </w:r>
          </w:p>
        </w:tc>
      </w:tr>
      <w:tr>
        <w:trPr>
          <w:trHeight w:val="27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周杰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2019/11/18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2022/11/18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55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徐文卫</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副董事长 兼总经理</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54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2019/11/18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2022/11/18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6,000, 000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6,000, 000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140.4</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徐朝辉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2020/09/14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2022/11/18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283" w:hRule="exact"/>
        </w:trPr>
        <w:tc>
          <w:tcPr>
            <w:vMerge w:val="restart"/>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张朝君</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vMerge w:val="restart"/>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vMerge w:val="restart"/>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47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2019/11/18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2022/11/18</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32.16</w:t>
            </w:r>
          </w:p>
        </w:tc>
        <w:tc>
          <w:tcPr>
            <w:vMerge w:val="restart"/>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财务总监</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2019/11/18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2020/08/26</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vMerge w:val="restart"/>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吴植勇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vMerge w:val="restart"/>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vMerge w:val="restart"/>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42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2019/11/18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2022/11/18</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16.08</w:t>
            </w:r>
          </w:p>
        </w:tc>
        <w:tc>
          <w:tcPr>
            <w:vMerge w:val="restart"/>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财务总监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2020/08/27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2022/11/18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王善波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2022/11/18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3,076, 690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3,076, 690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陈静</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45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2019/11/18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2022/11/18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梅晓鹏</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58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2018/5/11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2022/11/18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张叶艺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63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2018/5/11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2022/11/18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蔡先凤</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56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2019/11/18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2022/11/18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黄惠琴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2019/11/18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2022/11/18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吴文奎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监事会主</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席</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50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2019/11/18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2022/11/18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2019/11/18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2022/11/18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钟燕燕</w:t>
            </w:r>
          </w:p>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i/>
                <w:iCs/>
                <w:color w:val="000000"/>
                <w:spacing w:val="0"/>
                <w:w w:val="100"/>
                <w:position w:val="0"/>
                <w:sz w:val="9"/>
                <w:szCs w:val="9"/>
              </w:rPr>
              <w:t xml:space="preserve">y </w:t>
            </w:r>
            <w:r>
              <w:rPr>
                <w:rFonts w:ascii="Times New Roman" w:eastAsia="Times New Roman" w:hAnsi="Times New Roman" w:cs="Times New Roman"/>
                <w:i/>
                <w:iCs/>
                <w:color w:val="000000"/>
                <w:spacing w:val="0"/>
                <w:w w:val="100"/>
                <w:position w:val="0"/>
                <w:sz w:val="9"/>
                <w:szCs w:val="9"/>
              </w:rPr>
              <w:t>1</w:t>
            </w:r>
            <w:r>
              <w:rPr>
                <w:color w:val="000000"/>
                <w:spacing w:val="0"/>
                <w:w w:val="100"/>
                <w:position w:val="0"/>
                <w:sz w:val="20"/>
                <w:szCs w:val="20"/>
              </w:rPr>
              <w:t>八、、八、、</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2020/09/14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2022/11/18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朱希藏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职工监事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2019/11/18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2022/11/18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王磊</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职工监事</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38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2019/11/18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2022/11/18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1032"/>
        <w:gridCol w:w="1133"/>
        <w:gridCol w:w="830"/>
        <w:gridCol w:w="835"/>
        <w:gridCol w:w="1262"/>
        <w:gridCol w:w="1267"/>
        <w:gridCol w:w="1267"/>
        <w:gridCol w:w="1267"/>
        <w:gridCol w:w="1301"/>
        <w:gridCol w:w="1138"/>
        <w:gridCol w:w="1382"/>
        <w:gridCol w:w="1397"/>
      </w:tblGrid>
      <w:tr>
        <w:trPr>
          <w:trHeight w:val="83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李长春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董事会秘 书、副总 经理</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2019/11/18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2022/11/18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2,499, 900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2,499, 900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姚晔</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副董事长</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2019/11/18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55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陈楷升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监事（离 任）</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2019/11/18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11,576,590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11,576,590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819.44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519" w:line="1" w:lineRule="exact"/>
      </w:pPr>
    </w:p>
    <w:tbl>
      <w:tblPr>
        <w:tblOverlap w:val="never"/>
        <w:jc w:val="center"/>
        <w:tblLayout w:type="fixed"/>
      </w:tblPr>
      <w:tblGrid>
        <w:gridCol w:w="994"/>
        <w:gridCol w:w="12883"/>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主要工作经历</w:t>
            </w:r>
          </w:p>
        </w:tc>
      </w:tr>
      <w:tr>
        <w:trPr>
          <w:trHeight w:val="83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周杰</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硕士研究生，中共党员，经济师。现任宁波交通投资控股有限公司党委副书记、副董事长、总经理，宁波建工股份有限公司董事长。曾任宁 波大通开发有限公司董事长兼总经理，宁波城建投资控股有限公司党委副书记、董事、副总经理，宁波市文化旅游投资集团有限公司党委 副书记、副董事长、总经理。</w:t>
            </w:r>
          </w:p>
        </w:tc>
      </w:tr>
      <w:tr>
        <w:trPr>
          <w:trHeight w:val="8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徐文卫</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大学学历，中共党员，教授级高级工程师。现任宁波广天日月建设股份有限公司董事长，宁波建工股份有限公司副董事长、总经理，宁波市 民营企业贷款担保有限公司董事长，中国建筑业协会理事，浙江省建筑业行业协会副会长，宁波市工商业联合会副主席，宁波市商会副会 长，宁波市建筑业协会荣誉会长。</w:t>
            </w:r>
          </w:p>
        </w:tc>
      </w:tr>
      <w:tr>
        <w:trPr>
          <w:trHeight w:val="8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徐朝辉</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大学学历，中共党员，高级经济师。现任宁波交通投资控股有限公司党委委员、副总经理，宁波建工股份有限公司副董事长。曾任宁波市交 通委员会科员，宁波市交通委员会副主任科员，宁波市交通局主任科员，宁波市交通投资开发公司总经理助理，宁波交通投资控股有限公 司副总经理兼投资二部经理，宁波市交通房地产有限公司董事长。</w:t>
            </w:r>
          </w:p>
        </w:tc>
      </w:tr>
      <w:tr>
        <w:trPr>
          <w:trHeight w:val="8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张朝君</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硕士学位，中共党员，高级会计师，注册会计师。现任宁波交通投资控股有限公司总会计师，宁波建工股份有限公司董事，宁波杭州湾大桥 投资开发有限公司董事长。曾任宁波建工股份有限公司财务总监，宁波交通投资控股有限公司董事、副总会计师、资金财务部经理，宁波大 通开发有限公司董事。</w:t>
            </w:r>
          </w:p>
        </w:tc>
      </w:tr>
      <w:tr>
        <w:trPr>
          <w:trHeight w:val="83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吴植勇</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硕士研究生，中共党员，高级会计师。现任宁波建工股份有限公司董事、财务总监，浙江广天构件建团股份有限公司董事。曾任宁波交通投 资控股有限公司战略发展部（法律事务部、董事会办公室）经理，宁波交通工程建设集团有限公司董事，宁波市交通建设工程试验检测中心 有限公司董事，宁波大通开发有限公司董事，宁波交投管理咨询有限公司董事长。</w:t>
            </w:r>
          </w:p>
        </w:tc>
      </w:tr>
      <w:tr>
        <w:trPr>
          <w:trHeight w:val="8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王善波</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大学学历，中共党员，教授级高级工程师。现任宁波建工股份有限公司董事，宁波市政工程建设集团股份有限公司董事长兼任党委书记，并 担任海曙区第十届人民代表大会代表、宁波市第十五届工商业联合会执委、宁波市市政行业协会会长、宁波市城市科学研究会常务理事等 职务。曾任宁波市政工程建设集团股份有限公司总经理、副董事长、副经理。</w:t>
            </w:r>
          </w:p>
        </w:tc>
      </w:tr>
      <w:tr>
        <w:trPr>
          <w:trHeight w:val="566"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陈静</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硕士研究生，中共党员，教授级高级工程师、经济师。现任宁波建工股份有限公司董事，宁波建工工程集团有限公司董事长，宁波普利凯建 筑科技有限公司董事长，宁波市明森建筑设计院有限公司董事长，浙江广天构件集团股份有限公司董事。曾任宁波建工股份有限公司副总</w:t>
            </w:r>
          </w:p>
        </w:tc>
      </w:tr>
    </w:tbl>
    <w:p>
      <w:pPr>
        <w:spacing w:lineRule="exact" w:line="1"/>
        <w:rPr>
          <w:sz w:val="2"/>
          <w:szCs w:val="2"/>
        </w:rPr>
      </w:pPr>
      <w:r>
        <w:br w:type="page"/>
      </w:r>
    </w:p>
    <w:tbl>
      <w:tblPr>
        <w:tblOverlap w:val="never"/>
        <w:jc w:val="center"/>
        <w:tblLayout w:type="fixed"/>
      </w:tblPr>
      <w:tblGrid>
        <w:gridCol w:w="994"/>
        <w:gridCol w:w="12883"/>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经理，浙江广天日月集团股份有限公司办公室副主任，宁波建工股份有限公司总工办主任。</w:t>
            </w:r>
          </w:p>
        </w:tc>
      </w:tr>
      <w:tr>
        <w:trPr>
          <w:trHeight w:val="83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梅晓鹏</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大学学历，中共党员，高级经济师。现任清华校友总会秘书长助理。宁波建工股份有限公司独立董事。曾任甘肃省委宣传部部长秘书，润地 置业股份有限公司发展部副总经理，诚志股份有限公司企划中心总经理，泰豪集团有限公司总裁助理、人力资源总监，北京大秦兴宇电子 有限公司总经理，北京厚德人力资源开发有限公司副总经理。</w:t>
            </w:r>
          </w:p>
        </w:tc>
      </w:tr>
      <w:tr>
        <w:trPr>
          <w:trHeight w:val="55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张叶艺</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大学学历，中共党员，高级经济师。现任宁波建工股份有限公司独立董事，宁波市企业家协会高级顾问，宁波市高级经济师协会常务副会 长。曾任中国银行宁海县支行党组书记、行长，中行宁波市分行副行长、分行党委委员，浙商银行宁波分行行长、分行党委书记。</w:t>
            </w:r>
          </w:p>
        </w:tc>
      </w:tr>
      <w:tr>
        <w:trPr>
          <w:trHeight w:val="55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蔡先凤</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博士研究生，中共党员，现为宁波大学法学院教授、硕士生导师（法学）。现任宁波建工股份有限公司独立董事。曾任宁波大学法学院院长 助理、副院长、党委委员、纪检委员。曾获“宁波大学王宽诚育才奖”、“甬城育人先锋”优秀共产党员等荣誉。</w:t>
            </w:r>
          </w:p>
        </w:tc>
      </w:tr>
      <w:tr>
        <w:trPr>
          <w:trHeight w:val="55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黄惠琴</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博士研究生，中共党员，宁波大学会计学副教授。现任宁波建工股份有限公司独立董事，宁波鲍斯能源装备股份有限公司独立董事，百隆东 方股份有限公司独立董事。</w:t>
            </w:r>
          </w:p>
        </w:tc>
      </w:tr>
      <w:tr>
        <w:trPr>
          <w:trHeight w:val="109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吴文奎</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大学学历，中共党员，正高级工程师，注册一级建造师，注册造价工程师。现任宁波建工股份有限公司监事会主席，宁波广天日月建设股份 有限公司监事会主席，宁波建工建乐工程有限公司总经理。宁波市江北区第五届政协委员，浙江省建筑装饰行业协会副会长，宁波市建筑 行业协会副会长，宁波市建筑装饰行业协会副会长幕墙分会会长。曾任宁波建乐建筑装潢有限公司总经理。曾荣获全国“鲁班奖”工程项目 经理，浙江省建筑装业优秀企业家，浙江省建筑装饰行业优秀企业家，宁波市劳动模范等荣誉。</w:t>
            </w:r>
          </w:p>
        </w:tc>
      </w:tr>
      <w:tr>
        <w:trPr>
          <w:trHeight w:val="83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张艳</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硕士学位，中共党员，高级会计师。现任宁波交通投资控股有限公司监事会主席、工会副主席、审计部经理、纪检监察室主任，宁波建工股 份有限公司监事。曾任宁波大通开发有限公司监事，宁波交通投资控股有限公司资金财务部副经理，宁波市人民政府国有资产监督管理委 员会统评考核处处长助理（挂职），宁波交通投资控股有限公司资金财务部副经理。</w:t>
            </w:r>
          </w:p>
        </w:tc>
      </w:tr>
      <w:tr>
        <w:trPr>
          <w:trHeight w:val="8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钟燕燕</w:t>
            </w:r>
          </w:p>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i/>
                <w:iCs/>
                <w:color w:val="000000"/>
                <w:spacing w:val="0"/>
                <w:w w:val="100"/>
                <w:position w:val="0"/>
                <w:sz w:val="9"/>
                <w:szCs w:val="9"/>
              </w:rPr>
              <w:t xml:space="preserve">y </w:t>
            </w:r>
            <w:r>
              <w:rPr>
                <w:rFonts w:ascii="Times New Roman" w:eastAsia="Times New Roman" w:hAnsi="Times New Roman" w:cs="Times New Roman"/>
                <w:i/>
                <w:iCs/>
                <w:color w:val="000000"/>
                <w:spacing w:val="0"/>
                <w:w w:val="100"/>
                <w:position w:val="0"/>
                <w:sz w:val="9"/>
                <w:szCs w:val="9"/>
              </w:rPr>
              <w:t>1</w:t>
            </w:r>
            <w:r>
              <w:rPr>
                <w:color w:val="000000"/>
                <w:spacing w:val="0"/>
                <w:w w:val="100"/>
                <w:position w:val="0"/>
                <w:sz w:val="20"/>
                <w:szCs w:val="20"/>
              </w:rPr>
              <w:t>八、、八、、</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大学学历，中共党员，高级会计师。现任宁波交通投资控股有限公司资产管理部副经理，宁波建工股份有限公司监事，宁波市杭州湾大桥发 展有限公司董事。曾任宁波绕城东段高速公路有限公司计财部副经理，宁波交通投资控股有限公司资产管理部经理助理，宁波海运明州高 速公路有限公司财务总监。</w:t>
            </w:r>
          </w:p>
        </w:tc>
      </w:tr>
      <w:tr>
        <w:trPr>
          <w:trHeight w:val="55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朱希藏</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大专学历，高级会计师。现任宁波建工股份有限公司职工监事，宁波冶金勘察设计研究股份有限公司董事、副总经理、总会计师。宁波市鄞 州区人大代表。曾任冶金工业部成都勘察研究院宁波分院会计、冶金工业部宁波勘察研究院财务科长。</w:t>
            </w:r>
          </w:p>
        </w:tc>
      </w:tr>
      <w:tr>
        <w:trPr>
          <w:trHeight w:val="55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王磊</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大学学历，中共党员，高级工程师。现任宁波建工股份有限公司职工监事，浙江广天构件集团股份有限公司董事、副总经理。曾任浙江广天 构件集团股份有限公司营销部经理，浙江广天构件集团股份有限公司总经理助理。</w:t>
            </w:r>
          </w:p>
        </w:tc>
      </w:tr>
      <w:tr>
        <w:trPr>
          <w:trHeight w:val="109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李长春</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硕士研究生，中国民主建国会会员，高级经济师，注册会计师。现任宁波建工股份有限公司董事会秘书、副总经理，宁波建工工程集团有限 公司董事，宁波市政工程建设集团股份有限公司董事，宁波建工建乐工程有限公司董事、宁波冶金勘察设计研究股份有限公司董事，浙江 广天构件建团股份有限公司董事，宁波上市公司协会秘书长，宁波博汇化工科技股份有限公司独立董事。曾任浙江广天日月集团股份有限 公司总裁助理，宁波建工股份有限公司财务总监。</w:t>
            </w:r>
          </w:p>
        </w:tc>
      </w:tr>
      <w:tr>
        <w:trPr>
          <w:trHeight w:val="840"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姚晔（离 任）</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硕士研究生，中共党员，高级经济师、高级程序员。现任宁波市轨道交通集团有限公司总经理、副董事长。曾任宁波交通投资控股有限公司 党委委员、副总经理，宁波建工股份有限公司副董事长，宁波市杭州湾大桥发展有限公司董事长，宁波东海兴业投资有限责任公司董事，宁 波市交通房地产有限公司董事长，宁波市象山港大桥开发有限公司董事、总经理。</w:t>
            </w:r>
          </w:p>
        </w:tc>
      </w:tr>
    </w:tbl>
    <w:p>
      <w:pPr>
        <w:spacing w:lineRule="exact" w:line="1"/>
        <w:rPr>
          <w:sz w:val="2"/>
          <w:szCs w:val="2"/>
        </w:rPr>
      </w:pPr>
      <w:r>
        <w:br w:type="page"/>
      </w:r>
    </w:p>
    <w:tbl>
      <w:tblPr>
        <w:tblOverlap w:val="never"/>
        <w:jc w:val="center"/>
        <w:tblLayout w:type="fixed"/>
      </w:tblPr>
      <w:tblGrid>
        <w:gridCol w:w="1022"/>
        <w:gridCol w:w="12893"/>
      </w:tblGrid>
      <w:tr>
        <w:trPr>
          <w:trHeight w:val="173" w:hRule="exact"/>
        </w:trPr>
        <w:tc>
          <w:tcPr>
            <w:gridSpan w:val="2"/>
            <w:tcBorders>
              <w:top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4" w:lineRule="exact"/>
              <w:ind w:left="140" w:right="0" w:firstLine="0"/>
              <w:jc w:val="left"/>
              <w:rPr>
                <w:sz w:val="20"/>
                <w:szCs w:val="20"/>
              </w:rPr>
            </w:pPr>
            <w:r>
              <w:rPr>
                <w:color w:val="000000"/>
                <w:spacing w:val="0"/>
                <w:w w:val="100"/>
                <w:position w:val="0"/>
                <w:sz w:val="20"/>
                <w:szCs w:val="20"/>
              </w:rPr>
              <w:t>陈楷升 （离任）</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大学学历，助理经济师。现任宁波市杭州湾大桥发展有限公司董事。曾任宁波建工股份有限公司监事，宁波交通投资控股有限公司资产管 理部员工，象山县高塘岛乡乡长助理（挂职）。</w:t>
            </w:r>
          </w:p>
        </w:tc>
      </w:tr>
    </w:tbl>
    <w:p>
      <w:pPr>
        <w:widowControl w:val="0"/>
        <w:spacing w:after="259" w:line="1" w:lineRule="exact"/>
      </w:pPr>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其它情况说明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60" w:line="341" w:lineRule="exact"/>
        <w:ind w:left="0" w:right="0" w:firstLine="0"/>
        <w:jc w:val="left"/>
      </w:pPr>
      <w:bookmarkStart w:id="652" w:name="bookmark652"/>
      <w:r>
        <w:rPr>
          <w:rFonts w:ascii="Calibri" w:eastAsia="Calibri" w:hAnsi="Calibri" w:cs="Calibri"/>
          <w:b/>
          <w:bCs/>
          <w:color w:val="000000"/>
          <w:spacing w:val="0"/>
          <w:w w:val="100"/>
          <w:position w:val="0"/>
          <w:sz w:val="20"/>
          <w:szCs w:val="20"/>
        </w:rPr>
        <w:t>（</w:t>
      </w:r>
      <w:bookmarkEnd w:id="652"/>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董事、高级管理人员报告期内被授予的股权激励情况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二、现任及报告期内离任董事、监事和高级管理人员的任职情况</w:t>
      </w:r>
    </w:p>
    <w:p>
      <w:pPr>
        <w:pStyle w:val="Style27"/>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在股东单位任职情况</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760"/>
        <w:gridCol w:w="3197"/>
        <w:gridCol w:w="3216"/>
        <w:gridCol w:w="2357"/>
        <w:gridCol w:w="2347"/>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任职人员姓名</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股东单位名称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在股东单位担任的职务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任期起始日期</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任期终止日期</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宁波交通投资控股有限公司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党委副书记、副董事长、总经理</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徐文卫</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宁波广天日月建设股份有限公司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2010</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徐朝辉</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宁波交通投资控股有限公司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党委委员、副总经理</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2005</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张朝君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宁波交通投资控股有限公司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张朝君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宁波交通投资控股有限公司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总会计师</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吴植勇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宁波交通投资控股有限公司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战略发展部经理</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吴文奎</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宁波广天日月建设股份有限公司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张艳</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宁波交通投资控股有限公司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钟燕燕</w:t>
            </w:r>
          </w:p>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i/>
                <w:iCs/>
                <w:color w:val="000000"/>
                <w:spacing w:val="0"/>
                <w:w w:val="100"/>
                <w:position w:val="0"/>
                <w:sz w:val="9"/>
                <w:szCs w:val="9"/>
              </w:rPr>
              <w:t xml:space="preserve">y </w:t>
            </w:r>
            <w:r>
              <w:rPr>
                <w:rFonts w:ascii="Times New Roman" w:eastAsia="Times New Roman" w:hAnsi="Times New Roman" w:cs="Times New Roman"/>
                <w:i/>
                <w:iCs/>
                <w:color w:val="000000"/>
                <w:spacing w:val="0"/>
                <w:w w:val="100"/>
                <w:position w:val="0"/>
                <w:sz w:val="9"/>
                <w:szCs w:val="9"/>
              </w:rPr>
              <w:t>1</w:t>
            </w:r>
            <w:r>
              <w:rPr>
                <w:color w:val="000000"/>
                <w:spacing w:val="0"/>
                <w:w w:val="100"/>
                <w:position w:val="0"/>
                <w:sz w:val="20"/>
                <w:szCs w:val="20"/>
              </w:rPr>
              <w:t>八、、八、、</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宁波交通投资控股有限公司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资产管理部副经理</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姚晔</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宁波交通投资控股有限公司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党委委员、副总经理</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陈楷升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宁波交通投资控股有限公司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资产管理部员工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p>
        </w:tc>
      </w:tr>
      <w:tr>
        <w:trPr>
          <w:trHeight w:val="293"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在股东单位任职情况的说明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在其他单位任职情况</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843"/>
        <w:gridCol w:w="4541"/>
        <w:gridCol w:w="2784"/>
        <w:gridCol w:w="2342"/>
        <w:gridCol w:w="2366"/>
      </w:tblGrid>
      <w:tr>
        <w:trPr>
          <w:trHeight w:val="298"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任职人员姓名</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其他单位名称</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在其他单位担任的职务</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任期起始日期</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任期终止日期</w:t>
            </w:r>
          </w:p>
        </w:tc>
      </w:tr>
    </w:tbl>
    <w:p>
      <w:pPr>
        <w:spacing w:lineRule="exact" w:line="1"/>
        <w:rPr>
          <w:sz w:val="2"/>
          <w:szCs w:val="2"/>
        </w:rPr>
      </w:pPr>
      <w:r>
        <w:br w:type="page"/>
      </w:r>
    </w:p>
    <w:tbl>
      <w:tblPr>
        <w:tblOverlap w:val="never"/>
        <w:jc w:val="center"/>
        <w:tblLayout w:type="fixed"/>
      </w:tblPr>
      <w:tblGrid>
        <w:gridCol w:w="1843"/>
        <w:gridCol w:w="4541"/>
        <w:gridCol w:w="2784"/>
        <w:gridCol w:w="2342"/>
        <w:gridCol w:w="2366"/>
      </w:tblGrid>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宁波大通开发有限公司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董事长兼总经理</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宁波国际物流发展股份有限公司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徐文卫</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宁波市民营企业贷款担保有限公司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2010</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徐朝辉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宁波市东海兴业投资有限责任公司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徐朝辉</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宁波市交通房地产有限公司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张朝君</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宁波大通开发有限公司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张朝君</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宁波杭州湾大桥投资开发有限公司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张朝君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宁波杭州湾大桥投资开发有限公司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张朝君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浙江广天构件集团股份有限公司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吴植勇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宁波交通工程建设集团有限公司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吴植勇</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宁波市交通建设工程试验检测中心有限公司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吴植勇</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宁波大通开发有限公司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吴植勇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宁波交投管理咨询有限公司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吴植勇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浙江广天构件集团股份有限公司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王善波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宁波市政工程建设集团股份有限公司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董事长兼党委书记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陈静</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宁波建工工程集团有限公司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陈静</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宁波普利凯建筑科技有限公司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陈静</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宁波市明森建筑设计院有限公司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陈静</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浙江广天构件集团股份有限公司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梅晓鹏</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清华校友总会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研究部主任、秘书长助理</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张叶艺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宁波市企业家协会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高级顾问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张叶艺</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永诚保险资产管理有限公司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黄惠琴</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宁波圣龙汽车动力系统股份有限公司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黄惠琴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宁波鲍斯能源装备股份有限公司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黄惠琴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百隆东方股份有限公司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吴文奎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宁波建工建乐工程有限公司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董事、总经理</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吴文奎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浙江广天盛源实业有限公司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张艳</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宁通控股有限公司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05</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张艳</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宁通开发有限公司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05</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张艳</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宁通投资有限公司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05</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w:t>
            </w:r>
          </w:p>
        </w:tc>
      </w:tr>
      <w:tr>
        <w:trPr>
          <w:trHeight w:val="293"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张艳</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宁波大通开发有限公司</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2009</w:t>
            </w:r>
            <w:r>
              <w:rPr>
                <w:color w:val="000000"/>
                <w:spacing w:val="0"/>
                <w:w w:val="100"/>
                <w:position w:val="0"/>
                <w:sz w:val="20"/>
                <w:szCs w:val="20"/>
              </w:rPr>
              <w:t>年</w:t>
            </w:r>
            <w:r>
              <w:rPr>
                <w:color w:val="000000"/>
                <w:spacing w:val="0"/>
                <w:w w:val="100"/>
                <w:position w:val="0"/>
                <w:sz w:val="18"/>
                <w:szCs w:val="18"/>
              </w:rPr>
              <w:t>05</w:t>
            </w:r>
            <w:r>
              <w:rPr>
                <w:color w:val="000000"/>
                <w:spacing w:val="0"/>
                <w:w w:val="100"/>
                <w:position w:val="0"/>
                <w:sz w:val="20"/>
                <w:szCs w:val="20"/>
              </w:rPr>
              <w:t>月</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p>
        </w:tc>
      </w:tr>
    </w:tbl>
    <w:p>
      <w:pPr>
        <w:spacing w:lineRule="exact" w:line="1"/>
        <w:rPr>
          <w:sz w:val="2"/>
          <w:szCs w:val="2"/>
        </w:rPr>
      </w:pPr>
      <w:r>
        <w:br w:type="page"/>
      </w:r>
    </w:p>
    <w:tbl>
      <w:tblPr>
        <w:tblOverlap w:val="never"/>
        <w:jc w:val="center"/>
        <w:tblLayout w:type="fixed"/>
      </w:tblPr>
      <w:tblGrid>
        <w:gridCol w:w="1843"/>
        <w:gridCol w:w="4541"/>
        <w:gridCol w:w="2784"/>
        <w:gridCol w:w="2342"/>
        <w:gridCol w:w="2366"/>
      </w:tblGrid>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张艳</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宁波驰通公路开发有限公司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2004</w:t>
            </w:r>
            <w:r>
              <w:rPr>
                <w:color w:val="000000"/>
                <w:spacing w:val="0"/>
                <w:w w:val="100"/>
                <w:position w:val="0"/>
                <w:sz w:val="20"/>
                <w:szCs w:val="20"/>
              </w:rPr>
              <w:t>年</w:t>
            </w:r>
            <w:r>
              <w:rPr>
                <w:color w:val="000000"/>
                <w:spacing w:val="0"/>
                <w:w w:val="100"/>
                <w:position w:val="0"/>
                <w:sz w:val="18"/>
                <w:szCs w:val="18"/>
              </w:rPr>
              <w:t>08</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钟燕燕</w:t>
            </w:r>
          </w:p>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i/>
                <w:iCs/>
                <w:color w:val="000000"/>
                <w:spacing w:val="0"/>
                <w:w w:val="100"/>
                <w:position w:val="0"/>
                <w:sz w:val="9"/>
                <w:szCs w:val="9"/>
              </w:rPr>
              <w:t xml:space="preserve">y </w:t>
            </w:r>
            <w:r>
              <w:rPr>
                <w:rFonts w:ascii="Times New Roman" w:eastAsia="Times New Roman" w:hAnsi="Times New Roman" w:cs="Times New Roman"/>
                <w:i/>
                <w:iCs/>
                <w:color w:val="000000"/>
                <w:spacing w:val="0"/>
                <w:w w:val="100"/>
                <w:position w:val="0"/>
                <w:sz w:val="9"/>
                <w:szCs w:val="9"/>
              </w:rPr>
              <w:t>1</w:t>
            </w:r>
            <w:r>
              <w:rPr>
                <w:color w:val="000000"/>
                <w:spacing w:val="0"/>
                <w:w w:val="100"/>
                <w:position w:val="0"/>
                <w:sz w:val="20"/>
                <w:szCs w:val="20"/>
              </w:rPr>
              <w:t>八、、八、、</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宁波市杭州湾大桥发展有限公司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钟燕燕</w:t>
            </w:r>
          </w:p>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i/>
                <w:iCs/>
                <w:color w:val="000000"/>
                <w:spacing w:val="0"/>
                <w:w w:val="100"/>
                <w:position w:val="0"/>
                <w:sz w:val="9"/>
                <w:szCs w:val="9"/>
              </w:rPr>
              <w:t xml:space="preserve">y </w:t>
            </w:r>
            <w:r>
              <w:rPr>
                <w:rFonts w:ascii="Times New Roman" w:eastAsia="Times New Roman" w:hAnsi="Times New Roman" w:cs="Times New Roman"/>
                <w:i/>
                <w:iCs/>
                <w:color w:val="000000"/>
                <w:spacing w:val="0"/>
                <w:w w:val="100"/>
                <w:position w:val="0"/>
                <w:sz w:val="9"/>
                <w:szCs w:val="9"/>
              </w:rPr>
              <w:t>1</w:t>
            </w:r>
            <w:r>
              <w:rPr>
                <w:color w:val="000000"/>
                <w:spacing w:val="0"/>
                <w:w w:val="100"/>
                <w:position w:val="0"/>
                <w:sz w:val="20"/>
                <w:szCs w:val="20"/>
              </w:rPr>
              <w:t>八、、八、、</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宁波交通房地产有限公司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朱希藏</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宁波冶金勘察设计研究股份有限公司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董事、副总经理、总会计师</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2006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王磊</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浙江广天构件集团股份有限公司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董事、副总经理</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李长春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宁波建工工程集团有限公司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李长春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宁波市政工程建设集团股份有限公司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李长春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宁波建工建乐工程有限公司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李长春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宁波冶金勘察设计研究股份有限公司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李长春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浙江广天构件集团股份有限公司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李长春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上海雍胜企业管理咨询有限公司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李长春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宁建国际（香港）有限公司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李长春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上海安旌企业管理咨询有限公司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执行董事兼总经理</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李长春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宁波建工投资有限公司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执行董事兼总经理</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李长春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安兰证券有限公司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李长春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上海安璇财务咨询有限公司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李长春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上海致春夷企业管理咨询有限公司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李长春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宁波上市公司协会</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秘书长</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李长春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宁波博汇化工科技股份有限公司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姚晔（离任）</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宁波市轨道交通集团有限公司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总经理、副董事长</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陈楷升（离任）</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浙江海洋工程有限公司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陈楷升（离任）</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宁波市杭州湾大桥发展有限公司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562"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在其他单位任职 情况的说明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7"/>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三、董事、监事、高级管理人员报酬情况</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970"/>
        <w:gridCol w:w="9907"/>
      </w:tblGrid>
      <w:tr>
        <w:trPr>
          <w:trHeight w:val="845"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董事、监事、高级管理人员报酬的决策程 序</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经公司</w:t>
            </w:r>
            <w:r>
              <w:rPr>
                <w:color w:val="000000"/>
                <w:spacing w:val="0"/>
                <w:w w:val="100"/>
                <w:position w:val="0"/>
                <w:sz w:val="18"/>
                <w:szCs w:val="18"/>
              </w:rPr>
              <w:t>2017</w:t>
            </w:r>
            <w:r>
              <w:rPr>
                <w:color w:val="000000"/>
                <w:spacing w:val="0"/>
                <w:w w:val="100"/>
                <w:position w:val="0"/>
                <w:sz w:val="20"/>
                <w:szCs w:val="20"/>
              </w:rPr>
              <w:t>年度股东大会审议，公司独立董事津贴标准为税前每人每年</w:t>
            </w:r>
            <w:r>
              <w:rPr>
                <w:color w:val="000000"/>
                <w:spacing w:val="0"/>
                <w:w w:val="100"/>
                <w:position w:val="0"/>
                <w:sz w:val="18"/>
                <w:szCs w:val="18"/>
              </w:rPr>
              <w:t>10</w:t>
            </w:r>
            <w:r>
              <w:rPr>
                <w:color w:val="000000"/>
                <w:spacing w:val="0"/>
                <w:w w:val="100"/>
                <w:position w:val="0"/>
                <w:sz w:val="20"/>
                <w:szCs w:val="20"/>
              </w:rPr>
              <w:t>万元人民币。公司内部董事及 监事、高级管理人员薪酬由董事会薪酬与考核委员会提出薪酬方案，经董事会、股东大会审议通过后实施。 担任其他兼职职务的董事、监事、高管人员的薪酬由公司人力资源部门按照薪酬考核制度确定执行。</w:t>
            </w:r>
          </w:p>
        </w:tc>
      </w:tr>
    </w:tbl>
    <w:p>
      <w:pPr>
        <w:spacing w:lineRule="exact" w:line="1"/>
        <w:rPr>
          <w:sz w:val="2"/>
          <w:szCs w:val="2"/>
        </w:rPr>
      </w:pPr>
      <w:r>
        <w:br w:type="page"/>
      </w:r>
    </w:p>
    <w:tbl>
      <w:tblPr>
        <w:tblOverlap w:val="never"/>
        <w:jc w:val="center"/>
        <w:tblLayout w:type="fixed"/>
      </w:tblPr>
      <w:tblGrid>
        <w:gridCol w:w="3970"/>
        <w:gridCol w:w="9907"/>
      </w:tblGrid>
      <w:tr>
        <w:trPr>
          <w:trHeight w:val="55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董事、监事、高级管理人员报酬确定依据</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公司董事、监事、高级管理人员报酬根据公司股东大会、董事会决议以及公司有关人力资源薪酬考核制度 并结合个人岗位、所承担的工作量、责任和风险，确定相应薪酬发放。</w:t>
            </w:r>
          </w:p>
        </w:tc>
      </w:tr>
      <w:tr>
        <w:trPr>
          <w:trHeight w:val="55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董事、监事和高级管理人员报酬的实际支 付情况</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详见本节“现任及报告期内离任董事、监事和高级管理人员持股变动及报酬情况”</w:t>
            </w:r>
          </w:p>
        </w:tc>
      </w:tr>
      <w:tr>
        <w:trPr>
          <w:trHeight w:val="562"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报告期末全体董事、监事和高级管理人员 实际获得的报酬合计</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详见本节“现任及报告期内离任董事、监事和高级管理人员持股变动及报酬情况”</w:t>
            </w:r>
          </w:p>
        </w:tc>
      </w:tr>
    </w:tbl>
    <w:p>
      <w:pPr>
        <w:widowControl w:val="0"/>
        <w:spacing w:after="879" w:line="1" w:lineRule="exact"/>
      </w:pPr>
    </w:p>
    <w:p>
      <w:pPr>
        <w:pStyle w:val="Style2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四、公司董事、监事、高级管理人员变动情况</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470"/>
        <w:gridCol w:w="3466"/>
        <w:gridCol w:w="3466"/>
        <w:gridCol w:w="3475"/>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担任的职务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变动情形</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变动原因</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徐朝辉</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选举</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选举</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钟燕燕</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i/>
                <w:iCs/>
                <w:color w:val="000000"/>
                <w:spacing w:val="0"/>
                <w:w w:val="100"/>
                <w:position w:val="0"/>
                <w:sz w:val="9"/>
                <w:szCs w:val="9"/>
              </w:rPr>
              <w:t xml:space="preserve">y </w:t>
            </w:r>
            <w:r>
              <w:rPr>
                <w:rFonts w:ascii="Times New Roman" w:eastAsia="Times New Roman" w:hAnsi="Times New Roman" w:cs="Times New Roman"/>
                <w:i/>
                <w:iCs/>
                <w:color w:val="000000"/>
                <w:spacing w:val="0"/>
                <w:w w:val="100"/>
                <w:position w:val="0"/>
                <w:sz w:val="9"/>
                <w:szCs w:val="9"/>
              </w:rPr>
              <w:t>1</w:t>
            </w:r>
            <w:r>
              <w:rPr>
                <w:color w:val="000000"/>
                <w:spacing w:val="0"/>
                <w:w w:val="100"/>
                <w:position w:val="0"/>
                <w:sz w:val="20"/>
                <w:szCs w:val="20"/>
              </w:rPr>
              <w:t>八、、八、、</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选举</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选举</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吴植勇</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财务总监</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聘任</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聘任</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姚晔</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辞职</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陈楷升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辞职</w:t>
            </w:r>
          </w:p>
        </w:tc>
      </w:tr>
      <w:tr>
        <w:trPr>
          <w:trHeight w:val="293"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张朝君</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财务总监</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辞职</w:t>
            </w:r>
          </w:p>
        </w:tc>
      </w:tr>
    </w:tbl>
    <w:p>
      <w:pPr>
        <w:widowControl w:val="0"/>
        <w:spacing w:after="779" w:line="1" w:lineRule="exact"/>
      </w:pPr>
    </w:p>
    <w:p>
      <w:pPr>
        <w:pStyle w:val="Style5"/>
        <w:keepNext w:val="0"/>
        <w:keepLines w:val="0"/>
        <w:widowControl w:val="0"/>
        <w:shd w:val="clear" w:color="auto" w:fill="auto"/>
        <w:bidi w:val="0"/>
        <w:spacing w:before="0" w:after="0" w:line="336" w:lineRule="exact"/>
        <w:ind w:left="0" w:right="0" w:firstLine="0"/>
        <w:jc w:val="left"/>
        <w:sectPr>
          <w:headerReference w:type="default" r:id="rId25"/>
          <w:footerReference w:type="default" r:id="rId26"/>
          <w:footnotePr>
            <w:pos w:val="pageBottom"/>
            <w:numFmt w:val="decimal"/>
            <w:numRestart w:val="continuous"/>
          </w:footnotePr>
          <w:pgSz w:w="16840" w:h="11900" w:orient="landscape"/>
          <w:pgMar w:top="1139" w:right="1284" w:bottom="1766" w:left="1424" w:header="0" w:footer="3" w:gutter="0"/>
          <w:cols w:space="720"/>
          <w:noEndnote/>
          <w:rtlGutter w:val="0"/>
          <w:docGrid w:linePitch="360"/>
        </w:sectPr>
      </w:pPr>
      <w:bookmarkStart w:id="653" w:name="bookmark653"/>
      <w:r>
        <w:rPr>
          <w:b/>
          <w:bCs/>
          <w:color w:val="000000"/>
          <w:spacing w:val="0"/>
          <w:w w:val="100"/>
          <w:position w:val="0"/>
        </w:rPr>
        <w:t>五</w:t>
      </w:r>
      <w:bookmarkEnd w:id="653"/>
      <w:r>
        <w:rPr>
          <w:b/>
          <w:bCs/>
          <w:color w:val="000000"/>
          <w:spacing w:val="0"/>
          <w:w w:val="100"/>
          <w:position w:val="0"/>
        </w:rPr>
        <w:t xml:space="preserve">、近三年受证券监管机构处罚的情况说明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659" w:line="1" w:lineRule="exact"/>
      </w:pPr>
    </w:p>
    <w:p>
      <w:pPr>
        <w:pStyle w:val="Style27"/>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六、母公司和主要子公司的员工情况</w:t>
      </w:r>
    </w:p>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5102"/>
        <w:gridCol w:w="3734"/>
      </w:tblGrid>
      <w:tr>
        <w:trPr>
          <w:trHeight w:val="28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母公司在职员工的数量</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主要子公司在职员工的数量</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3080" w:right="0" w:firstLine="0"/>
              <w:jc w:val="both"/>
            </w:pPr>
            <w:r>
              <w:rPr>
                <w:color w:val="000000"/>
                <w:spacing w:val="0"/>
                <w:w w:val="100"/>
                <w:position w:val="0"/>
              </w:rPr>
              <w:t>5,511</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在职员工的数量合计</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3080" w:right="0" w:firstLine="0"/>
              <w:jc w:val="both"/>
            </w:pPr>
            <w:r>
              <w:rPr>
                <w:color w:val="000000"/>
                <w:spacing w:val="0"/>
                <w:w w:val="100"/>
                <w:position w:val="0"/>
              </w:rPr>
              <w:t>5,548</w:t>
            </w:r>
          </w:p>
        </w:tc>
      </w:tr>
      <w:tr>
        <w:trPr>
          <w:trHeight w:val="27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母公司及主要子公司需承担费用的离退休职工人数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r>
      <w:tr>
        <w:trPr>
          <w:trHeight w:val="283" w:hRule="exact"/>
        </w:trPr>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专业构成类别</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专业构成人数</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生产人员</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3080" w:right="0" w:firstLine="0"/>
              <w:jc w:val="both"/>
            </w:pPr>
            <w:r>
              <w:rPr>
                <w:color w:val="000000"/>
                <w:spacing w:val="0"/>
                <w:w w:val="100"/>
                <w:position w:val="0"/>
              </w:rPr>
              <w:t>1,448</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销售人员</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300" w:right="0" w:firstLine="0"/>
              <w:jc w:val="both"/>
            </w:pPr>
            <w:r>
              <w:rPr>
                <w:color w:val="000000"/>
                <w:spacing w:val="0"/>
                <w:w w:val="100"/>
                <w:position w:val="0"/>
              </w:rPr>
              <w:t>290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技术人员</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3080" w:right="0" w:firstLine="0"/>
              <w:jc w:val="both"/>
            </w:pPr>
            <w:r>
              <w:rPr>
                <w:color w:val="000000"/>
                <w:spacing w:val="0"/>
                <w:w w:val="100"/>
                <w:position w:val="0"/>
              </w:rPr>
              <w:t>3,021</w:t>
            </w:r>
          </w:p>
        </w:tc>
      </w:tr>
      <w:tr>
        <w:trPr>
          <w:trHeight w:val="27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财务人员</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300" w:right="0" w:firstLine="0"/>
              <w:jc w:val="both"/>
            </w:pPr>
            <w:r>
              <w:rPr>
                <w:color w:val="000000"/>
                <w:spacing w:val="0"/>
                <w:w w:val="100"/>
                <w:position w:val="0"/>
              </w:rPr>
              <w:t>221</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行政人员</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300" w:right="0" w:firstLine="0"/>
              <w:jc w:val="both"/>
            </w:pPr>
            <w:r>
              <w:rPr>
                <w:color w:val="000000"/>
                <w:spacing w:val="0"/>
                <w:w w:val="100"/>
                <w:position w:val="0"/>
              </w:rPr>
              <w:t>568</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3080" w:right="0" w:firstLine="0"/>
              <w:jc w:val="both"/>
            </w:pPr>
            <w:r>
              <w:rPr>
                <w:color w:val="000000"/>
                <w:spacing w:val="0"/>
                <w:w w:val="100"/>
                <w:position w:val="0"/>
              </w:rPr>
              <w:t>5,548</w:t>
            </w:r>
          </w:p>
        </w:tc>
      </w:tr>
      <w:tr>
        <w:trPr>
          <w:trHeight w:val="283" w:hRule="exact"/>
        </w:trPr>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教育程度类别</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数量（人）</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研究生及以上</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3300" w:right="0" w:firstLine="0"/>
              <w:jc w:val="both"/>
            </w:pPr>
            <w:r>
              <w:rPr>
                <w:color w:val="000000"/>
                <w:spacing w:val="0"/>
                <w:w w:val="100"/>
                <w:position w:val="0"/>
              </w:rPr>
              <w:t>111</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大学本科</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3080" w:right="0" w:firstLine="0"/>
              <w:jc w:val="both"/>
            </w:pPr>
            <w:r>
              <w:rPr>
                <w:color w:val="000000"/>
                <w:spacing w:val="0"/>
                <w:w w:val="100"/>
                <w:position w:val="0"/>
              </w:rPr>
              <w:t>2, 104</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大学专科</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3080" w:right="0" w:firstLine="0"/>
              <w:jc w:val="both"/>
            </w:pPr>
            <w:r>
              <w:rPr>
                <w:color w:val="000000"/>
                <w:spacing w:val="0"/>
                <w:w w:val="100"/>
                <w:position w:val="0"/>
              </w:rPr>
              <w:t>1,487</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中专高中</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3080" w:right="0" w:firstLine="0"/>
              <w:jc w:val="both"/>
            </w:pPr>
            <w:r>
              <w:rPr>
                <w:color w:val="000000"/>
                <w:spacing w:val="0"/>
                <w:w w:val="100"/>
                <w:position w:val="0"/>
              </w:rPr>
              <w:t>1,020</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初中及以下</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300" w:right="0" w:firstLine="0"/>
              <w:jc w:val="both"/>
            </w:pPr>
            <w:r>
              <w:rPr>
                <w:color w:val="000000"/>
                <w:spacing w:val="0"/>
                <w:w w:val="100"/>
                <w:position w:val="0"/>
              </w:rPr>
              <w:t>826</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080" w:right="0" w:firstLine="0"/>
              <w:jc w:val="both"/>
            </w:pPr>
            <w:r>
              <w:rPr>
                <w:color w:val="000000"/>
                <w:spacing w:val="0"/>
                <w:w w:val="100"/>
                <w:position w:val="0"/>
              </w:rPr>
              <w:t>5,548</w:t>
            </w:r>
          </w:p>
        </w:tc>
      </w:tr>
    </w:tbl>
    <w:p>
      <w:pPr>
        <w:widowControl w:val="0"/>
        <w:spacing w:after="599" w:line="1" w:lineRule="exact"/>
      </w:pPr>
    </w:p>
    <w:p>
      <w:pPr>
        <w:pStyle w:val="Style18"/>
        <w:keepNext/>
        <w:keepLines/>
        <w:widowControl w:val="0"/>
        <w:shd w:val="clear" w:color="auto" w:fill="auto"/>
        <w:tabs>
          <w:tab w:pos="481" w:val="left"/>
        </w:tabs>
        <w:bidi w:val="0"/>
        <w:spacing w:before="0" w:after="40"/>
        <w:ind w:left="0" w:right="0" w:firstLine="0"/>
        <w:jc w:val="both"/>
      </w:pPr>
      <w:bookmarkStart w:id="654" w:name="bookmark654"/>
      <w:bookmarkStart w:id="655" w:name="bookmark655"/>
      <w:bookmarkStart w:id="656" w:name="bookmark656"/>
      <w:bookmarkStart w:id="657" w:name="bookmark657"/>
      <w:r>
        <w:rPr>
          <w:rFonts w:ascii="Calibri" w:eastAsia="Calibri" w:hAnsi="Calibri" w:cs="Calibri"/>
          <w:color w:val="000000"/>
          <w:spacing w:val="0"/>
          <w:w w:val="100"/>
          <w:position w:val="0"/>
          <w:sz w:val="20"/>
          <w:szCs w:val="20"/>
        </w:rPr>
        <w:t>（</w:t>
      </w:r>
      <w:bookmarkEnd w:id="656"/>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654"/>
      <w:bookmarkEnd w:id="655"/>
      <w:bookmarkEnd w:id="657"/>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公司坚持按劳分配、多劳多得，效率优先、兼顾公平的收入分配原则。公司的工资水平将随 经济效益和发展状况而调整。薪酬制度围绕以人为本的理念，坚持激励因素与保健因素兼顾的原 则，合理制定薪酬水平，使员工与公司能够利益共享。公司严格按照《公司法》、《劳动法》及相 关行业管理办法制定实施人力资源及绩效考核管理办法，努力为员工提供具有市场竞争力的薪酬 福利待遇，并建立动态调整机制，调动员工的积极性和责任心。</w:t>
      </w:r>
    </w:p>
    <w:p>
      <w:pPr>
        <w:pStyle w:val="Style5"/>
        <w:keepNext w:val="0"/>
        <w:keepLines w:val="0"/>
        <w:widowControl w:val="0"/>
        <w:shd w:val="clear" w:color="auto" w:fill="auto"/>
        <w:bidi w:val="0"/>
        <w:spacing w:before="0" w:after="340" w:line="272" w:lineRule="exact"/>
        <w:ind w:left="0" w:right="0" w:firstLine="220"/>
        <w:jc w:val="both"/>
      </w:pPr>
      <w:r>
        <w:rPr>
          <w:color w:val="000000"/>
          <w:spacing w:val="0"/>
          <w:w w:val="100"/>
          <w:position w:val="0"/>
        </w:rPr>
        <w:t>公司薪酬构成体系为：员工总收入=基本工资+绩效工资+特殊奖励</w:t>
      </w:r>
    </w:p>
    <w:p>
      <w:pPr>
        <w:pStyle w:val="Style18"/>
        <w:keepNext/>
        <w:keepLines/>
        <w:widowControl w:val="0"/>
        <w:shd w:val="clear" w:color="auto" w:fill="auto"/>
        <w:tabs>
          <w:tab w:pos="481" w:val="left"/>
        </w:tabs>
        <w:bidi w:val="0"/>
        <w:spacing w:before="0" w:after="40"/>
        <w:ind w:left="0" w:right="0" w:firstLine="0"/>
        <w:jc w:val="both"/>
      </w:pPr>
      <w:bookmarkStart w:id="658" w:name="bookmark658"/>
      <w:bookmarkStart w:id="659" w:name="bookmark659"/>
      <w:bookmarkStart w:id="660" w:name="bookmark660"/>
      <w:bookmarkStart w:id="661" w:name="bookmark661"/>
      <w:r>
        <w:rPr>
          <w:rFonts w:ascii="Calibri" w:eastAsia="Calibri" w:hAnsi="Calibri" w:cs="Calibri"/>
          <w:color w:val="000000"/>
          <w:spacing w:val="0"/>
          <w:w w:val="100"/>
          <w:position w:val="0"/>
          <w:sz w:val="20"/>
          <w:szCs w:val="20"/>
        </w:rPr>
        <w:t>（</w:t>
      </w:r>
      <w:bookmarkEnd w:id="660"/>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658"/>
      <w:bookmarkEnd w:id="659"/>
      <w:bookmarkEnd w:id="661"/>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公司培训工作由人力资源管理部门统一管理，公司制定的各项培训，均以提高公司中高层及 普通职工自身业务素质为目的。公司各部门及各分子公司在年初将培训计划表报至各级人力资源 部，人力资源部根据各单位、各部门的需求及结合公司实际制定年度培训计划；公司各部门及各 分子公司也可根据本部门或本单位的生产经营情况，自行安排组织职工培训，并将培训情况上报 公司人力资源部备案。</w:t>
      </w:r>
    </w:p>
    <w:p>
      <w:pPr>
        <w:pStyle w:val="Style5"/>
        <w:keepNext w:val="0"/>
        <w:keepLines w:val="0"/>
        <w:widowControl w:val="0"/>
        <w:shd w:val="clear" w:color="auto" w:fill="auto"/>
        <w:bidi w:val="0"/>
        <w:spacing w:before="0" w:after="180" w:line="271" w:lineRule="exact"/>
        <w:ind w:left="0" w:right="0" w:firstLine="440"/>
        <w:jc w:val="both"/>
      </w:pPr>
      <w:r>
        <w:rPr>
          <w:color w:val="000000"/>
          <w:spacing w:val="0"/>
          <w:w w:val="100"/>
          <w:position w:val="0"/>
        </w:rPr>
        <w:t>公司培训对象主要包括青英工程、中高层管理人员培训、新员工培训、专业资格培训及分子 公司管理培训等。公司对中高层管理人员有针对性地进行管理技能培训，努力提升管理水平。对 技术人员进行对口的专业技能和岗位能力培训。公司以培养管理人才、技术人才和青英人才为目 标，提供具有差异性、针对性、多样性的培训内容，营造了良好学习型组织氛围，通过培训提高 员工专业水平，提升员工整体素质。</w:t>
      </w:r>
    </w:p>
    <w:p>
      <w:pPr>
        <w:pStyle w:val="Style27"/>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劳务外包情况</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劳务外包的工时总数</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 xml:space="preserve">13,306,334 </w:t>
            </w:r>
            <w:r>
              <w:rPr>
                <w:color w:val="000000"/>
                <w:spacing w:val="0"/>
                <w:w w:val="100"/>
                <w:position w:val="0"/>
                <w:sz w:val="20"/>
                <w:szCs w:val="20"/>
              </w:rPr>
              <w:t>日</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劳务外包支付的报酬总额</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 xml:space="preserve">4,651,971,530. </w:t>
            </w:r>
            <w:r>
              <w:rPr>
                <w:color w:val="000000"/>
                <w:spacing w:val="0"/>
                <w:w w:val="100"/>
                <w:position w:val="0"/>
                <w:sz w:val="18"/>
                <w:szCs w:val="18"/>
              </w:rPr>
              <w:t xml:space="preserve">82 </w:t>
            </w:r>
            <w:r>
              <w:rPr>
                <w:color w:val="000000"/>
                <w:spacing w:val="0"/>
                <w:w w:val="100"/>
                <w:position w:val="0"/>
                <w:sz w:val="20"/>
                <w:szCs w:val="20"/>
              </w:rPr>
              <w:t>元</w:t>
            </w:r>
          </w:p>
        </w:tc>
      </w:tr>
    </w:tbl>
    <w:p>
      <w:pPr>
        <w:widowControl w:val="0"/>
        <w:spacing w:after="359" w:line="1" w:lineRule="exact"/>
      </w:pPr>
    </w:p>
    <w:p>
      <w:pPr>
        <w:pStyle w:val="Style18"/>
        <w:keepNext/>
        <w:keepLines/>
        <w:widowControl w:val="0"/>
        <w:shd w:val="clear" w:color="auto" w:fill="auto"/>
        <w:bidi w:val="0"/>
        <w:spacing w:before="0" w:after="60" w:line="240" w:lineRule="auto"/>
        <w:ind w:left="0" w:right="0" w:firstLine="0"/>
        <w:jc w:val="left"/>
      </w:pPr>
      <w:bookmarkStart w:id="662" w:name="bookmark662"/>
      <w:bookmarkStart w:id="663" w:name="bookmark663"/>
      <w:bookmarkStart w:id="664" w:name="bookmark664"/>
      <w:bookmarkStart w:id="665" w:name="bookmark665"/>
      <w:r>
        <w:rPr>
          <w:color w:val="000000"/>
          <w:spacing w:val="0"/>
          <w:w w:val="100"/>
          <w:position w:val="0"/>
        </w:rPr>
        <w:t>七</w:t>
      </w:r>
      <w:bookmarkEnd w:id="664"/>
      <w:r>
        <w:rPr>
          <w:color w:val="000000"/>
          <w:spacing w:val="0"/>
          <w:w w:val="100"/>
          <w:position w:val="0"/>
        </w:rPr>
        <w:t>、其他</w:t>
      </w:r>
      <w:bookmarkEnd w:id="662"/>
      <w:bookmarkEnd w:id="663"/>
      <w:bookmarkEnd w:id="665"/>
    </w:p>
    <w:p>
      <w:pPr>
        <w:pStyle w:val="Style5"/>
        <w:keepNext w:val="0"/>
        <w:keepLines w:val="0"/>
        <w:widowControl w:val="0"/>
        <w:shd w:val="clear" w:color="auto" w:fill="auto"/>
        <w:bidi w:val="0"/>
        <w:spacing w:before="0" w:after="580" w:line="240" w:lineRule="auto"/>
        <w:ind w:left="0" w:right="0" w:firstLine="0"/>
        <w:jc w:val="left"/>
      </w:pPr>
      <w:bookmarkStart w:id="666" w:name="bookmark666"/>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bookmarkEnd w:id="666"/>
    </w:p>
    <w:p>
      <w:pPr>
        <w:pStyle w:val="Style15"/>
        <w:keepNext/>
        <w:keepLines/>
        <w:widowControl w:val="0"/>
        <w:shd w:val="clear" w:color="auto" w:fill="auto"/>
        <w:bidi w:val="0"/>
        <w:spacing w:before="0" w:after="240" w:line="240" w:lineRule="auto"/>
        <w:ind w:left="0" w:right="0" w:firstLine="0"/>
        <w:jc w:val="center"/>
      </w:pPr>
      <w:bookmarkStart w:id="667" w:name="bookmark667"/>
      <w:bookmarkStart w:id="668" w:name="bookmark668"/>
      <w:bookmarkStart w:id="669" w:name="bookmark669"/>
      <w:r>
        <w:rPr>
          <w:color w:val="000000"/>
          <w:spacing w:val="0"/>
          <w:w w:val="100"/>
          <w:position w:val="0"/>
        </w:rPr>
        <w:t>第九节公司治理</w:t>
      </w:r>
      <w:bookmarkEnd w:id="667"/>
      <w:bookmarkEnd w:id="668"/>
      <w:bookmarkEnd w:id="669"/>
    </w:p>
    <w:p>
      <w:pPr>
        <w:pStyle w:val="Style18"/>
        <w:keepNext/>
        <w:keepLines/>
        <w:widowControl w:val="0"/>
        <w:shd w:val="clear" w:color="auto" w:fill="auto"/>
        <w:bidi w:val="0"/>
        <w:spacing w:before="0" w:after="60" w:line="274" w:lineRule="exact"/>
        <w:ind w:left="0" w:right="0" w:firstLine="0"/>
        <w:jc w:val="left"/>
      </w:pPr>
      <w:bookmarkStart w:id="670" w:name="bookmark670"/>
      <w:bookmarkStart w:id="671" w:name="bookmark671"/>
      <w:bookmarkStart w:id="672" w:name="bookmark672"/>
      <w:bookmarkStart w:id="673" w:name="bookmark673"/>
      <w:r>
        <w:rPr>
          <w:color w:val="000000"/>
          <w:spacing w:val="0"/>
          <w:w w:val="100"/>
          <w:position w:val="0"/>
        </w:rPr>
        <w:t>一</w:t>
      </w:r>
      <w:bookmarkEnd w:id="672"/>
      <w:r>
        <w:rPr>
          <w:color w:val="000000"/>
          <w:spacing w:val="0"/>
          <w:w w:val="100"/>
          <w:position w:val="0"/>
        </w:rPr>
        <w:t>、公司治理相关情况说明</w:t>
      </w:r>
      <w:bookmarkEnd w:id="670"/>
      <w:bookmarkEnd w:id="671"/>
      <w:bookmarkEnd w:id="673"/>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报告期内，公司严格按照《公司法》、《证券法》和中国证监会、上海证券交易所的有关要 求，完善了公司内部控制制度，继续加强内幕信息管理，强化信息披露工作，切实维护公司及全 体股东利益，公司治理水平和运行质量不断提高。积极贯彻落实《关于上市公司建立内幕信息知 情人登记管理制度的规定》、《上市公司监管指引第</w:t>
      </w:r>
      <w:r>
        <w:rPr>
          <w:color w:val="000000"/>
          <w:spacing w:val="0"/>
          <w:w w:val="100"/>
          <w:position w:val="0"/>
          <w:sz w:val="18"/>
          <w:szCs w:val="18"/>
        </w:rPr>
        <w:t>3</w:t>
      </w:r>
      <w:r>
        <w:rPr>
          <w:color w:val="000000"/>
          <w:spacing w:val="0"/>
          <w:w w:val="100"/>
          <w:position w:val="0"/>
        </w:rPr>
        <w:t>号一上市公司现金分红》、《上海证券交 易所上市公司现金分红指引》等的要求，继续深入推进了公司内部控制建设工作，确保公司在规 范运作及风险防范体系方面得到不断加强。</w:t>
      </w:r>
    </w:p>
    <w:p>
      <w:pPr>
        <w:pStyle w:val="Style5"/>
        <w:keepNext w:val="0"/>
        <w:keepLines w:val="0"/>
        <w:widowControl w:val="0"/>
        <w:shd w:val="clear" w:color="auto" w:fill="auto"/>
        <w:tabs>
          <w:tab w:pos="733" w:val="left"/>
        </w:tabs>
        <w:bidi w:val="0"/>
        <w:spacing w:before="0" w:after="0" w:line="274" w:lineRule="exact"/>
        <w:ind w:left="0" w:right="0" w:firstLine="420"/>
        <w:jc w:val="both"/>
      </w:pPr>
      <w:bookmarkStart w:id="674" w:name="bookmark674"/>
      <w:r>
        <w:rPr>
          <w:color w:val="000000"/>
          <w:spacing w:val="0"/>
          <w:w w:val="100"/>
          <w:position w:val="0"/>
          <w:sz w:val="18"/>
          <w:szCs w:val="18"/>
        </w:rPr>
        <w:t>1</w:t>
      </w:r>
      <w:bookmarkEnd w:id="674"/>
      <w:r>
        <w:rPr>
          <w:color w:val="000000"/>
          <w:spacing w:val="0"/>
          <w:w w:val="100"/>
          <w:position w:val="0"/>
        </w:rPr>
        <w:t>、</w:t>
        <w:tab/>
        <w:t>关于股东与股东大会：</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公司能够根据《公司法》、《公司章程》、《宁波建工股份有限公司股东大会议事规则》的 要求召开股东大会，并实施现场及网络投票相结合的方式，充分保障全体股东，尤其是中小股东 的权益。年度内召开一次年度股东大会、三次临时股东大会，各次股东大会召集、召开表决等程 序符合法律法规的规定，股东大会的会议提案、议事程序、会议决议严格按照相关规定要求执行， 具体情况请参见“股东大会情况简介”。</w:t>
      </w:r>
    </w:p>
    <w:p>
      <w:pPr>
        <w:pStyle w:val="Style5"/>
        <w:keepNext w:val="0"/>
        <w:keepLines w:val="0"/>
        <w:widowControl w:val="0"/>
        <w:shd w:val="clear" w:color="auto" w:fill="auto"/>
        <w:tabs>
          <w:tab w:pos="747" w:val="left"/>
        </w:tabs>
        <w:bidi w:val="0"/>
        <w:spacing w:before="0" w:after="0" w:line="274" w:lineRule="exact"/>
        <w:ind w:left="0" w:right="0" w:firstLine="420"/>
        <w:jc w:val="both"/>
      </w:pPr>
      <w:bookmarkStart w:id="675" w:name="bookmark675"/>
      <w:r>
        <w:rPr>
          <w:color w:val="000000"/>
          <w:spacing w:val="0"/>
          <w:w w:val="100"/>
          <w:position w:val="0"/>
          <w:sz w:val="18"/>
          <w:szCs w:val="18"/>
        </w:rPr>
        <w:t>2</w:t>
      </w:r>
      <w:bookmarkEnd w:id="675"/>
      <w:r>
        <w:rPr>
          <w:color w:val="000000"/>
          <w:spacing w:val="0"/>
          <w:w w:val="100"/>
          <w:position w:val="0"/>
        </w:rPr>
        <w:t>、</w:t>
        <w:tab/>
        <w:t>关于控股股东与上市公司的关系：</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公司与控股股东在人员、资产、财务、组织机构和经营业务相互独立，公司控股股东严格规 范自己的行为，通过股东大会行使出资人的权利。公司与控股股东进行的关联交易公平合理。公 司建立了防止控股股东及其关联企业占用上市公司资金、资产的长效机制，未发生大股东占用上 市公司资金和资产的情况。</w:t>
      </w:r>
    </w:p>
    <w:p>
      <w:pPr>
        <w:pStyle w:val="Style5"/>
        <w:keepNext w:val="0"/>
        <w:keepLines w:val="0"/>
        <w:widowControl w:val="0"/>
        <w:shd w:val="clear" w:color="auto" w:fill="auto"/>
        <w:tabs>
          <w:tab w:pos="747" w:val="left"/>
        </w:tabs>
        <w:bidi w:val="0"/>
        <w:spacing w:before="0" w:after="0" w:line="274" w:lineRule="exact"/>
        <w:ind w:left="0" w:right="0" w:firstLine="420"/>
        <w:jc w:val="both"/>
      </w:pPr>
      <w:bookmarkStart w:id="676" w:name="bookmark676"/>
      <w:r>
        <w:rPr>
          <w:color w:val="000000"/>
          <w:spacing w:val="0"/>
          <w:w w:val="100"/>
          <w:position w:val="0"/>
          <w:sz w:val="18"/>
          <w:szCs w:val="18"/>
        </w:rPr>
        <w:t>3</w:t>
      </w:r>
      <w:bookmarkEnd w:id="676"/>
      <w:r>
        <w:rPr>
          <w:color w:val="000000"/>
          <w:spacing w:val="0"/>
          <w:w w:val="100"/>
          <w:position w:val="0"/>
        </w:rPr>
        <w:t>、</w:t>
        <w:tab/>
        <w:t>关于董事和董事会：</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公司董事会按照《公司法》、《公司章程》及《董事会议事规则》等制度组成和运作。</w:t>
      </w:r>
      <w:r>
        <w:rPr>
          <w:color w:val="000000"/>
          <w:spacing w:val="0"/>
          <w:w w:val="100"/>
          <w:position w:val="0"/>
          <w:sz w:val="18"/>
          <w:szCs w:val="18"/>
        </w:rPr>
        <w:t xml:space="preserve">2020 </w:t>
      </w:r>
      <w:r>
        <w:rPr>
          <w:color w:val="000000"/>
          <w:spacing w:val="0"/>
          <w:w w:val="100"/>
          <w:position w:val="0"/>
        </w:rPr>
        <w:t>年，公司董事会部分董事委员会任职进行了调整，增补了董事。公司第五届董事会由</w:t>
      </w:r>
      <w:r>
        <w:rPr>
          <w:color w:val="000000"/>
          <w:spacing w:val="0"/>
          <w:w w:val="100"/>
          <w:position w:val="0"/>
          <w:sz w:val="18"/>
          <w:szCs w:val="18"/>
        </w:rPr>
        <w:t>11</w:t>
      </w:r>
      <w:r>
        <w:rPr>
          <w:color w:val="000000"/>
          <w:spacing w:val="0"/>
          <w:w w:val="100"/>
          <w:position w:val="0"/>
        </w:rPr>
        <w:t>名董事组 成，其中包括</w:t>
      </w:r>
      <w:r>
        <w:rPr>
          <w:color w:val="000000"/>
          <w:spacing w:val="0"/>
          <w:w w:val="100"/>
          <w:position w:val="0"/>
          <w:sz w:val="18"/>
          <w:szCs w:val="18"/>
        </w:rPr>
        <w:t>4</w:t>
      </w:r>
      <w:r>
        <w:rPr>
          <w:color w:val="000000"/>
          <w:spacing w:val="0"/>
          <w:w w:val="100"/>
          <w:position w:val="0"/>
        </w:rPr>
        <w:t>名独立董事。公司董事能够按照《公司章程》、《董事会议事规则》等制度的规 定忠实勤勉地履行义务。董事会的召集、通知、召开、授权委托及信息披露等符合相关法律法规 的规定。公司独立董事能够按照公司《独立董事工作制度》的要求履行职责，对公司重大事项出 具独立意见。董事会下设审计、提名、薪酬与考核和战略决策委员会在公司的经营管理和战略决 策中发挥了积极作用。公司</w:t>
      </w:r>
      <w:r>
        <w:rPr>
          <w:color w:val="000000"/>
          <w:spacing w:val="0"/>
          <w:w w:val="100"/>
          <w:position w:val="0"/>
          <w:sz w:val="18"/>
          <w:szCs w:val="18"/>
        </w:rPr>
        <w:t>2020</w:t>
      </w:r>
      <w:r>
        <w:rPr>
          <w:color w:val="000000"/>
          <w:spacing w:val="0"/>
          <w:w w:val="100"/>
          <w:position w:val="0"/>
        </w:rPr>
        <w:t xml:space="preserve">年度内共召开了 </w:t>
      </w:r>
      <w:r>
        <w:rPr>
          <w:color w:val="000000"/>
          <w:spacing w:val="0"/>
          <w:w w:val="100"/>
          <w:position w:val="0"/>
          <w:sz w:val="18"/>
          <w:szCs w:val="18"/>
        </w:rPr>
        <w:t>11</w:t>
      </w:r>
      <w:r>
        <w:rPr>
          <w:color w:val="000000"/>
          <w:spacing w:val="0"/>
          <w:w w:val="100"/>
          <w:position w:val="0"/>
        </w:rPr>
        <w:t>次董事会议，形成了相关决议，及时披露了 相关信息。</w:t>
      </w:r>
    </w:p>
    <w:p>
      <w:pPr>
        <w:pStyle w:val="Style5"/>
        <w:keepNext w:val="0"/>
        <w:keepLines w:val="0"/>
        <w:widowControl w:val="0"/>
        <w:shd w:val="clear" w:color="auto" w:fill="auto"/>
        <w:tabs>
          <w:tab w:pos="747" w:val="left"/>
        </w:tabs>
        <w:bidi w:val="0"/>
        <w:spacing w:before="0" w:after="0" w:line="274" w:lineRule="exact"/>
        <w:ind w:left="0" w:right="0" w:firstLine="420"/>
        <w:jc w:val="both"/>
      </w:pPr>
      <w:bookmarkStart w:id="677" w:name="bookmark677"/>
      <w:r>
        <w:rPr>
          <w:color w:val="000000"/>
          <w:spacing w:val="0"/>
          <w:w w:val="100"/>
          <w:position w:val="0"/>
          <w:sz w:val="18"/>
          <w:szCs w:val="18"/>
        </w:rPr>
        <w:t>4</w:t>
      </w:r>
      <w:bookmarkEnd w:id="677"/>
      <w:r>
        <w:rPr>
          <w:color w:val="000000"/>
          <w:spacing w:val="0"/>
          <w:w w:val="100"/>
          <w:position w:val="0"/>
        </w:rPr>
        <w:t>、</w:t>
        <w:tab/>
        <w:t>关于监事和监事会：</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公司监事会严格执行《公司法》、《公司章程》及《监事会议事规则》等制度的有关规定， 人数和人员构成符合法律、法规的要求。公司第五届监事会有</w:t>
      </w:r>
      <w:r>
        <w:rPr>
          <w:color w:val="000000"/>
          <w:spacing w:val="0"/>
          <w:w w:val="100"/>
          <w:position w:val="0"/>
          <w:sz w:val="18"/>
          <w:szCs w:val="18"/>
        </w:rPr>
        <w:t>5</w:t>
      </w:r>
      <w:r>
        <w:rPr>
          <w:color w:val="000000"/>
          <w:spacing w:val="0"/>
          <w:w w:val="100"/>
          <w:position w:val="0"/>
        </w:rPr>
        <w:t>名监事，其中</w:t>
      </w:r>
      <w:r>
        <w:rPr>
          <w:color w:val="000000"/>
          <w:spacing w:val="0"/>
          <w:w w:val="100"/>
          <w:position w:val="0"/>
          <w:sz w:val="18"/>
          <w:szCs w:val="18"/>
        </w:rPr>
        <w:t>2</w:t>
      </w:r>
      <w:r>
        <w:rPr>
          <w:color w:val="000000"/>
          <w:spacing w:val="0"/>
          <w:w w:val="100"/>
          <w:position w:val="0"/>
        </w:rPr>
        <w:t xml:space="preserve">名为职工代表， </w:t>
      </w:r>
      <w:r>
        <w:rPr>
          <w:color w:val="000000"/>
          <w:spacing w:val="0"/>
          <w:w w:val="100"/>
          <w:position w:val="0"/>
          <w:sz w:val="18"/>
          <w:szCs w:val="18"/>
        </w:rPr>
        <w:t>2020</w:t>
      </w:r>
      <w:r>
        <w:rPr>
          <w:color w:val="000000"/>
          <w:spacing w:val="0"/>
          <w:w w:val="100"/>
          <w:position w:val="0"/>
        </w:rPr>
        <w:t>年公司补选了监事，监事会能够依据《监事会议事规则》的要求履行职责，对公司规范运作、 财务、资产收购、出售、关联交易以及公司董事、总经理和其他高级管理人员履行职责的合法、 合规性进行有效监督，并发表意见。公司</w:t>
      </w:r>
      <w:r>
        <w:rPr>
          <w:color w:val="000000"/>
          <w:spacing w:val="0"/>
          <w:w w:val="100"/>
          <w:position w:val="0"/>
          <w:sz w:val="18"/>
          <w:szCs w:val="18"/>
        </w:rPr>
        <w:t>2020</w:t>
      </w:r>
      <w:r>
        <w:rPr>
          <w:color w:val="000000"/>
          <w:spacing w:val="0"/>
          <w:w w:val="100"/>
          <w:position w:val="0"/>
        </w:rPr>
        <w:t xml:space="preserve">年度内共召开了 </w:t>
      </w:r>
      <w:r>
        <w:rPr>
          <w:color w:val="000000"/>
          <w:spacing w:val="0"/>
          <w:w w:val="100"/>
          <w:position w:val="0"/>
          <w:sz w:val="18"/>
          <w:szCs w:val="18"/>
        </w:rPr>
        <w:t>7</w:t>
      </w:r>
      <w:r>
        <w:rPr>
          <w:color w:val="000000"/>
          <w:spacing w:val="0"/>
          <w:w w:val="100"/>
          <w:position w:val="0"/>
        </w:rPr>
        <w:t>次监事会议，形成了相关决议, 及时披露了相关信息。</w:t>
      </w:r>
    </w:p>
    <w:p>
      <w:pPr>
        <w:pStyle w:val="Style5"/>
        <w:keepNext w:val="0"/>
        <w:keepLines w:val="0"/>
        <w:widowControl w:val="0"/>
        <w:shd w:val="clear" w:color="auto" w:fill="auto"/>
        <w:tabs>
          <w:tab w:pos="747" w:val="left"/>
        </w:tabs>
        <w:bidi w:val="0"/>
        <w:spacing w:before="0" w:after="0" w:line="274" w:lineRule="exact"/>
        <w:ind w:left="0" w:right="0" w:firstLine="420"/>
        <w:jc w:val="both"/>
      </w:pPr>
      <w:bookmarkStart w:id="678" w:name="bookmark678"/>
      <w:r>
        <w:rPr>
          <w:color w:val="000000"/>
          <w:spacing w:val="0"/>
          <w:w w:val="100"/>
          <w:position w:val="0"/>
          <w:sz w:val="18"/>
          <w:szCs w:val="18"/>
        </w:rPr>
        <w:t>5</w:t>
      </w:r>
      <w:bookmarkEnd w:id="678"/>
      <w:r>
        <w:rPr>
          <w:color w:val="000000"/>
          <w:spacing w:val="0"/>
          <w:w w:val="100"/>
          <w:position w:val="0"/>
        </w:rPr>
        <w:t>、</w:t>
        <w:tab/>
        <w:t>关于信息披露：</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 xml:space="preserve">公司证券与投资部在公司董事会秘书的领导下根据《证券法》、《上海证券交易所股票上市 规则》、《公司章程》、公司《信息披露管理办法》的相关规定真实、准确、完整、及时的履行 </w:t>
      </w:r>
      <w:r>
        <w:rPr>
          <w:color w:val="000000"/>
          <w:spacing w:val="0"/>
          <w:w w:val="100"/>
          <w:position w:val="0"/>
        </w:rPr>
        <w:t>信息披露义务、接待股东来访和咨询。《中国证券报》、《上海证券报》、《证券时报》、《证 券日报》及上海证券交易所网站是公司法定信息披露媒体。公司的重要会议决议及相关重大事项 均能够按照法律法规、《公司章程》和公司《信息披露管理办法》的规定及时、准确、完整地进 行披露，保证公司信息披露的公开、公平、公正。</w:t>
      </w:r>
    </w:p>
    <w:p>
      <w:pPr>
        <w:pStyle w:val="Style5"/>
        <w:keepNext w:val="0"/>
        <w:keepLines w:val="0"/>
        <w:widowControl w:val="0"/>
        <w:shd w:val="clear" w:color="auto" w:fill="auto"/>
        <w:tabs>
          <w:tab w:pos="755" w:val="left"/>
        </w:tabs>
        <w:bidi w:val="0"/>
        <w:spacing w:before="0" w:after="0" w:line="272" w:lineRule="exact"/>
        <w:ind w:left="0" w:right="0" w:firstLine="440"/>
        <w:jc w:val="both"/>
      </w:pPr>
      <w:bookmarkStart w:id="679" w:name="bookmark679"/>
      <w:r>
        <w:rPr>
          <w:color w:val="000000"/>
          <w:spacing w:val="0"/>
          <w:w w:val="100"/>
          <w:position w:val="0"/>
          <w:sz w:val="18"/>
          <w:szCs w:val="18"/>
        </w:rPr>
        <w:t>6</w:t>
      </w:r>
      <w:bookmarkEnd w:id="679"/>
      <w:r>
        <w:rPr>
          <w:color w:val="000000"/>
          <w:spacing w:val="0"/>
          <w:w w:val="100"/>
          <w:position w:val="0"/>
        </w:rPr>
        <w:t>、</w:t>
        <w:tab/>
        <w:t>关于投资者关系：</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公司按照《宁波建工股份有限公司投资者关系管理办法》开展投资者关系管理工作，并借助 投资者专线、信箱、交易所</w:t>
      </w:r>
      <w:r>
        <w:rPr>
          <w:color w:val="000000"/>
          <w:spacing w:val="0"/>
          <w:w w:val="100"/>
          <w:position w:val="0"/>
          <w:sz w:val="18"/>
          <w:szCs w:val="18"/>
        </w:rPr>
        <w:t>E</w:t>
      </w:r>
      <w:r>
        <w:rPr>
          <w:color w:val="000000"/>
          <w:spacing w:val="0"/>
          <w:w w:val="100"/>
          <w:position w:val="0"/>
        </w:rPr>
        <w:t>互动、投资者网上交流等多渠道、多种方式与投资者交流互动，及 时解答投资者疑问，认真接待投资者及调研机构的来访等方式加强其对公司的了解，力求建立良 好、稳定的投资者关系，提升市场对公司的认知度。</w:t>
      </w:r>
    </w:p>
    <w:p>
      <w:pPr>
        <w:pStyle w:val="Style5"/>
        <w:keepNext w:val="0"/>
        <w:keepLines w:val="0"/>
        <w:widowControl w:val="0"/>
        <w:shd w:val="clear" w:color="auto" w:fill="auto"/>
        <w:tabs>
          <w:tab w:pos="755" w:val="left"/>
        </w:tabs>
        <w:bidi w:val="0"/>
        <w:spacing w:before="0" w:after="0" w:line="272" w:lineRule="exact"/>
        <w:ind w:left="0" w:right="0" w:firstLine="440"/>
        <w:jc w:val="both"/>
      </w:pPr>
      <w:bookmarkStart w:id="680" w:name="bookmark680"/>
      <w:r>
        <w:rPr>
          <w:color w:val="000000"/>
          <w:spacing w:val="0"/>
          <w:w w:val="100"/>
          <w:position w:val="0"/>
          <w:sz w:val="18"/>
          <w:szCs w:val="18"/>
        </w:rPr>
        <w:t>7</w:t>
      </w:r>
      <w:bookmarkEnd w:id="680"/>
      <w:r>
        <w:rPr>
          <w:color w:val="000000"/>
          <w:spacing w:val="0"/>
          <w:w w:val="100"/>
          <w:position w:val="0"/>
        </w:rPr>
        <w:t>、</w:t>
        <w:tab/>
        <w:t>关于内幕信息知情人管理：</w:t>
      </w:r>
    </w:p>
    <w:p>
      <w:pPr>
        <w:pStyle w:val="Style5"/>
        <w:keepNext w:val="0"/>
        <w:keepLines w:val="0"/>
        <w:widowControl w:val="0"/>
        <w:shd w:val="clear" w:color="auto" w:fill="auto"/>
        <w:bidi w:val="0"/>
        <w:spacing w:before="0" w:after="240" w:line="272" w:lineRule="exact"/>
        <w:ind w:left="0" w:right="0" w:firstLine="440"/>
        <w:jc w:val="both"/>
      </w:pPr>
      <w:r>
        <w:rPr>
          <w:color w:val="000000"/>
          <w:spacing w:val="0"/>
          <w:w w:val="100"/>
          <w:position w:val="0"/>
        </w:rPr>
        <w:t>公司依照中国证监会《关于上市公司建立内幕信息知情人登记管理制度的规定》的要求，制 定并披露了《宁波建工股份有限公司内幕信息知情人登记管理制度》，报告期内公司严格按照该 制度的规定，对涉及公司内幕信息的相关人员、事项、知悉时间和用途等做了详细的登记备案， 要求相关人员做出承诺并及时提醒他们履行信息保密的义务，并将相关内幕信息登记资料按要求 向监管部门进行了报备。</w:t>
      </w:r>
    </w:p>
    <w:p>
      <w:pPr>
        <w:pStyle w:val="Style5"/>
        <w:keepNext w:val="0"/>
        <w:keepLines w:val="0"/>
        <w:widowControl w:val="0"/>
        <w:shd w:val="clear" w:color="auto" w:fill="auto"/>
        <w:bidi w:val="0"/>
        <w:spacing w:before="0" w:after="340" w:line="278" w:lineRule="exact"/>
        <w:ind w:left="0" w:right="0" w:firstLine="0"/>
        <w:jc w:val="left"/>
      </w:pPr>
      <w:r>
        <w:rPr>
          <w:color w:val="000000"/>
          <w:spacing w:val="0"/>
          <w:w w:val="100"/>
          <w:position w:val="0"/>
        </w:rPr>
        <w:t>公司治理与中国证监会相关规定的要求是否存在重大差异；如有重大差异，应当说明原因 口适用</w:t>
      </w:r>
      <w:r>
        <w:rPr>
          <w:color w:val="000000"/>
          <w:spacing w:val="0"/>
          <w:w w:val="100"/>
          <w:position w:val="0"/>
          <w:sz w:val="18"/>
          <w:szCs w:val="18"/>
        </w:rPr>
        <w:t>J</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二、股东大会情况简介</w:t>
      </w:r>
    </w:p>
    <w:tbl>
      <w:tblPr>
        <w:tblOverlap w:val="never"/>
        <w:jc w:val="center"/>
        <w:tblLayout w:type="fixed"/>
      </w:tblPr>
      <w:tblGrid>
        <w:gridCol w:w="2837"/>
        <w:gridCol w:w="1982"/>
        <w:gridCol w:w="1896"/>
        <w:gridCol w:w="2122"/>
      </w:tblGrid>
      <w:tr>
        <w:trPr>
          <w:trHeight w:val="5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会议届次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决议刊登的指定网 站的查询索引</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决议刊登的披露日期</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年年度股东大会</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18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www.sse.com.cn</w:t>
            </w:r>
            <w:r>
              <w:fldChar w:fldCharType="end"/>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19</w:t>
            </w:r>
            <w:r>
              <w:rPr>
                <w:color w:val="000000"/>
                <w:spacing w:val="0"/>
                <w:w w:val="100"/>
                <w:position w:val="0"/>
                <w:sz w:val="20"/>
                <w:szCs w:val="20"/>
              </w:rPr>
              <w:t>日</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年第一次临时股东大会</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9</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www.sse.com.cn</w:t>
            </w:r>
            <w:r>
              <w:fldChar w:fldCharType="end"/>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10</w:t>
            </w:r>
            <w:r>
              <w:rPr>
                <w:color w:val="000000"/>
                <w:spacing w:val="0"/>
                <w:w w:val="100"/>
                <w:position w:val="0"/>
                <w:sz w:val="20"/>
                <w:szCs w:val="20"/>
              </w:rPr>
              <w:t>日</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年第二次临时股东大会</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14</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www.sse.com.cn</w:t>
            </w:r>
            <w:r>
              <w:fldChar w:fldCharType="end"/>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15</w:t>
            </w:r>
            <w:r>
              <w:rPr>
                <w:color w:val="000000"/>
                <w:spacing w:val="0"/>
                <w:w w:val="100"/>
                <w:position w:val="0"/>
                <w:sz w:val="20"/>
                <w:szCs w:val="20"/>
              </w:rPr>
              <w:t>日</w:t>
            </w:r>
          </w:p>
        </w:tc>
      </w:tr>
      <w:tr>
        <w:trPr>
          <w:trHeight w:val="293"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年第三次临时股东大会</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www.sse.com.cn</w:t>
            </w:r>
            <w:r>
              <w:fldChar w:fldCharType="end"/>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w:t>
            </w:r>
          </w:p>
        </w:tc>
      </w:tr>
    </w:tbl>
    <w:p>
      <w:pPr>
        <w:widowControl w:val="0"/>
        <w:spacing w:after="239" w:line="1" w:lineRule="exact"/>
      </w:pPr>
    </w:p>
    <w:p>
      <w:pPr>
        <w:pStyle w:val="Style5"/>
        <w:keepNext w:val="0"/>
        <w:keepLines w:val="0"/>
        <w:widowControl w:val="0"/>
        <w:shd w:val="clear" w:color="auto" w:fill="auto"/>
        <w:bidi w:val="0"/>
        <w:spacing w:before="0" w:after="340" w:line="274" w:lineRule="exact"/>
        <w:ind w:left="0" w:right="0" w:firstLine="0"/>
        <w:jc w:val="left"/>
      </w:pPr>
      <w:r>
        <w:rPr>
          <w:color w:val="000000"/>
          <w:spacing w:val="0"/>
          <w:w w:val="100"/>
          <w:position w:val="0"/>
        </w:rPr>
        <w:t>股东大会情况说明 口适用</w:t>
      </w:r>
      <w:r>
        <w:rPr>
          <w:color w:val="000000"/>
          <w:spacing w:val="0"/>
          <w:w w:val="100"/>
          <w:position w:val="0"/>
          <w:sz w:val="18"/>
          <w:szCs w:val="18"/>
        </w:rPr>
        <w:t>J</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三、董事履行职责情况</w:t>
      </w:r>
    </w:p>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65"/>
        <w:gridCol w:w="826"/>
        <w:gridCol w:w="1070"/>
        <w:gridCol w:w="830"/>
        <w:gridCol w:w="946"/>
        <w:gridCol w:w="878"/>
        <w:gridCol w:w="826"/>
        <w:gridCol w:w="1262"/>
        <w:gridCol w:w="1234"/>
      </w:tblGrid>
      <w:tr>
        <w:trPr>
          <w:trHeight w:val="576"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董事 姓名</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是否 独立 董事</w:t>
            </w:r>
          </w:p>
        </w:tc>
        <w:tc>
          <w:tcPr>
            <w:gridSpan w:val="6"/>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参加董事会情况</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参加股东 大会情况</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本年应参 加董事会 次数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2" w:lineRule="exact"/>
              <w:ind w:left="0" w:right="0" w:firstLine="0"/>
              <w:jc w:val="center"/>
              <w:rPr>
                <w:sz w:val="20"/>
                <w:szCs w:val="20"/>
              </w:rPr>
            </w:pPr>
            <w:r>
              <w:rPr>
                <w:color w:val="000000"/>
                <w:spacing w:val="0"/>
                <w:w w:val="100"/>
                <w:position w:val="0"/>
                <w:sz w:val="20"/>
                <w:szCs w:val="20"/>
              </w:rPr>
              <w:t>亲自 出席 次数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以通讯 方式参 加次数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委托出 席次数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缺席 次数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是否连续 两次未亲 自参加会</w:t>
            </w:r>
          </w:p>
          <w:p>
            <w:pPr>
              <w:pStyle w:val="Style30"/>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议</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出席股东 大会的次 数</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pPr>
            <w:r>
              <w:rPr>
                <w:color w:val="000000"/>
                <w:spacing w:val="0"/>
                <w:w w:val="100"/>
                <w:position w:val="0"/>
              </w:rPr>
              <w:t>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徐文卫</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pPr>
            <w:r>
              <w:rPr>
                <w:color w:val="000000"/>
                <w:spacing w:val="0"/>
                <w:w w:val="100"/>
                <w:position w:val="0"/>
              </w:rPr>
              <w:t>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徐朝辉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pPr>
            <w:r>
              <w:rPr>
                <w:color w:val="000000"/>
                <w:spacing w:val="0"/>
                <w:w w:val="100"/>
                <w:position w:val="0"/>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pPr>
            <w:r>
              <w:rPr>
                <w:color w:val="000000"/>
                <w:spacing w:val="0"/>
                <w:w w:val="100"/>
                <w:position w:val="0"/>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r>
      <w:tr>
        <w:trPr>
          <w:trHeight w:val="27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张朝君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pPr>
            <w:r>
              <w:rPr>
                <w:color w:val="000000"/>
                <w:spacing w:val="0"/>
                <w:w w:val="100"/>
                <w:position w:val="0"/>
              </w:rPr>
              <w:t>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吴植勇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pPr>
            <w:r>
              <w:rPr>
                <w:color w:val="000000"/>
                <w:spacing w:val="0"/>
                <w:w w:val="100"/>
                <w:position w:val="0"/>
              </w:rPr>
              <w:t>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王善波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pPr>
            <w:r>
              <w:rPr>
                <w:color w:val="000000"/>
                <w:spacing w:val="0"/>
                <w:w w:val="100"/>
                <w:position w:val="0"/>
              </w:rPr>
              <w:t>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pPr>
            <w:r>
              <w:rPr>
                <w:color w:val="000000"/>
                <w:spacing w:val="0"/>
                <w:w w:val="100"/>
                <w:position w:val="0"/>
              </w:rPr>
              <w:t>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梅晓鹏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pPr>
            <w:r>
              <w:rPr>
                <w:color w:val="000000"/>
                <w:spacing w:val="0"/>
                <w:w w:val="100"/>
                <w:position w:val="0"/>
              </w:rPr>
              <w:t>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w:t>
            </w:r>
          </w:p>
        </w:tc>
      </w:tr>
      <w:tr>
        <w:trPr>
          <w:trHeight w:val="27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张叶艺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pPr>
            <w:r>
              <w:rPr>
                <w:color w:val="000000"/>
                <w:spacing w:val="0"/>
                <w:w w:val="100"/>
                <w:position w:val="0"/>
              </w:rPr>
              <w:t>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蔡先凤</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pPr>
            <w:r>
              <w:rPr>
                <w:color w:val="000000"/>
                <w:spacing w:val="0"/>
                <w:w w:val="100"/>
                <w:position w:val="0"/>
              </w:rPr>
              <w:t>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黄惠琴</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w:t>
            </w:r>
          </w:p>
        </w:tc>
      </w:tr>
    </w:tbl>
    <w:tbl>
      <w:tblPr>
        <w:tblOverlap w:val="never"/>
        <w:jc w:val="center"/>
        <w:tblLayout w:type="fixed"/>
      </w:tblPr>
      <w:tblGrid>
        <w:gridCol w:w="965"/>
        <w:gridCol w:w="826"/>
        <w:gridCol w:w="1070"/>
        <w:gridCol w:w="830"/>
        <w:gridCol w:w="946"/>
        <w:gridCol w:w="878"/>
        <w:gridCol w:w="826"/>
        <w:gridCol w:w="1262"/>
        <w:gridCol w:w="1234"/>
      </w:tblGrid>
      <w:tr>
        <w:trPr>
          <w:trHeight w:val="29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姚晔</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widowControl w:val="0"/>
        <w:spacing w:after="259" w:line="1" w:lineRule="exact"/>
      </w:pPr>
    </w:p>
    <w:p>
      <w:pPr>
        <w:pStyle w:val="Style5"/>
        <w:keepNext w:val="0"/>
        <w:keepLines w:val="0"/>
        <w:widowControl w:val="0"/>
        <w:shd w:val="clear" w:color="auto" w:fill="auto"/>
        <w:bidi w:val="0"/>
        <w:spacing w:before="0" w:after="260" w:line="269" w:lineRule="exact"/>
        <w:ind w:left="0" w:right="0" w:firstLine="0"/>
        <w:jc w:val="left"/>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4421"/>
        <w:gridCol w:w="4416"/>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年内召开董事会会议次数</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其中：现场会议次数</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通讯方式召开会议次数</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现场结合通讯方式召开会议次数</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bl>
    <w:p>
      <w:pPr>
        <w:widowControl w:val="0"/>
        <w:spacing w:after="319" w:line="1" w:lineRule="exact"/>
      </w:pPr>
    </w:p>
    <w:p>
      <w:pPr>
        <w:pStyle w:val="Style18"/>
        <w:keepNext/>
        <w:keepLines/>
        <w:widowControl w:val="0"/>
        <w:shd w:val="clear" w:color="auto" w:fill="auto"/>
        <w:bidi w:val="0"/>
        <w:spacing w:before="0" w:after="60" w:line="240" w:lineRule="auto"/>
        <w:ind w:left="0" w:right="0" w:firstLine="0"/>
        <w:jc w:val="left"/>
      </w:pPr>
      <w:bookmarkStart w:id="681" w:name="bookmark681"/>
      <w:bookmarkStart w:id="682" w:name="bookmark682"/>
      <w:bookmarkStart w:id="683" w:name="bookmark683"/>
      <w:bookmarkStart w:id="684" w:name="bookmark684"/>
      <w:r>
        <w:rPr>
          <w:rFonts w:ascii="Calibri" w:eastAsia="Calibri" w:hAnsi="Calibri" w:cs="Calibri"/>
          <w:color w:val="000000"/>
          <w:spacing w:val="0"/>
          <w:w w:val="100"/>
          <w:position w:val="0"/>
          <w:sz w:val="20"/>
          <w:szCs w:val="20"/>
        </w:rPr>
        <w:t>（</w:t>
      </w:r>
      <w:bookmarkEnd w:id="683"/>
      <w:r>
        <w:rPr>
          <w:color w:val="000000"/>
          <w:spacing w:val="0"/>
          <w:w w:val="100"/>
          <w:position w:val="0"/>
        </w:rPr>
        <w:t>二</w:t>
      </w:r>
      <w:r>
        <w:rPr>
          <w:color w:val="000000"/>
          <w:spacing w:val="0"/>
          <w:w w:val="100"/>
          <w:position w:val="0"/>
          <w:sz w:val="22"/>
          <w:szCs w:val="22"/>
        </w:rPr>
        <w:t>）</w:t>
      </w:r>
      <w:r>
        <w:rPr>
          <w:color w:val="000000"/>
          <w:spacing w:val="0"/>
          <w:w w:val="100"/>
          <w:position w:val="0"/>
        </w:rPr>
        <w:t>独立董事对公司有关事项提出异议的情况</w:t>
      </w:r>
      <w:bookmarkEnd w:id="681"/>
      <w:bookmarkEnd w:id="682"/>
      <w:bookmarkEnd w:id="684"/>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0" w:line="274" w:lineRule="exact"/>
        <w:ind w:left="0" w:right="0" w:firstLine="0"/>
        <w:jc w:val="left"/>
      </w:pPr>
      <w:bookmarkStart w:id="685" w:name="bookmark685"/>
      <w:bookmarkStart w:id="686" w:name="bookmark686"/>
      <w:bookmarkStart w:id="687" w:name="bookmark687"/>
      <w:bookmarkStart w:id="688" w:name="bookmark688"/>
      <w:r>
        <w:rPr>
          <w:rFonts w:ascii="Calibri" w:eastAsia="Calibri" w:hAnsi="Calibri" w:cs="Calibri"/>
          <w:color w:val="000000"/>
          <w:spacing w:val="0"/>
          <w:w w:val="100"/>
          <w:position w:val="0"/>
          <w:sz w:val="20"/>
          <w:szCs w:val="20"/>
        </w:rPr>
        <w:t>（</w:t>
      </w:r>
      <w:bookmarkEnd w:id="687"/>
      <w:r>
        <w:rPr>
          <w:color w:val="000000"/>
          <w:spacing w:val="0"/>
          <w:w w:val="100"/>
          <w:position w:val="0"/>
        </w:rPr>
        <w:t>三</w:t>
      </w:r>
      <w:r>
        <w:rPr>
          <w:rFonts w:ascii="Calibri" w:eastAsia="Calibri" w:hAnsi="Calibri" w:cs="Calibri"/>
          <w:color w:val="000000"/>
          <w:spacing w:val="0"/>
          <w:w w:val="100"/>
          <w:position w:val="0"/>
          <w:sz w:val="20"/>
          <w:szCs w:val="20"/>
        </w:rPr>
        <w:t>）</w:t>
      </w:r>
      <w:r>
        <w:rPr>
          <w:color w:val="000000"/>
          <w:spacing w:val="0"/>
          <w:w w:val="100"/>
          <w:position w:val="0"/>
        </w:rPr>
        <w:t>其他</w:t>
      </w:r>
      <w:bookmarkEnd w:id="685"/>
      <w:bookmarkEnd w:id="686"/>
      <w:bookmarkEnd w:id="688"/>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64" w:val="left"/>
        </w:tabs>
        <w:bidi w:val="0"/>
        <w:spacing w:before="0" w:after="60" w:line="264" w:lineRule="exact"/>
        <w:ind w:left="440" w:right="0" w:hanging="440"/>
        <w:jc w:val="left"/>
      </w:pPr>
      <w:bookmarkStart w:id="689" w:name="bookmark689"/>
      <w:bookmarkStart w:id="690" w:name="bookmark690"/>
      <w:bookmarkStart w:id="691" w:name="bookmark691"/>
      <w:bookmarkStart w:id="692" w:name="bookmark692"/>
      <w:r>
        <w:rPr>
          <w:color w:val="000000"/>
          <w:spacing w:val="0"/>
          <w:w w:val="100"/>
          <w:position w:val="0"/>
        </w:rPr>
        <w:t>四</w:t>
      </w:r>
      <w:bookmarkEnd w:id="691"/>
      <w:r>
        <w:rPr>
          <w:color w:val="000000"/>
          <w:spacing w:val="0"/>
          <w:w w:val="100"/>
          <w:position w:val="0"/>
        </w:rPr>
        <w:t>、</w:t>
        <w:tab/>
        <w:t>董事会下设专门委员会在报告期内履行职责时所提出的重要意见和建议，存在异议事项的， 应当披露具体情况</w:t>
      </w:r>
      <w:bookmarkEnd w:id="689"/>
      <w:bookmarkEnd w:id="690"/>
      <w:bookmarkEnd w:id="692"/>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78" w:val="left"/>
        </w:tabs>
        <w:bidi w:val="0"/>
        <w:spacing w:before="0" w:after="60" w:line="274" w:lineRule="exact"/>
        <w:ind w:left="0" w:right="0" w:firstLine="0"/>
        <w:jc w:val="left"/>
      </w:pPr>
      <w:bookmarkStart w:id="693" w:name="bookmark693"/>
      <w:bookmarkStart w:id="694" w:name="bookmark694"/>
      <w:bookmarkStart w:id="695" w:name="bookmark695"/>
      <w:bookmarkStart w:id="696" w:name="bookmark696"/>
      <w:r>
        <w:rPr>
          <w:color w:val="000000"/>
          <w:spacing w:val="0"/>
          <w:w w:val="100"/>
          <w:position w:val="0"/>
        </w:rPr>
        <w:t>五</w:t>
      </w:r>
      <w:bookmarkEnd w:id="695"/>
      <w:r>
        <w:rPr>
          <w:color w:val="000000"/>
          <w:spacing w:val="0"/>
          <w:w w:val="100"/>
          <w:position w:val="0"/>
        </w:rPr>
        <w:t>、</w:t>
        <w:tab/>
        <w:t>监事会发现公司存在风险的说明</w:t>
      </w:r>
      <w:bookmarkEnd w:id="693"/>
      <w:bookmarkEnd w:id="694"/>
      <w:bookmarkEnd w:id="696"/>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83" w:val="left"/>
        </w:tabs>
        <w:bidi w:val="0"/>
        <w:spacing w:before="0" w:after="60" w:line="274" w:lineRule="exact"/>
        <w:ind w:left="440" w:right="0" w:hanging="440"/>
        <w:jc w:val="both"/>
      </w:pPr>
      <w:bookmarkStart w:id="697" w:name="bookmark697"/>
      <w:bookmarkStart w:id="698" w:name="bookmark698"/>
      <w:bookmarkStart w:id="699" w:name="bookmark699"/>
      <w:bookmarkStart w:id="700" w:name="bookmark700"/>
      <w:r>
        <w:rPr>
          <w:color w:val="000000"/>
          <w:spacing w:val="0"/>
          <w:w w:val="100"/>
          <w:position w:val="0"/>
        </w:rPr>
        <w:t>六</w:t>
      </w:r>
      <w:bookmarkEnd w:id="699"/>
      <w:r>
        <w:rPr>
          <w:color w:val="000000"/>
          <w:spacing w:val="0"/>
          <w:w w:val="100"/>
          <w:position w:val="0"/>
        </w:rPr>
        <w:t>、</w:t>
        <w:tab/>
        <w:t>公司就其与控股股东在业务、人员、资产、机构、财务等方面存在的不能保证独立性、不能 保持自主经营能力的情况说明</w:t>
      </w:r>
      <w:bookmarkEnd w:id="697"/>
      <w:bookmarkEnd w:id="698"/>
      <w:bookmarkEnd w:id="700"/>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存在同业竞争的，公司相应的解决措施、工作进度及后续工作计划</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公司控股股东宁波交投控股子公司宁波交通工程建设集团有限公司存在经营市政工程业务的 情况，与公司主营业务存在同业竞争，宁波交投已出具承诺将积极督促宁波交通工程建设集团有 限公司完成市政工程相关的法律主体、资产及业务的整合工作，在适当时机将市政工程相关的资 产和业务注入宁波建工。若届时未能注入，宁波交投将采取法律法规允许的其他方式妥善解决潜 在的同业竞争问题，最迟不超过</w:t>
      </w:r>
      <w:r>
        <w:rPr>
          <w:color w:val="000000"/>
          <w:spacing w:val="0"/>
          <w:w w:val="100"/>
          <w:position w:val="0"/>
          <w:sz w:val="18"/>
          <w:szCs w:val="18"/>
        </w:rPr>
        <w:t>2024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24</w:t>
      </w:r>
      <w:r>
        <w:rPr>
          <w:color w:val="000000"/>
          <w:spacing w:val="0"/>
          <w:w w:val="100"/>
          <w:position w:val="0"/>
        </w:rPr>
        <w:t>日。公司将密切关注、积极督促宁波交投在相应 期间内履行该承诺以维护上市公司权益。</w:t>
      </w:r>
    </w:p>
    <w:p>
      <w:pPr>
        <w:pStyle w:val="Style18"/>
        <w:keepNext/>
        <w:keepLines/>
        <w:widowControl w:val="0"/>
        <w:shd w:val="clear" w:color="auto" w:fill="auto"/>
        <w:tabs>
          <w:tab w:pos="483" w:val="left"/>
        </w:tabs>
        <w:bidi w:val="0"/>
        <w:spacing w:before="0" w:after="60" w:line="274" w:lineRule="exact"/>
        <w:ind w:left="0" w:right="0" w:firstLine="0"/>
        <w:jc w:val="left"/>
      </w:pPr>
      <w:bookmarkStart w:id="701" w:name="bookmark701"/>
      <w:bookmarkStart w:id="702" w:name="bookmark702"/>
      <w:bookmarkStart w:id="703" w:name="bookmark703"/>
      <w:bookmarkStart w:id="704" w:name="bookmark704"/>
      <w:r>
        <w:rPr>
          <w:color w:val="000000"/>
          <w:spacing w:val="0"/>
          <w:w w:val="100"/>
          <w:position w:val="0"/>
        </w:rPr>
        <w:t>七</w:t>
      </w:r>
      <w:bookmarkEnd w:id="703"/>
      <w:r>
        <w:rPr>
          <w:color w:val="000000"/>
          <w:spacing w:val="0"/>
          <w:w w:val="100"/>
          <w:position w:val="0"/>
        </w:rPr>
        <w:t>、</w:t>
        <w:tab/>
        <w:t>报告期内对高级管理人员的考评机制，以及激励机制的建立、实施情况</w:t>
      </w:r>
      <w:bookmarkEnd w:id="701"/>
      <w:bookmarkEnd w:id="702"/>
      <w:bookmarkEnd w:id="704"/>
    </w:p>
    <w:p>
      <w:pPr>
        <w:pStyle w:val="Style5"/>
        <w:keepNext w:val="0"/>
        <w:keepLines w:val="0"/>
        <w:widowControl w:val="0"/>
        <w:shd w:val="clear" w:color="auto" w:fill="auto"/>
        <w:bidi w:val="0"/>
        <w:spacing w:before="0" w:after="0" w:line="27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275" w:lineRule="exact"/>
        <w:ind w:left="0" w:right="0" w:firstLine="440"/>
        <w:jc w:val="both"/>
      </w:pPr>
      <w:r>
        <w:rPr>
          <w:color w:val="000000"/>
          <w:spacing w:val="0"/>
          <w:w w:val="100"/>
          <w:position w:val="0"/>
        </w:rPr>
        <w:t>公司按照《公司法》和《公司章程》等法律法规的程序公开、公平的选聘高级管理人员。报 告期内，公司依据《宁波建工股份有限公司高级管理人员薪酬考核管理制度》的规定并结合个人 岗位、所承担的工作量、责任和风险进行考核评价，由董事会薪酬与考核委员会提出薪酬方案， 经董事会、股东大会审议通过后实施。担任其他兼职职务的董事、监事、高管人员的薪酬由公司 人力资源管理部门按照薪酬考核制度确定执行。</w:t>
      </w:r>
    </w:p>
    <w:p>
      <w:pPr>
        <w:pStyle w:val="Style18"/>
        <w:keepNext/>
        <w:keepLines/>
        <w:widowControl w:val="0"/>
        <w:shd w:val="clear" w:color="auto" w:fill="auto"/>
        <w:bidi w:val="0"/>
        <w:spacing w:before="0" w:after="100" w:line="240" w:lineRule="auto"/>
        <w:ind w:left="0" w:right="0" w:firstLine="0"/>
        <w:jc w:val="left"/>
      </w:pPr>
      <w:bookmarkStart w:id="705" w:name="bookmark705"/>
      <w:bookmarkStart w:id="706" w:name="bookmark706"/>
      <w:bookmarkStart w:id="707" w:name="bookmark707"/>
      <w:bookmarkStart w:id="708" w:name="bookmark708"/>
      <w:r>
        <w:rPr>
          <w:color w:val="000000"/>
          <w:spacing w:val="0"/>
          <w:w w:val="100"/>
          <w:position w:val="0"/>
        </w:rPr>
        <w:t>八</w:t>
      </w:r>
      <w:bookmarkEnd w:id="707"/>
      <w:r>
        <w:rPr>
          <w:color w:val="000000"/>
          <w:spacing w:val="0"/>
          <w:w w:val="100"/>
          <w:position w:val="0"/>
        </w:rPr>
        <w:t>、是否披露内部控制自我评价报告</w:t>
      </w:r>
      <w:bookmarkEnd w:id="705"/>
      <w:bookmarkEnd w:id="706"/>
      <w:bookmarkEnd w:id="70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 xml:space="preserve">适用口不适用 </w:t>
      </w:r>
      <w:r>
        <w:rPr>
          <w:color w:val="000000"/>
          <w:spacing w:val="0"/>
          <w:w w:val="100"/>
          <w:position w:val="0"/>
        </w:rPr>
        <w:t>公司按规定在上海证券交易所网站</w:t>
      </w:r>
      <w:r>
        <w:rPr>
          <w:color w:val="000000"/>
          <w:spacing w:val="0"/>
          <w:w w:val="100"/>
          <w:position w:val="0"/>
          <w:sz w:val="18"/>
          <w:szCs w:val="18"/>
        </w:rPr>
        <w:t>(</w:t>
      </w:r>
      <w:r>
        <w:rPr>
          <w:color w:val="000000"/>
          <w:spacing w:val="0"/>
          <w:w w:val="100"/>
          <w:position w:val="0"/>
          <w:sz w:val="18"/>
          <w:szCs w:val="18"/>
        </w:rPr>
        <w:t>www. sse. com. cn</w:t>
      </w:r>
      <w:r>
        <w:rPr>
          <w:color w:val="000000"/>
          <w:spacing w:val="0"/>
          <w:w w:val="100"/>
          <w:position w:val="0"/>
        </w:rPr>
        <w:t>)披露《</w:t>
      </w:r>
      <w:r>
        <w:rPr>
          <w:color w:val="000000"/>
          <w:spacing w:val="0"/>
          <w:w w:val="100"/>
          <w:position w:val="0"/>
          <w:sz w:val="18"/>
          <w:szCs w:val="18"/>
        </w:rPr>
        <w:t>2020</w:t>
      </w:r>
      <w:r>
        <w:rPr>
          <w:color w:val="000000"/>
          <w:spacing w:val="0"/>
          <w:w w:val="100"/>
          <w:position w:val="0"/>
        </w:rPr>
        <w:t>年度内部控制评价报告》</w:t>
      </w:r>
      <w:r>
        <w:rPr>
          <w:i/>
          <w:iCs/>
          <w:color w:val="000000"/>
          <w:spacing w:val="0"/>
          <w:w w:val="100"/>
          <w:position w:val="0"/>
        </w:rPr>
        <w:t xml:space="preserve">。 </w:t>
      </w:r>
      <w:r>
        <w:rPr>
          <w:color w:val="000000"/>
          <w:spacing w:val="0"/>
          <w:w w:val="100"/>
          <w:position w:val="0"/>
        </w:rPr>
        <w:t>报告期内部控制存在重大缺陷情况的说明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709" w:name="bookmark709"/>
      <w:bookmarkStart w:id="710" w:name="bookmark710"/>
      <w:bookmarkStart w:id="711" w:name="bookmark711"/>
      <w:bookmarkStart w:id="712" w:name="bookmark712"/>
      <w:r>
        <w:rPr>
          <w:color w:val="000000"/>
          <w:spacing w:val="0"/>
          <w:w w:val="100"/>
          <w:position w:val="0"/>
        </w:rPr>
        <w:t>九</w:t>
      </w:r>
      <w:bookmarkEnd w:id="711"/>
      <w:r>
        <w:rPr>
          <w:color w:val="000000"/>
          <w:spacing w:val="0"/>
          <w:w w:val="100"/>
          <w:position w:val="0"/>
        </w:rPr>
        <w:t>、内部控制审计报告的相关情况说明</w:t>
      </w:r>
      <w:bookmarkEnd w:id="709"/>
      <w:bookmarkEnd w:id="710"/>
      <w:bookmarkEnd w:id="71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是否披露内部控制审计报告：是</w:t>
      </w:r>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内部控制审计报告意见类型：标准的无保留意见</w:t>
      </w:r>
    </w:p>
    <w:p>
      <w:pPr>
        <w:pStyle w:val="Style18"/>
        <w:keepNext/>
        <w:keepLines/>
        <w:widowControl w:val="0"/>
        <w:shd w:val="clear" w:color="auto" w:fill="auto"/>
        <w:bidi w:val="0"/>
        <w:spacing w:before="0" w:after="100" w:line="240" w:lineRule="auto"/>
        <w:ind w:left="0" w:right="0" w:firstLine="0"/>
        <w:jc w:val="left"/>
      </w:pPr>
      <w:bookmarkStart w:id="713" w:name="bookmark713"/>
      <w:bookmarkStart w:id="714" w:name="bookmark714"/>
      <w:bookmarkStart w:id="715" w:name="bookmark715"/>
      <w:r>
        <w:rPr>
          <w:color w:val="000000"/>
          <w:spacing w:val="0"/>
          <w:w w:val="100"/>
          <w:position w:val="0"/>
        </w:rPr>
        <w:t>十、其他</w:t>
      </w:r>
      <w:bookmarkEnd w:id="713"/>
      <w:bookmarkEnd w:id="714"/>
      <w:bookmarkEnd w:id="715"/>
    </w:p>
    <w:p>
      <w:pPr>
        <w:pStyle w:val="Style5"/>
        <w:keepNext w:val="0"/>
        <w:keepLines w:val="0"/>
        <w:widowControl w:val="0"/>
        <w:shd w:val="clear" w:color="auto" w:fill="auto"/>
        <w:bidi w:val="0"/>
        <w:spacing w:before="0" w:after="360" w:line="240" w:lineRule="auto"/>
        <w:ind w:left="0" w:right="0" w:firstLine="0"/>
        <w:jc w:val="left"/>
      </w:pPr>
      <w:bookmarkStart w:id="716" w:name="bookmark716"/>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bookmarkEnd w:id="716"/>
    </w:p>
    <w:p>
      <w:pPr>
        <w:pStyle w:val="Style15"/>
        <w:keepNext/>
        <w:keepLines/>
        <w:widowControl w:val="0"/>
        <w:shd w:val="clear" w:color="auto" w:fill="auto"/>
        <w:bidi w:val="0"/>
        <w:spacing w:before="0" w:after="280" w:line="240" w:lineRule="auto"/>
        <w:ind w:left="0" w:right="0" w:firstLine="0"/>
        <w:jc w:val="center"/>
      </w:pPr>
      <w:bookmarkStart w:id="717" w:name="bookmark717"/>
      <w:bookmarkStart w:id="718" w:name="bookmark718"/>
      <w:bookmarkStart w:id="719" w:name="bookmark719"/>
      <w:r>
        <w:rPr>
          <w:color w:val="000000"/>
          <w:spacing w:val="0"/>
          <w:w w:val="100"/>
          <w:position w:val="0"/>
        </w:rPr>
        <w:t>第十节公司债券相关情况</w:t>
      </w:r>
      <w:bookmarkEnd w:id="717"/>
      <w:bookmarkEnd w:id="718"/>
      <w:bookmarkEnd w:id="719"/>
    </w:p>
    <w:p>
      <w:pPr>
        <w:pStyle w:val="Style5"/>
        <w:keepNext w:val="0"/>
        <w:keepLines w:val="0"/>
        <w:widowControl w:val="0"/>
        <w:shd w:val="clear" w:color="auto" w:fill="auto"/>
        <w:bidi w:val="0"/>
        <w:spacing w:before="0" w:after="180" w:line="240" w:lineRule="auto"/>
        <w:ind w:left="0" w:right="0" w:firstLine="0"/>
        <w:jc w:val="left"/>
        <w:sectPr>
          <w:headerReference w:type="default" r:id="rId27"/>
          <w:footerReference w:type="default" r:id="rId28"/>
          <w:footnotePr>
            <w:pos w:val="pageBottom"/>
            <w:numFmt w:val="decimal"/>
            <w:numRestart w:val="continuous"/>
          </w:footnotePr>
          <w:pgSz w:w="11900" w:h="16840"/>
          <w:pgMar w:top="1201" w:right="1187" w:bottom="1485" w:left="1732" w:header="0" w:footer="3" w:gutter="0"/>
          <w:cols w:space="720"/>
          <w:noEndnote/>
          <w:rtlGutter w:val="0"/>
          <w:docGrid w:linePitch="360"/>
        </w:sectPr>
      </w:pPr>
      <w:r>
        <w:rPr>
          <w:color w:val="000000"/>
          <w:spacing w:val="0"/>
          <w:w w:val="100"/>
          <w:position w:val="0"/>
        </w:rPr>
        <w:t>口适用”不适用</w:t>
      </w:r>
    </w:p>
    <w:p>
      <w:pPr>
        <w:pStyle w:val="Style15"/>
        <w:keepNext/>
        <w:keepLines/>
        <w:widowControl w:val="0"/>
        <w:shd w:val="clear" w:color="auto" w:fill="auto"/>
        <w:bidi w:val="0"/>
        <w:spacing w:before="860" w:after="220" w:line="240" w:lineRule="auto"/>
        <w:ind w:left="0" w:right="0" w:firstLine="0"/>
        <w:jc w:val="center"/>
      </w:pPr>
      <w:bookmarkStart w:id="721" w:name="bookmark721"/>
      <w:bookmarkStart w:id="722" w:name="bookmark722"/>
      <w:bookmarkStart w:id="723" w:name="bookmark723"/>
      <w:r>
        <w:rPr>
          <w:rFonts w:ascii="SimSun" w:eastAsia="SimSun" w:hAnsi="SimSun" w:cs="SimSun"/>
          <w:color w:val="000000"/>
          <w:spacing w:val="0"/>
          <w:w w:val="100"/>
          <w:position w:val="0"/>
        </w:rPr>
        <w:t>第十一节财务报告</w:t>
      </w:r>
      <w:bookmarkEnd w:id="721"/>
      <w:bookmarkEnd w:id="722"/>
      <w:bookmarkEnd w:id="723"/>
    </w:p>
    <w:p>
      <w:pPr>
        <w:pStyle w:val="Style18"/>
        <w:keepNext/>
        <w:keepLines/>
        <w:widowControl w:val="0"/>
        <w:shd w:val="clear" w:color="auto" w:fill="auto"/>
        <w:bidi w:val="0"/>
        <w:spacing w:before="0" w:after="40" w:line="274" w:lineRule="exact"/>
        <w:ind w:left="0" w:right="0" w:firstLine="0"/>
        <w:jc w:val="left"/>
      </w:pPr>
      <w:bookmarkStart w:id="724" w:name="bookmark724"/>
      <w:bookmarkStart w:id="725" w:name="bookmark725"/>
      <w:bookmarkStart w:id="726" w:name="bookmark726"/>
      <w:bookmarkStart w:id="727" w:name="bookmark727"/>
      <w:r>
        <w:rPr>
          <w:color w:val="000000"/>
          <w:spacing w:val="0"/>
          <w:w w:val="100"/>
          <w:position w:val="0"/>
        </w:rPr>
        <w:t>一、审计报告</w:t>
      </w:r>
      <w:bookmarkEnd w:id="725"/>
      <w:bookmarkEnd w:id="726"/>
      <w:bookmarkEnd w:id="727"/>
      <w:bookmarkEnd w:id="724"/>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97"/>
        <w:keepNext/>
        <w:keepLines/>
        <w:widowControl w:val="0"/>
        <w:shd w:val="clear" w:color="auto" w:fill="auto"/>
        <w:bidi w:val="0"/>
        <w:spacing w:before="0" w:line="240" w:lineRule="auto"/>
        <w:ind w:left="0" w:right="0" w:firstLine="0"/>
        <w:jc w:val="center"/>
      </w:pPr>
      <w:bookmarkStart w:id="728" w:name="bookmark728"/>
      <w:bookmarkStart w:id="729" w:name="bookmark729"/>
      <w:bookmarkStart w:id="730" w:name="bookmark730"/>
      <w:r>
        <w:rPr>
          <w:color w:val="000000"/>
          <w:spacing w:val="0"/>
          <w:w w:val="100"/>
          <w:position w:val="0"/>
        </w:rPr>
        <w:t>审计报告</w:t>
      </w:r>
      <w:bookmarkEnd w:id="728"/>
      <w:bookmarkEnd w:id="729"/>
      <w:bookmarkEnd w:id="730"/>
    </w:p>
    <w:p>
      <w:pPr>
        <w:pStyle w:val="Style2"/>
        <w:keepNext w:val="0"/>
        <w:keepLines w:val="0"/>
        <w:widowControl w:val="0"/>
        <w:shd w:val="clear" w:color="auto" w:fill="auto"/>
        <w:bidi w:val="0"/>
        <w:spacing w:before="0" w:after="0" w:line="322" w:lineRule="exact"/>
        <w:ind w:left="0" w:right="0" w:firstLine="0"/>
        <w:jc w:val="right"/>
        <w:rPr>
          <w:sz w:val="20"/>
          <w:szCs w:val="20"/>
        </w:rPr>
      </w:pPr>
      <w:r>
        <w:rPr>
          <w:color w:val="000000"/>
          <w:spacing w:val="0"/>
          <w:w w:val="100"/>
          <w:position w:val="0"/>
          <w:sz w:val="20"/>
          <w:szCs w:val="20"/>
          <w:shd w:val="clear" w:color="auto" w:fill="FFFFFF"/>
        </w:rPr>
        <w:t>大信审字</w:t>
      </w:r>
      <w:r>
        <w:rPr>
          <w:color w:val="000000"/>
          <w:spacing w:val="0"/>
          <w:w w:val="100"/>
          <w:position w:val="0"/>
          <w:sz w:val="18"/>
          <w:szCs w:val="18"/>
          <w:shd w:val="clear" w:color="auto" w:fill="FFFFFF"/>
        </w:rPr>
        <w:t>［2021］</w:t>
      </w:r>
      <w:r>
        <w:rPr>
          <w:color w:val="000000"/>
          <w:spacing w:val="0"/>
          <w:w w:val="100"/>
          <w:position w:val="0"/>
          <w:sz w:val="20"/>
          <w:szCs w:val="20"/>
          <w:shd w:val="clear" w:color="auto" w:fill="FFFFFF"/>
        </w:rPr>
        <w:t>第第</w:t>
      </w:r>
      <w:r>
        <w:rPr>
          <w:color w:val="000000"/>
          <w:spacing w:val="0"/>
          <w:w w:val="100"/>
          <w:position w:val="0"/>
          <w:sz w:val="18"/>
          <w:szCs w:val="18"/>
          <w:shd w:val="clear" w:color="auto" w:fill="FFFFFF"/>
        </w:rPr>
        <w:t>4-00069</w:t>
      </w:r>
      <w:r>
        <w:rPr>
          <w:color w:val="000000"/>
          <w:spacing w:val="0"/>
          <w:w w:val="100"/>
          <w:position w:val="0"/>
          <w:sz w:val="20"/>
          <w:szCs w:val="20"/>
          <w:shd w:val="clear" w:color="auto" w:fill="FFFFFF"/>
        </w:rPr>
        <w:t>号</w:t>
      </w:r>
    </w:p>
    <w:p>
      <w:pPr>
        <w:pStyle w:val="Style44"/>
        <w:keepNext w:val="0"/>
        <w:keepLines w:val="0"/>
        <w:widowControl w:val="0"/>
        <w:shd w:val="clear" w:color="auto" w:fill="auto"/>
        <w:bidi w:val="0"/>
        <w:spacing w:before="0" w:after="0" w:line="322" w:lineRule="exact"/>
        <w:ind w:left="0" w:right="0" w:firstLine="0"/>
        <w:jc w:val="left"/>
        <w:rPr>
          <w:sz w:val="24"/>
          <w:szCs w:val="24"/>
        </w:rPr>
      </w:pPr>
      <w:r>
        <w:rPr>
          <w:b/>
          <w:bCs/>
          <w:color w:val="000000"/>
          <w:spacing w:val="0"/>
          <w:w w:val="100"/>
          <w:position w:val="0"/>
          <w:sz w:val="24"/>
          <w:szCs w:val="24"/>
        </w:rPr>
        <w:t>宁波建工股份有限公司全体股东：</w:t>
      </w:r>
    </w:p>
    <w:p>
      <w:pPr>
        <w:pStyle w:val="Style5"/>
        <w:keepNext w:val="0"/>
        <w:keepLines w:val="0"/>
        <w:widowControl w:val="0"/>
        <w:shd w:val="clear" w:color="auto" w:fill="auto"/>
        <w:tabs>
          <w:tab w:pos="894" w:val="left"/>
        </w:tabs>
        <w:bidi w:val="0"/>
        <w:spacing w:before="0" w:after="0" w:line="271" w:lineRule="exact"/>
        <w:ind w:left="0" w:right="0" w:firstLine="420"/>
        <w:jc w:val="both"/>
      </w:pPr>
      <w:bookmarkStart w:id="731" w:name="bookmark731"/>
      <w:r>
        <w:rPr>
          <w:color w:val="000000"/>
          <w:spacing w:val="0"/>
          <w:w w:val="100"/>
          <w:position w:val="0"/>
        </w:rPr>
        <w:t>一</w:t>
      </w:r>
      <w:bookmarkEnd w:id="731"/>
      <w:r>
        <w:rPr>
          <w:color w:val="000000"/>
          <w:spacing w:val="0"/>
          <w:w w:val="100"/>
          <w:position w:val="0"/>
        </w:rPr>
        <w:t>、</w:t>
        <w:tab/>
        <w:t>审计意见</w:t>
      </w:r>
    </w:p>
    <w:p>
      <w:pPr>
        <w:pStyle w:val="Style5"/>
        <w:keepNext w:val="0"/>
        <w:keepLines w:val="0"/>
        <w:widowControl w:val="0"/>
        <w:shd w:val="clear" w:color="auto" w:fill="auto"/>
        <w:bidi w:val="0"/>
        <w:spacing w:before="0" w:after="0" w:line="271" w:lineRule="exact"/>
        <w:ind w:left="0" w:right="0" w:firstLine="420"/>
        <w:jc w:val="both"/>
      </w:pPr>
      <w:r>
        <w:rPr>
          <w:color w:val="000000"/>
          <w:spacing w:val="0"/>
          <w:w w:val="100"/>
          <w:position w:val="0"/>
        </w:rPr>
        <w:t>我们审计了宁波建工股份有限公司（以下简称“贵公司”）的财务报表，包括</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31</w:t>
      </w:r>
      <w:r>
        <w:rPr>
          <w:color w:val="000000"/>
          <w:spacing w:val="0"/>
          <w:w w:val="100"/>
          <w:position w:val="0"/>
        </w:rPr>
        <w:t>日的合并及母公司资产负债表，</w:t>
      </w:r>
      <w:r>
        <w:rPr>
          <w:color w:val="000000"/>
          <w:spacing w:val="0"/>
          <w:w w:val="100"/>
          <w:position w:val="0"/>
          <w:sz w:val="18"/>
          <w:szCs w:val="18"/>
        </w:rPr>
        <w:t>2020</w:t>
      </w:r>
      <w:r>
        <w:rPr>
          <w:color w:val="000000"/>
          <w:spacing w:val="0"/>
          <w:w w:val="100"/>
          <w:position w:val="0"/>
        </w:rPr>
        <w:t>年度的合并及母公司利润表、合并及母公司现金流量表、 合并及母公司股东权益变动表，以及财务报表附注。</w:t>
      </w:r>
    </w:p>
    <w:p>
      <w:pPr>
        <w:pStyle w:val="Style5"/>
        <w:keepNext w:val="0"/>
        <w:keepLines w:val="0"/>
        <w:widowControl w:val="0"/>
        <w:shd w:val="clear" w:color="auto" w:fill="auto"/>
        <w:bidi w:val="0"/>
        <w:spacing w:before="0" w:after="260" w:line="271" w:lineRule="exact"/>
        <w:ind w:left="0" w:right="0" w:firstLine="420"/>
        <w:jc w:val="both"/>
      </w:pPr>
      <w:r>
        <w:rPr>
          <w:color w:val="000000"/>
          <w:spacing w:val="0"/>
          <w:w w:val="100"/>
          <w:position w:val="0"/>
        </w:rPr>
        <w:t>我们认为，后附的财务报表在所有重大方面按照企业会计准则的规定编制，公允反映了贵公 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日的合并及母公司财务状况以及</w:t>
      </w:r>
      <w:r>
        <w:rPr>
          <w:color w:val="000000"/>
          <w:spacing w:val="0"/>
          <w:w w:val="100"/>
          <w:position w:val="0"/>
          <w:sz w:val="18"/>
          <w:szCs w:val="18"/>
        </w:rPr>
        <w:t>2020</w:t>
      </w:r>
      <w:r>
        <w:rPr>
          <w:color w:val="000000"/>
          <w:spacing w:val="0"/>
          <w:w w:val="100"/>
          <w:position w:val="0"/>
        </w:rPr>
        <w:t>年度的合并及母公司经营成果和现金流 量。</w:t>
      </w:r>
    </w:p>
    <w:p>
      <w:pPr>
        <w:pStyle w:val="Style5"/>
        <w:keepNext w:val="0"/>
        <w:keepLines w:val="0"/>
        <w:widowControl w:val="0"/>
        <w:shd w:val="clear" w:color="auto" w:fill="auto"/>
        <w:tabs>
          <w:tab w:pos="894" w:val="left"/>
        </w:tabs>
        <w:bidi w:val="0"/>
        <w:spacing w:before="0" w:after="0" w:line="269" w:lineRule="exact"/>
        <w:ind w:left="0" w:right="0" w:firstLine="420"/>
        <w:jc w:val="both"/>
      </w:pPr>
      <w:bookmarkStart w:id="732" w:name="bookmark732"/>
      <w:r>
        <w:rPr>
          <w:color w:val="000000"/>
          <w:spacing w:val="0"/>
          <w:w w:val="100"/>
          <w:position w:val="0"/>
        </w:rPr>
        <w:t>二</w:t>
      </w:r>
      <w:bookmarkEnd w:id="732"/>
      <w:r>
        <w:rPr>
          <w:color w:val="000000"/>
          <w:spacing w:val="0"/>
          <w:w w:val="100"/>
          <w:position w:val="0"/>
        </w:rPr>
        <w:t>、</w:t>
        <w:tab/>
        <w:t>形成审计意见的基础</w:t>
      </w:r>
    </w:p>
    <w:p>
      <w:pPr>
        <w:pStyle w:val="Style5"/>
        <w:keepNext w:val="0"/>
        <w:keepLines w:val="0"/>
        <w:widowControl w:val="0"/>
        <w:shd w:val="clear" w:color="auto" w:fill="auto"/>
        <w:bidi w:val="0"/>
        <w:spacing w:before="0" w:after="0" w:line="269" w:lineRule="exact"/>
        <w:ind w:left="0" w:right="0" w:firstLine="42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则，我们独立于贵公司，并履行了职业道德方面的其他责任。</w:t>
      </w:r>
    </w:p>
    <w:p>
      <w:pPr>
        <w:pStyle w:val="Style5"/>
        <w:keepNext w:val="0"/>
        <w:keepLines w:val="0"/>
        <w:widowControl w:val="0"/>
        <w:shd w:val="clear" w:color="auto" w:fill="auto"/>
        <w:bidi w:val="0"/>
        <w:spacing w:before="0" w:after="260" w:line="269" w:lineRule="exact"/>
        <w:ind w:left="0" w:right="0" w:firstLine="420"/>
        <w:jc w:val="left"/>
      </w:pPr>
      <w:r>
        <w:rPr>
          <w:color w:val="000000"/>
          <w:spacing w:val="0"/>
          <w:w w:val="100"/>
          <w:position w:val="0"/>
        </w:rPr>
        <w:t>我们相信，我们获取的审计证据是充分、适当的，为发表审计意见提供了基础。</w:t>
      </w:r>
    </w:p>
    <w:p>
      <w:pPr>
        <w:pStyle w:val="Style5"/>
        <w:keepNext w:val="0"/>
        <w:keepLines w:val="0"/>
        <w:widowControl w:val="0"/>
        <w:shd w:val="clear" w:color="auto" w:fill="auto"/>
        <w:tabs>
          <w:tab w:pos="898" w:val="left"/>
        </w:tabs>
        <w:bidi w:val="0"/>
        <w:spacing w:before="0" w:after="0" w:line="274" w:lineRule="exact"/>
        <w:ind w:left="0" w:right="0" w:firstLine="420"/>
        <w:jc w:val="both"/>
      </w:pPr>
      <w:bookmarkStart w:id="733" w:name="bookmark733"/>
      <w:r>
        <w:rPr>
          <w:color w:val="000000"/>
          <w:spacing w:val="0"/>
          <w:w w:val="100"/>
          <w:position w:val="0"/>
        </w:rPr>
        <w:t>三</w:t>
      </w:r>
      <w:bookmarkEnd w:id="733"/>
      <w:r>
        <w:rPr>
          <w:color w:val="000000"/>
          <w:spacing w:val="0"/>
          <w:w w:val="100"/>
          <w:position w:val="0"/>
        </w:rPr>
        <w:t>、</w:t>
        <w:tab/>
        <w:t>关键审计事项</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w:t>
      </w:r>
    </w:p>
    <w:p>
      <w:pPr>
        <w:pStyle w:val="Style5"/>
        <w:keepNext w:val="0"/>
        <w:keepLines w:val="0"/>
        <w:widowControl w:val="0"/>
        <w:shd w:val="clear" w:color="auto" w:fill="auto"/>
        <w:tabs>
          <w:tab w:pos="1009" w:val="left"/>
        </w:tabs>
        <w:bidi w:val="0"/>
        <w:spacing w:before="0" w:after="0" w:line="274" w:lineRule="exact"/>
        <w:ind w:left="0" w:right="0" w:firstLine="420"/>
        <w:jc w:val="both"/>
      </w:pPr>
      <w:bookmarkStart w:id="734" w:name="bookmark734"/>
      <w:r>
        <w:rPr>
          <w:color w:val="000000"/>
          <w:spacing w:val="0"/>
          <w:w w:val="100"/>
          <w:position w:val="0"/>
        </w:rPr>
        <w:t>（</w:t>
      </w:r>
      <w:bookmarkEnd w:id="734"/>
      <w:r>
        <w:rPr>
          <w:color w:val="000000"/>
          <w:spacing w:val="0"/>
          <w:w w:val="100"/>
          <w:position w:val="0"/>
        </w:rPr>
        <w:t>一）</w:t>
        <w:tab/>
        <w:t>货币资金的存在和完整</w:t>
      </w:r>
    </w:p>
    <w:p>
      <w:pPr>
        <w:pStyle w:val="Style5"/>
        <w:keepNext w:val="0"/>
        <w:keepLines w:val="0"/>
        <w:widowControl w:val="0"/>
        <w:numPr>
          <w:ilvl w:val="0"/>
          <w:numId w:val="41"/>
        </w:numPr>
        <w:shd w:val="clear" w:color="auto" w:fill="auto"/>
        <w:tabs>
          <w:tab w:pos="740" w:val="left"/>
        </w:tabs>
        <w:bidi w:val="0"/>
        <w:spacing w:before="0" w:after="0" w:line="274" w:lineRule="exact"/>
        <w:ind w:left="0" w:right="0" w:firstLine="420"/>
        <w:jc w:val="both"/>
      </w:pPr>
      <w:bookmarkStart w:id="735" w:name="bookmark735"/>
      <w:bookmarkEnd w:id="735"/>
      <w:r>
        <w:rPr>
          <w:color w:val="000000"/>
          <w:spacing w:val="0"/>
          <w:w w:val="100"/>
          <w:position w:val="0"/>
        </w:rPr>
        <w:t>事项描述</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如财务报表附注“七、</w:t>
      </w:r>
      <w:r>
        <w:rPr>
          <w:color w:val="000000"/>
          <w:spacing w:val="0"/>
          <w:w w:val="100"/>
          <w:position w:val="0"/>
          <w:sz w:val="18"/>
          <w:szCs w:val="18"/>
        </w:rPr>
        <w:t>1</w:t>
      </w:r>
      <w:r>
        <w:rPr>
          <w:color w:val="000000"/>
          <w:spacing w:val="0"/>
          <w:w w:val="100"/>
          <w:position w:val="0"/>
        </w:rPr>
        <w:t>、货币资金”所述，截至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日，宁波建工股份有限 公司货币资金账面余额为人民币</w:t>
      </w:r>
      <w:r>
        <w:rPr>
          <w:color w:val="000000"/>
          <w:spacing w:val="0"/>
          <w:w w:val="100"/>
          <w:position w:val="0"/>
          <w:sz w:val="18"/>
          <w:szCs w:val="18"/>
        </w:rPr>
        <w:t xml:space="preserve">259, </w:t>
      </w:r>
      <w:r>
        <w:rPr>
          <w:color w:val="000000"/>
          <w:spacing w:val="0"/>
          <w:w w:val="100"/>
          <w:position w:val="0"/>
          <w:sz w:val="18"/>
          <w:szCs w:val="18"/>
        </w:rPr>
        <w:t>408.38</w:t>
      </w:r>
      <w:r>
        <w:rPr>
          <w:color w:val="000000"/>
          <w:spacing w:val="0"/>
          <w:w w:val="100"/>
          <w:position w:val="0"/>
        </w:rPr>
        <w:t>万元，占资产总额</w:t>
      </w:r>
      <w:r>
        <w:rPr>
          <w:color w:val="000000"/>
          <w:spacing w:val="0"/>
          <w:w w:val="100"/>
          <w:position w:val="0"/>
          <w:sz w:val="18"/>
          <w:szCs w:val="18"/>
        </w:rPr>
        <w:t xml:space="preserve">13. </w:t>
      </w:r>
      <w:r>
        <w:rPr>
          <w:color w:val="000000"/>
          <w:spacing w:val="0"/>
          <w:w w:val="100"/>
          <w:position w:val="0"/>
          <w:sz w:val="18"/>
          <w:szCs w:val="18"/>
        </w:rPr>
        <w:t>93%</w:t>
      </w:r>
      <w:r>
        <w:rPr>
          <w:color w:val="000000"/>
          <w:spacing w:val="0"/>
          <w:w w:val="100"/>
          <w:position w:val="0"/>
        </w:rPr>
        <w:t>，较上年同期增加</w:t>
      </w:r>
      <w:r>
        <w:rPr>
          <w:color w:val="000000"/>
          <w:spacing w:val="0"/>
          <w:w w:val="100"/>
          <w:position w:val="0"/>
          <w:sz w:val="18"/>
          <w:szCs w:val="18"/>
        </w:rPr>
        <w:t xml:space="preserve">18. </w:t>
      </w:r>
      <w:r>
        <w:rPr>
          <w:color w:val="000000"/>
          <w:spacing w:val="0"/>
          <w:w w:val="100"/>
          <w:position w:val="0"/>
          <w:sz w:val="18"/>
          <w:szCs w:val="18"/>
        </w:rPr>
        <w:t>87%</w:t>
      </w:r>
      <w:r>
        <w:rPr>
          <w:color w:val="000000"/>
          <w:spacing w:val="0"/>
          <w:w w:val="100"/>
          <w:position w:val="0"/>
        </w:rPr>
        <w:t>。 由于货币资金的重要性，其存管是否安全，列报的货币资金是否存在及完整会对财务报表产生重 大影响，因此我们将货币资金的存在性和完整性确定为关键审计事项。</w:t>
      </w:r>
    </w:p>
    <w:p>
      <w:pPr>
        <w:pStyle w:val="Style5"/>
        <w:keepNext w:val="0"/>
        <w:keepLines w:val="0"/>
        <w:widowControl w:val="0"/>
        <w:numPr>
          <w:ilvl w:val="0"/>
          <w:numId w:val="41"/>
        </w:numPr>
        <w:shd w:val="clear" w:color="auto" w:fill="auto"/>
        <w:tabs>
          <w:tab w:pos="754" w:val="left"/>
        </w:tabs>
        <w:bidi w:val="0"/>
        <w:spacing w:before="0" w:after="0" w:line="274" w:lineRule="exact"/>
        <w:ind w:left="0" w:right="0" w:firstLine="420"/>
        <w:jc w:val="both"/>
      </w:pPr>
      <w:bookmarkStart w:id="736" w:name="bookmark736"/>
      <w:bookmarkEnd w:id="736"/>
      <w:r>
        <w:rPr>
          <w:color w:val="000000"/>
          <w:spacing w:val="0"/>
          <w:w w:val="100"/>
          <w:position w:val="0"/>
        </w:rPr>
        <w:t>审计应对</w:t>
      </w:r>
    </w:p>
    <w:p>
      <w:pPr>
        <w:pStyle w:val="Style5"/>
        <w:keepNext w:val="0"/>
        <w:keepLines w:val="0"/>
        <w:widowControl w:val="0"/>
        <w:shd w:val="clear" w:color="auto" w:fill="auto"/>
        <w:tabs>
          <w:tab w:pos="992" w:val="left"/>
        </w:tabs>
        <w:bidi w:val="0"/>
        <w:spacing w:before="0" w:after="0" w:line="274" w:lineRule="exact"/>
        <w:ind w:left="0" w:right="0" w:firstLine="420"/>
        <w:jc w:val="both"/>
      </w:pPr>
      <w:bookmarkStart w:id="737" w:name="bookmark737"/>
      <w:r>
        <w:rPr>
          <w:color w:val="000000"/>
          <w:spacing w:val="0"/>
          <w:w w:val="100"/>
          <w:position w:val="0"/>
          <w:sz w:val="18"/>
          <w:szCs w:val="18"/>
        </w:rPr>
        <w:t>（</w:t>
      </w:r>
      <w:bookmarkEnd w:id="737"/>
      <w:r>
        <w:rPr>
          <w:color w:val="000000"/>
          <w:spacing w:val="0"/>
          <w:w w:val="100"/>
          <w:position w:val="0"/>
          <w:sz w:val="18"/>
          <w:szCs w:val="18"/>
        </w:rPr>
        <w:t>1）</w:t>
        <w:tab/>
      </w:r>
      <w:r>
        <w:rPr>
          <w:color w:val="000000"/>
          <w:spacing w:val="0"/>
          <w:w w:val="100"/>
          <w:position w:val="0"/>
        </w:rPr>
        <w:t>了解与货币资金业务相关的关键内部控制，评价其设计和执行是否有效，并测试相关 内部控制的运行有效性；</w:t>
      </w:r>
    </w:p>
    <w:p>
      <w:pPr>
        <w:pStyle w:val="Style5"/>
        <w:keepNext w:val="0"/>
        <w:keepLines w:val="0"/>
        <w:widowControl w:val="0"/>
        <w:shd w:val="clear" w:color="auto" w:fill="auto"/>
        <w:tabs>
          <w:tab w:pos="903" w:val="left"/>
        </w:tabs>
        <w:bidi w:val="0"/>
        <w:spacing w:before="0" w:after="0" w:line="274" w:lineRule="exact"/>
        <w:ind w:left="0" w:right="0" w:firstLine="420"/>
        <w:jc w:val="both"/>
      </w:pPr>
      <w:bookmarkStart w:id="738" w:name="bookmark738"/>
      <w:r>
        <w:rPr>
          <w:color w:val="000000"/>
          <w:spacing w:val="0"/>
          <w:w w:val="100"/>
          <w:position w:val="0"/>
          <w:sz w:val="18"/>
          <w:szCs w:val="18"/>
        </w:rPr>
        <w:t>（</w:t>
      </w:r>
      <w:bookmarkEnd w:id="738"/>
      <w:r>
        <w:rPr>
          <w:color w:val="000000"/>
          <w:spacing w:val="0"/>
          <w:w w:val="100"/>
          <w:position w:val="0"/>
          <w:sz w:val="18"/>
          <w:szCs w:val="18"/>
        </w:rPr>
        <w:t>2）</w:t>
        <w:tab/>
      </w:r>
      <w:r>
        <w:rPr>
          <w:color w:val="000000"/>
          <w:spacing w:val="0"/>
          <w:w w:val="100"/>
          <w:position w:val="0"/>
        </w:rPr>
        <w:t>监盘库存现金，将盘点金额与现金日记账金额进行核对；</w:t>
      </w:r>
    </w:p>
    <w:p>
      <w:pPr>
        <w:pStyle w:val="Style5"/>
        <w:keepNext w:val="0"/>
        <w:keepLines w:val="0"/>
        <w:widowControl w:val="0"/>
        <w:shd w:val="clear" w:color="auto" w:fill="auto"/>
        <w:tabs>
          <w:tab w:pos="903" w:val="left"/>
        </w:tabs>
        <w:bidi w:val="0"/>
        <w:spacing w:before="0" w:after="0" w:line="274" w:lineRule="exact"/>
        <w:ind w:left="0" w:right="0" w:firstLine="420"/>
        <w:jc w:val="both"/>
      </w:pPr>
      <w:bookmarkStart w:id="739" w:name="bookmark739"/>
      <w:r>
        <w:rPr>
          <w:color w:val="000000"/>
          <w:spacing w:val="0"/>
          <w:w w:val="100"/>
          <w:position w:val="0"/>
          <w:sz w:val="18"/>
          <w:szCs w:val="18"/>
        </w:rPr>
        <w:t>（</w:t>
      </w:r>
      <w:bookmarkEnd w:id="739"/>
      <w:r>
        <w:rPr>
          <w:color w:val="000000"/>
          <w:spacing w:val="0"/>
          <w:w w:val="100"/>
          <w:position w:val="0"/>
          <w:sz w:val="18"/>
          <w:szCs w:val="18"/>
        </w:rPr>
        <w:t>3）</w:t>
        <w:tab/>
      </w:r>
      <w:r>
        <w:rPr>
          <w:color w:val="000000"/>
          <w:spacing w:val="0"/>
          <w:w w:val="100"/>
          <w:position w:val="0"/>
        </w:rPr>
        <w:t>取得并检查银行对账单和银行存款余额调节表，与账面进行核对，并对货币资金函证;</w:t>
      </w:r>
    </w:p>
    <w:p>
      <w:pPr>
        <w:pStyle w:val="Style5"/>
        <w:keepNext w:val="0"/>
        <w:keepLines w:val="0"/>
        <w:widowControl w:val="0"/>
        <w:shd w:val="clear" w:color="auto" w:fill="auto"/>
        <w:tabs>
          <w:tab w:pos="903" w:val="left"/>
        </w:tabs>
        <w:bidi w:val="0"/>
        <w:spacing w:before="0" w:after="0" w:line="274" w:lineRule="exact"/>
        <w:ind w:left="0" w:right="0" w:firstLine="420"/>
        <w:jc w:val="both"/>
      </w:pPr>
      <w:bookmarkStart w:id="740" w:name="bookmark740"/>
      <w:r>
        <w:rPr>
          <w:color w:val="000000"/>
          <w:spacing w:val="0"/>
          <w:w w:val="100"/>
          <w:position w:val="0"/>
          <w:sz w:val="18"/>
          <w:szCs w:val="18"/>
        </w:rPr>
        <w:t>（</w:t>
      </w:r>
      <w:bookmarkEnd w:id="740"/>
      <w:r>
        <w:rPr>
          <w:color w:val="000000"/>
          <w:spacing w:val="0"/>
          <w:w w:val="100"/>
          <w:position w:val="0"/>
          <w:sz w:val="18"/>
          <w:szCs w:val="18"/>
        </w:rPr>
        <w:t>4）</w:t>
        <w:tab/>
      </w:r>
      <w:r>
        <w:rPr>
          <w:color w:val="000000"/>
          <w:spacing w:val="0"/>
          <w:w w:val="100"/>
          <w:position w:val="0"/>
        </w:rPr>
        <w:t>获取已开立银行结算账户清单，与账面情况、发函情况进行核对；</w:t>
      </w:r>
    </w:p>
    <w:p>
      <w:pPr>
        <w:pStyle w:val="Style5"/>
        <w:keepNext w:val="0"/>
        <w:keepLines w:val="0"/>
        <w:widowControl w:val="0"/>
        <w:shd w:val="clear" w:color="auto" w:fill="auto"/>
        <w:tabs>
          <w:tab w:pos="903" w:val="left"/>
        </w:tabs>
        <w:bidi w:val="0"/>
        <w:spacing w:before="0" w:after="0" w:line="274" w:lineRule="exact"/>
        <w:ind w:left="0" w:right="0" w:firstLine="420"/>
        <w:jc w:val="both"/>
      </w:pPr>
      <w:bookmarkStart w:id="741" w:name="bookmark741"/>
      <w:r>
        <w:rPr>
          <w:color w:val="000000"/>
          <w:spacing w:val="0"/>
          <w:w w:val="100"/>
          <w:position w:val="0"/>
          <w:sz w:val="18"/>
          <w:szCs w:val="18"/>
        </w:rPr>
        <w:t>（</w:t>
      </w:r>
      <w:bookmarkEnd w:id="741"/>
      <w:r>
        <w:rPr>
          <w:color w:val="000000"/>
          <w:spacing w:val="0"/>
          <w:w w:val="100"/>
          <w:position w:val="0"/>
          <w:sz w:val="18"/>
          <w:szCs w:val="18"/>
        </w:rPr>
        <w:t>5）</w:t>
        <w:tab/>
      </w:r>
      <w:r>
        <w:rPr>
          <w:color w:val="000000"/>
          <w:spacing w:val="0"/>
          <w:w w:val="100"/>
          <w:position w:val="0"/>
        </w:rPr>
        <w:t>对重要账户实施资金流水双向测试，并检查大额收付交易；</w:t>
      </w:r>
    </w:p>
    <w:p>
      <w:pPr>
        <w:pStyle w:val="Style5"/>
        <w:keepNext w:val="0"/>
        <w:keepLines w:val="0"/>
        <w:widowControl w:val="0"/>
        <w:shd w:val="clear" w:color="auto" w:fill="auto"/>
        <w:tabs>
          <w:tab w:pos="903" w:val="left"/>
        </w:tabs>
        <w:bidi w:val="0"/>
        <w:spacing w:before="0" w:after="0" w:line="274" w:lineRule="exact"/>
        <w:ind w:left="0" w:right="0" w:firstLine="420"/>
        <w:jc w:val="both"/>
      </w:pPr>
      <w:bookmarkStart w:id="742" w:name="bookmark742"/>
      <w:r>
        <w:rPr>
          <w:color w:val="000000"/>
          <w:spacing w:val="0"/>
          <w:w w:val="100"/>
          <w:position w:val="0"/>
          <w:sz w:val="18"/>
          <w:szCs w:val="18"/>
        </w:rPr>
        <w:t>（</w:t>
      </w:r>
      <w:bookmarkEnd w:id="742"/>
      <w:r>
        <w:rPr>
          <w:color w:val="000000"/>
          <w:spacing w:val="0"/>
          <w:w w:val="100"/>
          <w:position w:val="0"/>
          <w:sz w:val="18"/>
          <w:szCs w:val="18"/>
        </w:rPr>
        <w:t>6）</w:t>
        <w:tab/>
      </w:r>
      <w:r>
        <w:rPr>
          <w:color w:val="000000"/>
          <w:spacing w:val="0"/>
          <w:w w:val="100"/>
          <w:position w:val="0"/>
        </w:rPr>
        <w:t>结合企业信用报告，核查期末货币资金是否存在质押、冻结等对变现有限制的款项；</w:t>
      </w:r>
    </w:p>
    <w:p>
      <w:pPr>
        <w:pStyle w:val="Style5"/>
        <w:keepNext w:val="0"/>
        <w:keepLines w:val="0"/>
        <w:widowControl w:val="0"/>
        <w:shd w:val="clear" w:color="auto" w:fill="auto"/>
        <w:tabs>
          <w:tab w:pos="1016" w:val="left"/>
        </w:tabs>
        <w:bidi w:val="0"/>
        <w:spacing w:before="0" w:after="0" w:line="274" w:lineRule="exact"/>
        <w:ind w:left="0" w:right="0" w:firstLine="420"/>
        <w:jc w:val="both"/>
      </w:pPr>
      <w:bookmarkStart w:id="743" w:name="bookmark743"/>
      <w:r>
        <w:rPr>
          <w:color w:val="000000"/>
          <w:spacing w:val="0"/>
          <w:w w:val="100"/>
          <w:position w:val="0"/>
          <w:sz w:val="18"/>
          <w:szCs w:val="18"/>
        </w:rPr>
        <w:t>（</w:t>
      </w:r>
      <w:bookmarkEnd w:id="743"/>
      <w:r>
        <w:rPr>
          <w:color w:val="000000"/>
          <w:spacing w:val="0"/>
          <w:w w:val="100"/>
          <w:position w:val="0"/>
          <w:sz w:val="18"/>
          <w:szCs w:val="18"/>
        </w:rPr>
        <w:t>7）</w:t>
        <w:tab/>
      </w:r>
      <w:r>
        <w:rPr>
          <w:color w:val="000000"/>
          <w:spacing w:val="0"/>
          <w:w w:val="100"/>
          <w:position w:val="0"/>
        </w:rPr>
        <w:t>获取募集资金专户存储监管协议、募集资金专户资金流水，检查监管协议的履行情况和 存在的问题；</w:t>
      </w:r>
    </w:p>
    <w:p>
      <w:pPr>
        <w:pStyle w:val="Style5"/>
        <w:keepNext w:val="0"/>
        <w:keepLines w:val="0"/>
        <w:widowControl w:val="0"/>
        <w:shd w:val="clear" w:color="auto" w:fill="auto"/>
        <w:tabs>
          <w:tab w:pos="1009" w:val="left"/>
        </w:tabs>
        <w:bidi w:val="0"/>
        <w:spacing w:before="0" w:after="0" w:line="274" w:lineRule="exact"/>
        <w:ind w:left="0" w:right="0" w:firstLine="420"/>
        <w:jc w:val="both"/>
      </w:pPr>
      <w:bookmarkStart w:id="744" w:name="bookmark744"/>
      <w:r>
        <w:rPr>
          <w:color w:val="000000"/>
          <w:spacing w:val="0"/>
          <w:w w:val="100"/>
          <w:position w:val="0"/>
        </w:rPr>
        <w:t>（</w:t>
      </w:r>
      <w:bookmarkEnd w:id="744"/>
      <w:r>
        <w:rPr>
          <w:color w:val="000000"/>
          <w:spacing w:val="0"/>
          <w:w w:val="100"/>
          <w:position w:val="0"/>
        </w:rPr>
        <w:t>二）</w:t>
        <w:tab/>
        <w:t>收入确认中履约进度的确认</w:t>
      </w:r>
    </w:p>
    <w:p>
      <w:pPr>
        <w:pStyle w:val="Style5"/>
        <w:keepNext w:val="0"/>
        <w:keepLines w:val="0"/>
        <w:widowControl w:val="0"/>
        <w:shd w:val="clear" w:color="auto" w:fill="auto"/>
        <w:bidi w:val="0"/>
        <w:spacing w:before="0" w:after="0" w:line="274" w:lineRule="exact"/>
        <w:ind w:left="0" w:right="0" w:firstLine="420"/>
        <w:jc w:val="left"/>
      </w:pPr>
      <w:r>
        <w:rPr>
          <w:color w:val="000000"/>
          <w:spacing w:val="0"/>
          <w:w w:val="100"/>
          <w:position w:val="0"/>
        </w:rPr>
        <w:t>相关信息披露详见财务报表附注五、</w:t>
      </w:r>
      <w:r>
        <w:rPr>
          <w:color w:val="000000"/>
          <w:spacing w:val="0"/>
          <w:w w:val="100"/>
          <w:position w:val="0"/>
          <w:sz w:val="18"/>
          <w:szCs w:val="18"/>
        </w:rPr>
        <w:t>30</w:t>
      </w:r>
      <w:r>
        <w:rPr>
          <w:color w:val="000000"/>
          <w:spacing w:val="0"/>
          <w:w w:val="100"/>
          <w:position w:val="0"/>
        </w:rPr>
        <w:t>、收入及附注七、</w:t>
      </w:r>
      <w:r>
        <w:rPr>
          <w:color w:val="000000"/>
          <w:spacing w:val="0"/>
          <w:w w:val="100"/>
          <w:position w:val="0"/>
          <w:sz w:val="18"/>
          <w:szCs w:val="18"/>
        </w:rPr>
        <w:t>40</w:t>
      </w:r>
      <w:r>
        <w:rPr>
          <w:color w:val="000000"/>
          <w:spacing w:val="0"/>
          <w:w w:val="100"/>
          <w:position w:val="0"/>
        </w:rPr>
        <w:t>、营业收入和营业成本。</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sz w:val="18"/>
          <w:szCs w:val="18"/>
        </w:rPr>
        <w:t>1</w:t>
      </w:r>
      <w:r>
        <w:rPr>
          <w:color w:val="000000"/>
          <w:spacing w:val="0"/>
          <w:w w:val="100"/>
          <w:position w:val="0"/>
        </w:rPr>
        <w:t>、事项描述</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sz w:val="18"/>
          <w:szCs w:val="18"/>
        </w:rPr>
        <w:t>2020</w:t>
      </w:r>
      <w:r>
        <w:rPr>
          <w:color w:val="000000"/>
          <w:spacing w:val="0"/>
          <w:w w:val="100"/>
          <w:position w:val="0"/>
        </w:rPr>
        <w:t>年度，贵公司营业收入为人民币</w:t>
      </w:r>
      <w:r>
        <w:rPr>
          <w:color w:val="000000"/>
          <w:spacing w:val="0"/>
          <w:w w:val="100"/>
          <w:position w:val="0"/>
          <w:sz w:val="18"/>
          <w:szCs w:val="18"/>
        </w:rPr>
        <w:t xml:space="preserve">1,979, </w:t>
      </w:r>
      <w:r>
        <w:rPr>
          <w:color w:val="000000"/>
          <w:spacing w:val="0"/>
          <w:w w:val="100"/>
          <w:position w:val="0"/>
          <w:sz w:val="18"/>
          <w:szCs w:val="18"/>
        </w:rPr>
        <w:t>685.42</w:t>
      </w:r>
      <w:r>
        <w:rPr>
          <w:color w:val="000000"/>
          <w:spacing w:val="0"/>
          <w:w w:val="100"/>
          <w:position w:val="0"/>
        </w:rPr>
        <w:t xml:space="preserve">万元，其中工程施工类收入 </w:t>
      </w:r>
      <w:r>
        <w:rPr>
          <w:color w:val="000000"/>
          <w:spacing w:val="0"/>
          <w:w w:val="100"/>
          <w:position w:val="0"/>
          <w:sz w:val="18"/>
          <w:szCs w:val="18"/>
        </w:rPr>
        <w:t xml:space="preserve">1,802, </w:t>
      </w:r>
      <w:r>
        <w:rPr>
          <w:color w:val="000000"/>
          <w:spacing w:val="0"/>
          <w:w w:val="100"/>
          <w:position w:val="0"/>
          <w:sz w:val="18"/>
          <w:szCs w:val="18"/>
        </w:rPr>
        <w:t xml:space="preserve">765. </w:t>
      </w:r>
      <w:r>
        <w:rPr>
          <w:color w:val="000000"/>
          <w:spacing w:val="0"/>
          <w:w w:val="100"/>
          <w:position w:val="0"/>
          <w:sz w:val="18"/>
          <w:szCs w:val="18"/>
        </w:rPr>
        <w:t>66</w:t>
      </w:r>
      <w:r>
        <w:rPr>
          <w:color w:val="000000"/>
          <w:spacing w:val="0"/>
          <w:w w:val="100"/>
          <w:position w:val="0"/>
        </w:rPr>
        <w:t>万元，约占贵公司总收入的</w:t>
      </w:r>
      <w:r>
        <w:rPr>
          <w:color w:val="000000"/>
          <w:spacing w:val="0"/>
          <w:w w:val="100"/>
          <w:position w:val="0"/>
          <w:sz w:val="18"/>
          <w:szCs w:val="18"/>
        </w:rPr>
        <w:t xml:space="preserve">91. </w:t>
      </w:r>
      <w:r>
        <w:rPr>
          <w:color w:val="000000"/>
          <w:spacing w:val="0"/>
          <w:w w:val="100"/>
          <w:position w:val="0"/>
          <w:sz w:val="18"/>
          <w:szCs w:val="18"/>
        </w:rPr>
        <w:t>06%，</w:t>
      </w:r>
      <w:r>
        <w:rPr>
          <w:color w:val="000000"/>
          <w:spacing w:val="0"/>
          <w:w w:val="100"/>
          <w:position w:val="0"/>
        </w:rPr>
        <w:t xml:space="preserve">贵公司对于工程施工类业务根据《企业会计准 </w:t>
      </w:r>
      <w:r>
        <w:rPr>
          <w:color w:val="000000"/>
          <w:spacing w:val="0"/>
          <w:w w:val="100"/>
          <w:position w:val="0"/>
        </w:rPr>
        <w:t>则第</w:t>
      </w:r>
      <w:r>
        <w:rPr>
          <w:color w:val="000000"/>
          <w:spacing w:val="0"/>
          <w:w w:val="100"/>
          <w:position w:val="0"/>
          <w:sz w:val="18"/>
          <w:szCs w:val="18"/>
        </w:rPr>
        <w:t>14</w:t>
      </w:r>
      <w:r>
        <w:rPr>
          <w:color w:val="000000"/>
          <w:spacing w:val="0"/>
          <w:w w:val="100"/>
          <w:position w:val="0"/>
        </w:rPr>
        <w:t>号一收入》按照投入法确认履约进度，即根据已发生成本占预计总成本的比例确认。在 应用投入法时，预计总成本主要依赖管理层的重大估计和判断，因此，我们将收入确认中的履约 进度的确定作为关键审计事项。</w:t>
      </w:r>
    </w:p>
    <w:p>
      <w:pPr>
        <w:pStyle w:val="Style5"/>
        <w:keepNext w:val="0"/>
        <w:keepLines w:val="0"/>
        <w:widowControl w:val="0"/>
        <w:shd w:val="clear" w:color="auto" w:fill="auto"/>
        <w:bidi w:val="0"/>
        <w:spacing w:before="0" w:after="0" w:line="276" w:lineRule="exact"/>
        <w:ind w:left="0" w:right="0" w:firstLine="420"/>
        <w:jc w:val="both"/>
      </w:pPr>
      <w:r>
        <w:rPr>
          <w:color w:val="000000"/>
          <w:spacing w:val="0"/>
          <w:w w:val="100"/>
          <w:position w:val="0"/>
          <w:sz w:val="18"/>
          <w:szCs w:val="18"/>
        </w:rPr>
        <w:t>2</w:t>
      </w:r>
      <w:r>
        <w:rPr>
          <w:color w:val="000000"/>
          <w:spacing w:val="0"/>
          <w:w w:val="100"/>
          <w:position w:val="0"/>
        </w:rPr>
        <w:t>、审计应对</w:t>
      </w:r>
    </w:p>
    <w:p>
      <w:pPr>
        <w:pStyle w:val="Style5"/>
        <w:keepNext w:val="0"/>
        <w:keepLines w:val="0"/>
        <w:widowControl w:val="0"/>
        <w:shd w:val="clear" w:color="auto" w:fill="auto"/>
        <w:tabs>
          <w:tab w:pos="990" w:val="left"/>
        </w:tabs>
        <w:bidi w:val="0"/>
        <w:spacing w:before="0" w:after="0" w:line="276" w:lineRule="exact"/>
        <w:ind w:left="0" w:right="0" w:firstLine="420"/>
        <w:jc w:val="both"/>
      </w:pPr>
      <w:bookmarkStart w:id="745" w:name="bookmark745"/>
      <w:r>
        <w:rPr>
          <w:color w:val="000000"/>
          <w:spacing w:val="0"/>
          <w:w w:val="100"/>
          <w:position w:val="0"/>
          <w:sz w:val="18"/>
          <w:szCs w:val="18"/>
        </w:rPr>
        <w:t>（</w:t>
      </w:r>
      <w:bookmarkEnd w:id="745"/>
      <w:r>
        <w:rPr>
          <w:color w:val="000000"/>
          <w:spacing w:val="0"/>
          <w:w w:val="100"/>
          <w:position w:val="0"/>
          <w:sz w:val="18"/>
          <w:szCs w:val="18"/>
        </w:rPr>
        <w:t>1）</w:t>
        <w:tab/>
      </w:r>
      <w:r>
        <w:rPr>
          <w:color w:val="000000"/>
          <w:spacing w:val="0"/>
          <w:w w:val="100"/>
          <w:position w:val="0"/>
        </w:rPr>
        <w:t>了解、评估和测试管理层确定履约进度、实际发生的成本和预计总成本的关键内部控制 的设计和执行，以确认内部控制的有效性；</w:t>
      </w:r>
    </w:p>
    <w:p>
      <w:pPr>
        <w:pStyle w:val="Style5"/>
        <w:keepNext w:val="0"/>
        <w:keepLines w:val="0"/>
        <w:widowControl w:val="0"/>
        <w:shd w:val="clear" w:color="auto" w:fill="auto"/>
        <w:tabs>
          <w:tab w:pos="1004" w:val="left"/>
        </w:tabs>
        <w:bidi w:val="0"/>
        <w:spacing w:before="0" w:after="0" w:line="276" w:lineRule="exact"/>
        <w:ind w:left="0" w:right="0" w:firstLine="420"/>
        <w:jc w:val="both"/>
      </w:pPr>
      <w:bookmarkStart w:id="746" w:name="bookmark746"/>
      <w:r>
        <w:rPr>
          <w:color w:val="000000"/>
          <w:spacing w:val="0"/>
          <w:w w:val="100"/>
          <w:position w:val="0"/>
          <w:sz w:val="18"/>
          <w:szCs w:val="18"/>
        </w:rPr>
        <w:t>（</w:t>
      </w:r>
      <w:bookmarkEnd w:id="746"/>
      <w:r>
        <w:rPr>
          <w:color w:val="000000"/>
          <w:spacing w:val="0"/>
          <w:w w:val="100"/>
          <w:position w:val="0"/>
          <w:sz w:val="18"/>
          <w:szCs w:val="18"/>
        </w:rPr>
        <w:t>2）</w:t>
        <w:tab/>
      </w:r>
      <w:r>
        <w:rPr>
          <w:color w:val="000000"/>
          <w:spacing w:val="0"/>
          <w:w w:val="100"/>
          <w:position w:val="0"/>
        </w:rPr>
        <w:t>通过审阅业务合同及与管理层的访谈，了解和评估完工进度确定方法的合理性，以及预 计总收入和预计总成本的编制方法的合理性；</w:t>
      </w:r>
    </w:p>
    <w:p>
      <w:pPr>
        <w:pStyle w:val="Style5"/>
        <w:keepNext w:val="0"/>
        <w:keepLines w:val="0"/>
        <w:widowControl w:val="0"/>
        <w:shd w:val="clear" w:color="auto" w:fill="auto"/>
        <w:tabs>
          <w:tab w:pos="1004" w:val="left"/>
        </w:tabs>
        <w:bidi w:val="0"/>
        <w:spacing w:before="0" w:after="0" w:line="276" w:lineRule="exact"/>
        <w:ind w:left="0" w:right="0" w:firstLine="420"/>
        <w:jc w:val="both"/>
      </w:pPr>
      <w:bookmarkStart w:id="747" w:name="bookmark747"/>
      <w:r>
        <w:rPr>
          <w:color w:val="000000"/>
          <w:spacing w:val="0"/>
          <w:w w:val="100"/>
          <w:position w:val="0"/>
          <w:sz w:val="18"/>
          <w:szCs w:val="18"/>
        </w:rPr>
        <w:t>（</w:t>
      </w:r>
      <w:bookmarkEnd w:id="747"/>
      <w:r>
        <w:rPr>
          <w:color w:val="000000"/>
          <w:spacing w:val="0"/>
          <w:w w:val="100"/>
          <w:position w:val="0"/>
          <w:sz w:val="18"/>
          <w:szCs w:val="18"/>
        </w:rPr>
        <w:t>3）</w:t>
        <w:tab/>
      </w:r>
      <w:r>
        <w:rPr>
          <w:color w:val="000000"/>
          <w:spacing w:val="0"/>
          <w:w w:val="100"/>
          <w:position w:val="0"/>
        </w:rPr>
        <w:t>针对工程施工类项目进行抽样测试，核对业务合同的关键条款和履约进度对应的支持性 文件。其中包括：工程量结算单、业主确认文件、第三方监理确认文件、竣工结算报告及验收报 告、实际累计投入的工程成本、预算部门编制的预计总成本等，评估项目履约进度的依据是否充 分，完工进度的确认是否合理；</w:t>
      </w:r>
    </w:p>
    <w:p>
      <w:pPr>
        <w:pStyle w:val="Style5"/>
        <w:keepNext w:val="0"/>
        <w:keepLines w:val="0"/>
        <w:widowControl w:val="0"/>
        <w:shd w:val="clear" w:color="auto" w:fill="auto"/>
        <w:tabs>
          <w:tab w:pos="1004" w:val="left"/>
        </w:tabs>
        <w:bidi w:val="0"/>
        <w:spacing w:before="0" w:after="0" w:line="276" w:lineRule="exact"/>
        <w:ind w:left="0" w:right="0" w:firstLine="420"/>
        <w:jc w:val="both"/>
      </w:pPr>
      <w:bookmarkStart w:id="748" w:name="bookmark748"/>
      <w:r>
        <w:rPr>
          <w:color w:val="000000"/>
          <w:spacing w:val="0"/>
          <w:w w:val="100"/>
          <w:position w:val="0"/>
          <w:sz w:val="18"/>
          <w:szCs w:val="18"/>
        </w:rPr>
        <w:t>（</w:t>
      </w:r>
      <w:bookmarkEnd w:id="748"/>
      <w:r>
        <w:rPr>
          <w:color w:val="000000"/>
          <w:spacing w:val="0"/>
          <w:w w:val="100"/>
          <w:position w:val="0"/>
          <w:sz w:val="18"/>
          <w:szCs w:val="18"/>
        </w:rPr>
        <w:t>4）</w:t>
        <w:tab/>
      </w:r>
      <w:r>
        <w:rPr>
          <w:color w:val="000000"/>
          <w:spacing w:val="0"/>
          <w:w w:val="100"/>
          <w:position w:val="0"/>
        </w:rPr>
        <w:t>抽取样本对资产负债表日的项目状态进行函证，其中包括：项目名称、合同总金额、累 计已支付（或收到）的工程款项、累计已开具的建筑业发票、期末应收或预收款项余额等，重新 计算并核实工程项目在资产负债表日的收入成本核算是否准确；</w:t>
      </w:r>
    </w:p>
    <w:p>
      <w:pPr>
        <w:pStyle w:val="Style5"/>
        <w:keepNext w:val="0"/>
        <w:keepLines w:val="0"/>
        <w:widowControl w:val="0"/>
        <w:shd w:val="clear" w:color="auto" w:fill="auto"/>
        <w:tabs>
          <w:tab w:pos="1004" w:val="left"/>
        </w:tabs>
        <w:bidi w:val="0"/>
        <w:spacing w:before="0" w:after="0" w:line="276" w:lineRule="exact"/>
        <w:ind w:left="0" w:right="0" w:firstLine="420"/>
        <w:jc w:val="both"/>
      </w:pPr>
      <w:bookmarkStart w:id="749" w:name="bookmark749"/>
      <w:r>
        <w:rPr>
          <w:color w:val="000000"/>
          <w:spacing w:val="0"/>
          <w:w w:val="100"/>
          <w:position w:val="0"/>
          <w:sz w:val="18"/>
          <w:szCs w:val="18"/>
        </w:rPr>
        <w:t>（</w:t>
      </w:r>
      <w:bookmarkEnd w:id="749"/>
      <w:r>
        <w:rPr>
          <w:color w:val="000000"/>
          <w:spacing w:val="0"/>
          <w:w w:val="100"/>
          <w:position w:val="0"/>
          <w:sz w:val="18"/>
          <w:szCs w:val="18"/>
        </w:rPr>
        <w:t>5）</w:t>
        <w:tab/>
      </w:r>
      <w:r>
        <w:rPr>
          <w:color w:val="000000"/>
          <w:spacing w:val="0"/>
          <w:w w:val="100"/>
          <w:position w:val="0"/>
        </w:rPr>
        <w:t>针对期后新签订的项目合同及新取得的外部支持性文件进行检查，关注收入成本是否存 在重大跨期；分析其是否已根据完工进度在资产负债表日准确确认。</w:t>
      </w:r>
    </w:p>
    <w:p>
      <w:pPr>
        <w:pStyle w:val="Style5"/>
        <w:keepNext w:val="0"/>
        <w:keepLines w:val="0"/>
        <w:widowControl w:val="0"/>
        <w:shd w:val="clear" w:color="auto" w:fill="auto"/>
        <w:bidi w:val="0"/>
        <w:spacing w:before="0" w:after="0" w:line="276" w:lineRule="exact"/>
        <w:ind w:left="0" w:right="0" w:firstLine="420"/>
        <w:jc w:val="both"/>
      </w:pPr>
      <w:bookmarkStart w:id="750" w:name="bookmark750"/>
      <w:r>
        <w:rPr>
          <w:color w:val="000000"/>
          <w:spacing w:val="0"/>
          <w:w w:val="100"/>
          <w:position w:val="0"/>
        </w:rPr>
        <w:t>（</w:t>
      </w:r>
      <w:bookmarkEnd w:id="750"/>
      <w:r>
        <w:rPr>
          <w:color w:val="000000"/>
          <w:spacing w:val="0"/>
          <w:w w:val="100"/>
          <w:position w:val="0"/>
        </w:rPr>
        <w:t>三）应收账款减值准备的计提</w:t>
      </w:r>
    </w:p>
    <w:p>
      <w:pPr>
        <w:pStyle w:val="Style5"/>
        <w:keepNext w:val="0"/>
        <w:keepLines w:val="0"/>
        <w:widowControl w:val="0"/>
        <w:shd w:val="clear" w:color="auto" w:fill="auto"/>
        <w:bidi w:val="0"/>
        <w:spacing w:before="0" w:after="0" w:line="276" w:lineRule="exact"/>
        <w:ind w:left="0" w:right="0" w:firstLine="420"/>
        <w:jc w:val="both"/>
      </w:pPr>
      <w:r>
        <w:rPr>
          <w:color w:val="000000"/>
          <w:spacing w:val="0"/>
          <w:w w:val="100"/>
          <w:position w:val="0"/>
        </w:rPr>
        <w:t>相关信息披露详见财务报表附注五、</w:t>
      </w:r>
      <w:r>
        <w:rPr>
          <w:color w:val="000000"/>
          <w:spacing w:val="0"/>
          <w:w w:val="100"/>
          <w:position w:val="0"/>
          <w:sz w:val="18"/>
          <w:szCs w:val="18"/>
        </w:rPr>
        <w:t>10</w:t>
      </w:r>
      <w:r>
        <w:rPr>
          <w:color w:val="000000"/>
          <w:spacing w:val="0"/>
          <w:w w:val="100"/>
          <w:position w:val="0"/>
        </w:rPr>
        <w:t>、</w:t>
      </w:r>
      <w:r>
        <w:rPr>
          <w:color w:val="000000"/>
          <w:spacing w:val="0"/>
          <w:w w:val="100"/>
          <w:position w:val="0"/>
          <w:sz w:val="18"/>
          <w:szCs w:val="18"/>
        </w:rPr>
        <w:t>5</w:t>
      </w:r>
      <w:r>
        <w:rPr>
          <w:color w:val="000000"/>
          <w:spacing w:val="0"/>
          <w:w w:val="100"/>
          <w:position w:val="0"/>
        </w:rPr>
        <w:t>、预期信用损失的确定方法及会计处理方法及附注 七、</w:t>
      </w:r>
      <w:r>
        <w:rPr>
          <w:color w:val="000000"/>
          <w:spacing w:val="0"/>
          <w:w w:val="100"/>
          <w:position w:val="0"/>
          <w:sz w:val="18"/>
          <w:szCs w:val="18"/>
        </w:rPr>
        <w:t>3</w:t>
      </w:r>
      <w:r>
        <w:rPr>
          <w:color w:val="000000"/>
          <w:spacing w:val="0"/>
          <w:w w:val="100"/>
          <w:position w:val="0"/>
        </w:rPr>
        <w:t>、应收账款。</w:t>
      </w:r>
    </w:p>
    <w:p>
      <w:pPr>
        <w:pStyle w:val="Style5"/>
        <w:keepNext w:val="0"/>
        <w:keepLines w:val="0"/>
        <w:widowControl w:val="0"/>
        <w:shd w:val="clear" w:color="auto" w:fill="auto"/>
        <w:tabs>
          <w:tab w:pos="865" w:val="left"/>
        </w:tabs>
        <w:bidi w:val="0"/>
        <w:spacing w:before="0" w:after="0" w:line="276" w:lineRule="exact"/>
        <w:ind w:left="0" w:right="0" w:firstLine="420"/>
        <w:jc w:val="both"/>
      </w:pPr>
      <w:bookmarkStart w:id="751" w:name="bookmark751"/>
      <w:r>
        <w:rPr>
          <w:color w:val="000000"/>
          <w:spacing w:val="0"/>
          <w:w w:val="100"/>
          <w:position w:val="0"/>
          <w:sz w:val="18"/>
          <w:szCs w:val="18"/>
        </w:rPr>
        <w:t>1</w:t>
      </w:r>
      <w:bookmarkEnd w:id="751"/>
      <w:r>
        <w:rPr>
          <w:color w:val="000000"/>
          <w:spacing w:val="0"/>
          <w:w w:val="100"/>
          <w:position w:val="0"/>
        </w:rPr>
        <w:t>、</w:t>
        <w:tab/>
        <w:t>事项描述</w:t>
      </w:r>
    </w:p>
    <w:p>
      <w:pPr>
        <w:pStyle w:val="Style5"/>
        <w:keepNext w:val="0"/>
        <w:keepLines w:val="0"/>
        <w:widowControl w:val="0"/>
        <w:shd w:val="clear" w:color="auto" w:fill="auto"/>
        <w:bidi w:val="0"/>
        <w:spacing w:before="0" w:after="0" w:line="280" w:lineRule="exact"/>
        <w:ind w:left="0" w:right="0" w:firstLine="4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日，贵公司合并财务报表中应收账款的原值为</w:t>
      </w:r>
      <w:r>
        <w:rPr>
          <w:color w:val="000000"/>
          <w:spacing w:val="0"/>
          <w:w w:val="100"/>
          <w:position w:val="0"/>
          <w:sz w:val="18"/>
          <w:szCs w:val="18"/>
        </w:rPr>
        <w:t>408,315.92</w:t>
      </w:r>
      <w:r>
        <w:rPr>
          <w:color w:val="000000"/>
          <w:spacing w:val="0"/>
          <w:w w:val="100"/>
          <w:position w:val="0"/>
        </w:rPr>
        <w:t>万元，坏账准备 合计为</w:t>
      </w:r>
      <w:r>
        <w:rPr>
          <w:color w:val="000000"/>
          <w:spacing w:val="0"/>
          <w:w w:val="100"/>
          <w:position w:val="0"/>
          <w:sz w:val="18"/>
          <w:szCs w:val="18"/>
        </w:rPr>
        <w:t>55,999.94</w:t>
      </w:r>
      <w:r>
        <w:rPr>
          <w:color w:val="000000"/>
          <w:spacing w:val="0"/>
          <w:w w:val="100"/>
          <w:position w:val="0"/>
        </w:rPr>
        <w:t>万元。由于应收账款可收回金额方面涉及管理层运用重大会计估计和判断，并 且管理层的估计和判断具有主观性，基于应收账款坏账准备的计提对于财务报表具有重要性，我 们将应收账款的减值确定为关键审计事项。</w:t>
      </w:r>
    </w:p>
    <w:p>
      <w:pPr>
        <w:pStyle w:val="Style5"/>
        <w:keepNext w:val="0"/>
        <w:keepLines w:val="0"/>
        <w:widowControl w:val="0"/>
        <w:shd w:val="clear" w:color="auto" w:fill="auto"/>
        <w:tabs>
          <w:tab w:pos="865" w:val="left"/>
        </w:tabs>
        <w:bidi w:val="0"/>
        <w:spacing w:before="0" w:after="0" w:line="240" w:lineRule="auto"/>
        <w:ind w:left="0" w:right="0" w:firstLine="420"/>
        <w:jc w:val="both"/>
      </w:pPr>
      <w:bookmarkStart w:id="752" w:name="bookmark752"/>
      <w:r>
        <w:rPr>
          <w:color w:val="000000"/>
          <w:spacing w:val="0"/>
          <w:w w:val="100"/>
          <w:position w:val="0"/>
          <w:sz w:val="18"/>
          <w:szCs w:val="18"/>
        </w:rPr>
        <w:t>2</w:t>
      </w:r>
      <w:bookmarkEnd w:id="752"/>
      <w:r>
        <w:rPr>
          <w:color w:val="000000"/>
          <w:spacing w:val="0"/>
          <w:w w:val="100"/>
          <w:position w:val="0"/>
        </w:rPr>
        <w:t>、</w:t>
        <w:tab/>
        <w:t>审计应对</w:t>
      </w:r>
    </w:p>
    <w:p>
      <w:pPr>
        <w:pStyle w:val="Style5"/>
        <w:keepNext w:val="0"/>
        <w:keepLines w:val="0"/>
        <w:widowControl w:val="0"/>
        <w:shd w:val="clear" w:color="auto" w:fill="auto"/>
        <w:tabs>
          <w:tab w:pos="1000" w:val="left"/>
        </w:tabs>
        <w:bidi w:val="0"/>
        <w:spacing w:before="0" w:after="0" w:line="269" w:lineRule="exact"/>
        <w:ind w:left="0" w:right="0" w:firstLine="420"/>
        <w:jc w:val="both"/>
      </w:pPr>
      <w:bookmarkStart w:id="753" w:name="bookmark753"/>
      <w:r>
        <w:rPr>
          <w:color w:val="000000"/>
          <w:spacing w:val="0"/>
          <w:w w:val="100"/>
          <w:position w:val="0"/>
          <w:sz w:val="18"/>
          <w:szCs w:val="18"/>
        </w:rPr>
        <w:t>（</w:t>
      </w:r>
      <w:bookmarkEnd w:id="753"/>
      <w:r>
        <w:rPr>
          <w:color w:val="000000"/>
          <w:spacing w:val="0"/>
          <w:w w:val="100"/>
          <w:position w:val="0"/>
          <w:sz w:val="18"/>
          <w:szCs w:val="18"/>
        </w:rPr>
        <w:t>1）</w:t>
        <w:tab/>
      </w:r>
      <w:r>
        <w:rPr>
          <w:color w:val="000000"/>
          <w:spacing w:val="0"/>
          <w:w w:val="100"/>
          <w:position w:val="0"/>
        </w:rPr>
        <w:t>评价并测试管理层应收账款减值的内部控制，包括有关识别减值客观证据和计算减值准 备的控制；</w:t>
      </w:r>
    </w:p>
    <w:p>
      <w:pPr>
        <w:pStyle w:val="Style5"/>
        <w:keepNext w:val="0"/>
        <w:keepLines w:val="0"/>
        <w:widowControl w:val="0"/>
        <w:shd w:val="clear" w:color="auto" w:fill="auto"/>
        <w:tabs>
          <w:tab w:pos="1004" w:val="left"/>
        </w:tabs>
        <w:bidi w:val="0"/>
        <w:spacing w:before="0" w:after="0" w:line="269" w:lineRule="exact"/>
        <w:ind w:left="0" w:right="0" w:firstLine="420"/>
        <w:jc w:val="both"/>
      </w:pPr>
      <w:bookmarkStart w:id="754" w:name="bookmark754"/>
      <w:r>
        <w:rPr>
          <w:color w:val="000000"/>
          <w:spacing w:val="0"/>
          <w:w w:val="100"/>
          <w:position w:val="0"/>
          <w:sz w:val="18"/>
          <w:szCs w:val="18"/>
        </w:rPr>
        <w:t>（</w:t>
      </w:r>
      <w:bookmarkEnd w:id="754"/>
      <w:r>
        <w:rPr>
          <w:color w:val="000000"/>
          <w:spacing w:val="0"/>
          <w:w w:val="100"/>
          <w:position w:val="0"/>
          <w:sz w:val="18"/>
          <w:szCs w:val="18"/>
        </w:rPr>
        <w:t>2）</w:t>
        <w:tab/>
      </w:r>
      <w:r>
        <w:rPr>
          <w:color w:val="000000"/>
          <w:spacing w:val="0"/>
          <w:w w:val="100"/>
          <w:position w:val="0"/>
        </w:rPr>
        <w:t>了解管理层评估应收账款坏账准备时的判断和考虑的因素，分析管理层对应收账款坏账 准备会计估计的合理性，包括确定应收账款组合的依据、金额重大的判断、单独计提坏账准备的 判断等；</w:t>
      </w:r>
    </w:p>
    <w:p>
      <w:pPr>
        <w:pStyle w:val="Style5"/>
        <w:keepNext w:val="0"/>
        <w:keepLines w:val="0"/>
        <w:widowControl w:val="0"/>
        <w:shd w:val="clear" w:color="auto" w:fill="auto"/>
        <w:tabs>
          <w:tab w:pos="892" w:val="left"/>
        </w:tabs>
        <w:bidi w:val="0"/>
        <w:spacing w:before="0" w:after="0" w:line="269" w:lineRule="exact"/>
        <w:ind w:left="0" w:right="0" w:firstLine="420"/>
        <w:jc w:val="both"/>
      </w:pPr>
      <w:bookmarkStart w:id="755" w:name="bookmark755"/>
      <w:r>
        <w:rPr>
          <w:color w:val="000000"/>
          <w:spacing w:val="0"/>
          <w:w w:val="100"/>
          <w:position w:val="0"/>
        </w:rPr>
        <w:t>（</w:t>
      </w:r>
      <w:bookmarkEnd w:id="755"/>
      <w:r>
        <w:rPr>
          <w:color w:val="000000"/>
          <w:spacing w:val="0"/>
          <w:w w:val="100"/>
          <w:position w:val="0"/>
          <w:sz w:val="18"/>
          <w:szCs w:val="18"/>
        </w:rPr>
        <w:t>3</w:t>
      </w:r>
      <w:r>
        <w:rPr>
          <w:color w:val="000000"/>
          <w:spacing w:val="0"/>
          <w:w w:val="100"/>
          <w:position w:val="0"/>
        </w:rPr>
        <w:t>）</w:t>
        <w:tab/>
        <w:t>检查管理层编制的应收账款账龄分析表的准确性；</w:t>
      </w:r>
    </w:p>
    <w:p>
      <w:pPr>
        <w:pStyle w:val="Style5"/>
        <w:keepNext w:val="0"/>
        <w:keepLines w:val="0"/>
        <w:widowControl w:val="0"/>
        <w:shd w:val="clear" w:color="auto" w:fill="auto"/>
        <w:tabs>
          <w:tab w:pos="1004" w:val="left"/>
        </w:tabs>
        <w:bidi w:val="0"/>
        <w:spacing w:before="0" w:after="260" w:line="269" w:lineRule="exact"/>
        <w:ind w:left="0" w:right="0" w:firstLine="420"/>
        <w:jc w:val="both"/>
      </w:pPr>
      <w:bookmarkStart w:id="756" w:name="bookmark756"/>
      <w:r>
        <w:rPr>
          <w:color w:val="000000"/>
          <w:spacing w:val="0"/>
          <w:w w:val="100"/>
          <w:position w:val="0"/>
          <w:sz w:val="18"/>
          <w:szCs w:val="18"/>
        </w:rPr>
        <w:t>（</w:t>
      </w:r>
      <w:bookmarkEnd w:id="756"/>
      <w:r>
        <w:rPr>
          <w:color w:val="000000"/>
          <w:spacing w:val="0"/>
          <w:w w:val="100"/>
          <w:position w:val="0"/>
          <w:sz w:val="18"/>
          <w:szCs w:val="18"/>
        </w:rPr>
        <w:t>4）</w:t>
        <w:tab/>
      </w:r>
      <w:r>
        <w:rPr>
          <w:color w:val="000000"/>
          <w:spacing w:val="0"/>
          <w:w w:val="100"/>
          <w:position w:val="0"/>
        </w:rPr>
        <w:t>选取金额重大的应收账款，独立测试其可收回性。在评估应收款项的可回收性时，检查 相关的支持性证据，包括客户回函、期后收款、通过查询客户的工商登记信息了解客户性质、经 营是否正常等信息；针对涉及诉讼的工程项目的应收款项，征询律师的意见。</w:t>
      </w:r>
    </w:p>
    <w:p>
      <w:pPr>
        <w:pStyle w:val="Style5"/>
        <w:keepNext w:val="0"/>
        <w:keepLines w:val="0"/>
        <w:widowControl w:val="0"/>
        <w:shd w:val="clear" w:color="auto" w:fill="auto"/>
        <w:tabs>
          <w:tab w:pos="868" w:val="left"/>
        </w:tabs>
        <w:bidi w:val="0"/>
        <w:spacing w:before="0" w:after="0" w:line="273" w:lineRule="exact"/>
        <w:ind w:left="0" w:right="0" w:firstLine="420"/>
        <w:jc w:val="both"/>
      </w:pPr>
      <w:bookmarkStart w:id="757" w:name="bookmark757"/>
      <w:r>
        <w:rPr>
          <w:color w:val="000000"/>
          <w:spacing w:val="0"/>
          <w:w w:val="100"/>
          <w:position w:val="0"/>
        </w:rPr>
        <w:t>四</w:t>
      </w:r>
      <w:bookmarkEnd w:id="757"/>
      <w:r>
        <w:rPr>
          <w:color w:val="000000"/>
          <w:spacing w:val="0"/>
          <w:w w:val="100"/>
          <w:position w:val="0"/>
        </w:rPr>
        <w:t>、</w:t>
        <w:tab/>
        <w:t>其他信息</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贵公司管理层（以下简称管理层）对其他信息负责。其他信息包括贵公司</w:t>
      </w:r>
      <w:r>
        <w:rPr>
          <w:color w:val="000000"/>
          <w:spacing w:val="0"/>
          <w:w w:val="100"/>
          <w:position w:val="0"/>
          <w:sz w:val="18"/>
          <w:szCs w:val="18"/>
        </w:rPr>
        <w:t>2020</w:t>
      </w:r>
      <w:r>
        <w:rPr>
          <w:color w:val="000000"/>
          <w:spacing w:val="0"/>
          <w:w w:val="100"/>
          <w:position w:val="0"/>
        </w:rPr>
        <w:t>年年度报告中 涵盖的信息，但不包括财务报表和我们的审计报告。</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我们对财务报表发表的审计意见并不涵盖其他信息，我们也不对其他信息发表任何形式的鉴 证结论。</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结合我们对财务报表的审计，我们的责任是阅读其他信息，在此过程中，考虑其他信息是否 与财务报表或我们在审计过程中了解到的情况存在重大不一致或者似乎存在重大错报。</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5"/>
        <w:keepNext w:val="0"/>
        <w:keepLines w:val="0"/>
        <w:widowControl w:val="0"/>
        <w:shd w:val="clear" w:color="auto" w:fill="auto"/>
        <w:bidi w:val="0"/>
        <w:spacing w:before="0" w:after="260" w:line="273" w:lineRule="exact"/>
        <w:ind w:left="0" w:right="0" w:firstLine="420"/>
        <w:jc w:val="both"/>
      </w:pPr>
      <w:r>
        <w:rPr>
          <w:color w:val="000000"/>
          <w:spacing w:val="0"/>
          <w:w w:val="100"/>
          <w:position w:val="0"/>
        </w:rPr>
        <w:t>基于我们对审计报告日前获取的其他信息已执行的工作，如果我们确定其他信息存在重大错 报，我们应当报告该事实。在这方面，我们无任何事项需要报告。</w:t>
      </w:r>
    </w:p>
    <w:p>
      <w:pPr>
        <w:pStyle w:val="Style5"/>
        <w:keepNext w:val="0"/>
        <w:keepLines w:val="0"/>
        <w:widowControl w:val="0"/>
        <w:shd w:val="clear" w:color="auto" w:fill="auto"/>
        <w:tabs>
          <w:tab w:pos="882" w:val="left"/>
        </w:tabs>
        <w:bidi w:val="0"/>
        <w:spacing w:before="0" w:after="0" w:line="276" w:lineRule="exact"/>
        <w:ind w:left="0" w:right="0" w:firstLine="420"/>
        <w:jc w:val="both"/>
      </w:pPr>
      <w:bookmarkStart w:id="758" w:name="bookmark758"/>
      <w:r>
        <w:rPr>
          <w:color w:val="000000"/>
          <w:spacing w:val="0"/>
          <w:w w:val="100"/>
          <w:position w:val="0"/>
        </w:rPr>
        <w:t>五</w:t>
      </w:r>
      <w:bookmarkEnd w:id="758"/>
      <w:r>
        <w:rPr>
          <w:color w:val="000000"/>
          <w:spacing w:val="0"/>
          <w:w w:val="100"/>
          <w:position w:val="0"/>
        </w:rPr>
        <w:t>、</w:t>
        <w:tab/>
        <w:t>管理层和治理层对财务报表的责任</w:t>
      </w:r>
      <w:r>
        <w:br w:type="page"/>
      </w:r>
    </w:p>
    <w:p>
      <w:pPr>
        <w:pStyle w:val="Style5"/>
        <w:keepNext w:val="0"/>
        <w:keepLines w:val="0"/>
        <w:widowControl w:val="0"/>
        <w:shd w:val="clear" w:color="auto" w:fill="auto"/>
        <w:bidi w:val="0"/>
        <w:spacing w:before="0" w:after="0" w:line="271" w:lineRule="exact"/>
        <w:ind w:left="0" w:right="0" w:firstLine="420"/>
        <w:jc w:val="both"/>
      </w:pPr>
      <w:r>
        <w:rPr>
          <w:color w:val="000000"/>
          <w:spacing w:val="0"/>
          <w:w w:val="100"/>
          <w:position w:val="0"/>
        </w:rPr>
        <w:t>管理层负责按照企业会计准则的规定编制财务报表，使其实现公允反映，并设计、执行和维 护必要的内部控制，以使财务报表不存在由于舞弊或错误导致的重大错报。</w:t>
      </w:r>
    </w:p>
    <w:p>
      <w:pPr>
        <w:pStyle w:val="Style5"/>
        <w:keepNext w:val="0"/>
        <w:keepLines w:val="0"/>
        <w:widowControl w:val="0"/>
        <w:shd w:val="clear" w:color="auto" w:fill="auto"/>
        <w:bidi w:val="0"/>
        <w:spacing w:before="0" w:after="0" w:line="271" w:lineRule="exact"/>
        <w:ind w:left="0" w:right="0" w:firstLine="420"/>
        <w:jc w:val="both"/>
      </w:pPr>
      <w:r>
        <w:rPr>
          <w:color w:val="000000"/>
          <w:spacing w:val="0"/>
          <w:w w:val="100"/>
          <w:position w:val="0"/>
        </w:rPr>
        <w:t>在编制财务报表时，管理层负责评估贵公司的持续经营能力，披露与持续经营相关的事项（如 适用），并运用持续经营假设，除非管理层计划清算贵公司、终止运营或别无其他现实的选择。</w:t>
      </w:r>
    </w:p>
    <w:p>
      <w:pPr>
        <w:pStyle w:val="Style5"/>
        <w:keepNext w:val="0"/>
        <w:keepLines w:val="0"/>
        <w:widowControl w:val="0"/>
        <w:shd w:val="clear" w:color="auto" w:fill="auto"/>
        <w:bidi w:val="0"/>
        <w:spacing w:before="0" w:after="260" w:line="271" w:lineRule="exact"/>
        <w:ind w:left="0" w:right="0" w:firstLine="420"/>
        <w:jc w:val="both"/>
      </w:pPr>
      <w:r>
        <w:rPr>
          <w:color w:val="000000"/>
          <w:spacing w:val="0"/>
          <w:w w:val="100"/>
          <w:position w:val="0"/>
        </w:rPr>
        <w:t>治理层负责监督贵公司的财务报告过程。</w:t>
      </w:r>
    </w:p>
    <w:p>
      <w:pPr>
        <w:pStyle w:val="Style5"/>
        <w:keepNext w:val="0"/>
        <w:keepLines w:val="0"/>
        <w:widowControl w:val="0"/>
        <w:shd w:val="clear" w:color="auto" w:fill="auto"/>
        <w:bidi w:val="0"/>
        <w:spacing w:before="0" w:after="0" w:line="274" w:lineRule="exact"/>
        <w:ind w:left="0" w:right="0" w:firstLine="420"/>
        <w:jc w:val="both"/>
      </w:pPr>
      <w:bookmarkStart w:id="759" w:name="bookmark759"/>
      <w:r>
        <w:rPr>
          <w:color w:val="000000"/>
          <w:spacing w:val="0"/>
          <w:w w:val="100"/>
          <w:position w:val="0"/>
        </w:rPr>
        <w:t>六</w:t>
      </w:r>
      <w:bookmarkEnd w:id="759"/>
      <w:r>
        <w:rPr>
          <w:color w:val="000000"/>
          <w:spacing w:val="0"/>
          <w:w w:val="100"/>
          <w:position w:val="0"/>
        </w:rPr>
        <w:t>、注册会计师对财务报表审计的责任</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在按照审计准则执行审计工作的过程中，我们运用职业判断，并保持职业怀疑。同时，我们 也执行以下工作：</w:t>
      </w:r>
    </w:p>
    <w:p>
      <w:pPr>
        <w:pStyle w:val="Style5"/>
        <w:keepNext w:val="0"/>
        <w:keepLines w:val="0"/>
        <w:widowControl w:val="0"/>
        <w:shd w:val="clear" w:color="auto" w:fill="auto"/>
        <w:tabs>
          <w:tab w:pos="1090" w:val="left"/>
        </w:tabs>
        <w:bidi w:val="0"/>
        <w:spacing w:before="0" w:after="0" w:line="274" w:lineRule="exact"/>
        <w:ind w:left="0" w:right="0" w:firstLine="420"/>
        <w:jc w:val="both"/>
      </w:pPr>
      <w:bookmarkStart w:id="760" w:name="bookmark760"/>
      <w:r>
        <w:rPr>
          <w:color w:val="000000"/>
          <w:spacing w:val="0"/>
          <w:w w:val="100"/>
          <w:position w:val="0"/>
        </w:rPr>
        <w:t>（</w:t>
      </w:r>
      <w:bookmarkEnd w:id="760"/>
      <w:r>
        <w:rPr>
          <w:color w:val="000000"/>
          <w:spacing w:val="0"/>
          <w:w w:val="100"/>
          <w:position w:val="0"/>
        </w:rPr>
        <w:t>一）</w:t>
        <w:tab/>
        <w:t>识别和评估由于舞弊或错误导致的财务报表重大错报风险，设计和实施审计程序以应 对这些风险，并获取充分、适当的审计证据，作为发表审计意见的基础。由于舞弊可能涉及串通、 伪造、故意遗漏、虚假陈述或凌驾于内部控制之上，未能发现由于舞弊导致的重大错报的风险高 于未能发现由于错误导致的重大错报的风险。</w:t>
      </w:r>
    </w:p>
    <w:p>
      <w:pPr>
        <w:pStyle w:val="Style5"/>
        <w:keepNext w:val="0"/>
        <w:keepLines w:val="0"/>
        <w:widowControl w:val="0"/>
        <w:shd w:val="clear" w:color="auto" w:fill="auto"/>
        <w:tabs>
          <w:tab w:pos="1017" w:val="left"/>
        </w:tabs>
        <w:bidi w:val="0"/>
        <w:spacing w:before="0" w:after="0" w:line="274" w:lineRule="exact"/>
        <w:ind w:left="0" w:right="0" w:firstLine="420"/>
        <w:jc w:val="both"/>
      </w:pPr>
      <w:bookmarkStart w:id="761" w:name="bookmark761"/>
      <w:r>
        <w:rPr>
          <w:color w:val="000000"/>
          <w:spacing w:val="0"/>
          <w:w w:val="100"/>
          <w:position w:val="0"/>
        </w:rPr>
        <w:t>（</w:t>
      </w:r>
      <w:bookmarkEnd w:id="761"/>
      <w:r>
        <w:rPr>
          <w:color w:val="000000"/>
          <w:spacing w:val="0"/>
          <w:w w:val="100"/>
          <w:position w:val="0"/>
        </w:rPr>
        <w:t>二）</w:t>
        <w:tab/>
        <w:t>了解与审计相关的内部控制，以设计恰当的审计程序。</w:t>
      </w:r>
    </w:p>
    <w:p>
      <w:pPr>
        <w:pStyle w:val="Style5"/>
        <w:keepNext w:val="0"/>
        <w:keepLines w:val="0"/>
        <w:widowControl w:val="0"/>
        <w:shd w:val="clear" w:color="auto" w:fill="auto"/>
        <w:tabs>
          <w:tab w:pos="1017" w:val="left"/>
        </w:tabs>
        <w:bidi w:val="0"/>
        <w:spacing w:before="0" w:after="0" w:line="274" w:lineRule="exact"/>
        <w:ind w:left="0" w:right="0" w:firstLine="420"/>
        <w:jc w:val="both"/>
      </w:pPr>
      <w:bookmarkStart w:id="762" w:name="bookmark762"/>
      <w:r>
        <w:rPr>
          <w:color w:val="000000"/>
          <w:spacing w:val="0"/>
          <w:w w:val="100"/>
          <w:position w:val="0"/>
        </w:rPr>
        <w:t>（</w:t>
      </w:r>
      <w:bookmarkEnd w:id="762"/>
      <w:r>
        <w:rPr>
          <w:color w:val="000000"/>
          <w:spacing w:val="0"/>
          <w:w w:val="100"/>
          <w:position w:val="0"/>
        </w:rPr>
        <w:t>三）</w:t>
        <w:tab/>
        <w:t>评价管理层选用会计政策的恰当性和作出会计估计及相关披露的合理性。</w:t>
      </w:r>
    </w:p>
    <w:p>
      <w:pPr>
        <w:pStyle w:val="Style5"/>
        <w:keepNext w:val="0"/>
        <w:keepLines w:val="0"/>
        <w:widowControl w:val="0"/>
        <w:shd w:val="clear" w:color="auto" w:fill="auto"/>
        <w:tabs>
          <w:tab w:pos="1090" w:val="left"/>
        </w:tabs>
        <w:bidi w:val="0"/>
        <w:spacing w:before="0" w:after="0" w:line="274" w:lineRule="exact"/>
        <w:ind w:left="0" w:right="0" w:firstLine="420"/>
        <w:jc w:val="both"/>
      </w:pPr>
      <w:bookmarkStart w:id="763" w:name="bookmark763"/>
      <w:r>
        <w:rPr>
          <w:color w:val="000000"/>
          <w:spacing w:val="0"/>
          <w:w w:val="100"/>
          <w:position w:val="0"/>
        </w:rPr>
        <w:t>（</w:t>
      </w:r>
      <w:bookmarkEnd w:id="763"/>
      <w:r>
        <w:rPr>
          <w:color w:val="000000"/>
          <w:spacing w:val="0"/>
          <w:w w:val="100"/>
          <w:position w:val="0"/>
        </w:rPr>
        <w:t>四）</w:t>
        <w:tab/>
        <w:t>对管理层使用持续经营假设的恰当性得出结论。同时，根据获取的审计证据，就可能 导致对贵公司持续经营能力产生重大疑虑的事项或情况是否存在重大不确定性得出结论。如果我 们得出结论认为存在重大不确定性，审计准则要求我们在审计报告中提请报表使用者注意财务报 表中的相关披露；如果披露不充分，我们应当发表非无保留意见。我们的结论基于截至审计报告 日可获得的信息。然而，未来的事项或情况可能导致贵公司不能持续经营。</w:t>
      </w:r>
    </w:p>
    <w:p>
      <w:pPr>
        <w:pStyle w:val="Style5"/>
        <w:keepNext w:val="0"/>
        <w:keepLines w:val="0"/>
        <w:widowControl w:val="0"/>
        <w:shd w:val="clear" w:color="auto" w:fill="auto"/>
        <w:tabs>
          <w:tab w:pos="1085" w:val="left"/>
        </w:tabs>
        <w:bidi w:val="0"/>
        <w:spacing w:before="0" w:after="0" w:line="274" w:lineRule="exact"/>
        <w:ind w:left="0" w:right="0" w:firstLine="420"/>
        <w:jc w:val="both"/>
      </w:pPr>
      <w:bookmarkStart w:id="764" w:name="bookmark764"/>
      <w:r>
        <w:rPr>
          <w:color w:val="000000"/>
          <w:spacing w:val="0"/>
          <w:w w:val="100"/>
          <w:position w:val="0"/>
        </w:rPr>
        <w:t>（</w:t>
      </w:r>
      <w:bookmarkEnd w:id="764"/>
      <w:r>
        <w:rPr>
          <w:color w:val="000000"/>
          <w:spacing w:val="0"/>
          <w:w w:val="100"/>
          <w:position w:val="0"/>
        </w:rPr>
        <w:t>五）</w:t>
        <w:tab/>
        <w:t>评价财务报表的总体列报、结构和内容，并评价财务报表是否公允反映相关交易和事 项。</w:t>
      </w:r>
    </w:p>
    <w:p>
      <w:pPr>
        <w:pStyle w:val="Style5"/>
        <w:keepNext w:val="0"/>
        <w:keepLines w:val="0"/>
        <w:widowControl w:val="0"/>
        <w:shd w:val="clear" w:color="auto" w:fill="auto"/>
        <w:tabs>
          <w:tab w:pos="1090" w:val="left"/>
        </w:tabs>
        <w:bidi w:val="0"/>
        <w:spacing w:before="0" w:after="0" w:line="274" w:lineRule="exact"/>
        <w:ind w:left="0" w:right="0" w:firstLine="420"/>
        <w:jc w:val="both"/>
      </w:pPr>
      <w:bookmarkStart w:id="765" w:name="bookmark765"/>
      <w:r>
        <w:rPr>
          <w:color w:val="000000"/>
          <w:spacing w:val="0"/>
          <w:w w:val="100"/>
          <w:position w:val="0"/>
        </w:rPr>
        <w:t>（</w:t>
      </w:r>
      <w:bookmarkEnd w:id="765"/>
      <w:r>
        <w:rPr>
          <w:color w:val="000000"/>
          <w:spacing w:val="0"/>
          <w:w w:val="100"/>
          <w:position w:val="0"/>
        </w:rPr>
        <w:t>六）</w:t>
        <w:tab/>
        <w:t>就贵公司中实体或业务活动的财务信息获取充分、恰当的审计证据，以对财务报表发 表审计意见。我们负责指导、监督和执行集团审计，并对审计意见承担全部责任。</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我们还就遵守与独立性相关的职业道德要求向治理层提供声明，并与治理层沟通可能被合理 认为影响我们独立性的所有关系和其他事项，以及相关的防范措施（如适用）。</w:t>
      </w:r>
    </w:p>
    <w:p>
      <w:pPr>
        <w:pStyle w:val="Style5"/>
        <w:keepNext w:val="0"/>
        <w:keepLines w:val="0"/>
        <w:widowControl w:val="0"/>
        <w:shd w:val="clear" w:color="auto" w:fill="auto"/>
        <w:bidi w:val="0"/>
        <w:spacing w:before="0" w:after="120" w:line="274" w:lineRule="exact"/>
        <w:ind w:left="0" w:right="0" w:firstLine="420"/>
        <w:jc w:val="both"/>
      </w:pPr>
      <w:r>
        <w:rPr>
          <w:color w:val="000000"/>
          <w:spacing w:val="0"/>
          <w:w w:val="100"/>
          <w:position w:val="0"/>
        </w:rPr>
        <w:t>从与治理层沟通过的事项中，我们确定哪些事项对本期财务报表审计最为重要，因而构成关 键审计事项。我们在审计报告中描述这些事项，除非法律法规禁止公开披露这些事项，或在极少 数情形下，如果合理预期在审计报告中沟通某事项造成的负面后果超过在公众利益方面产生的益 处，我们确定不应在审计报告中沟通该事项。</w:t>
      </w:r>
    </w:p>
    <w:p>
      <w:pPr>
        <w:widowControl w:val="0"/>
        <w:spacing w:line="1" w:lineRule="exact"/>
      </w:pPr>
      <w:r>
        <mc:AlternateContent>
          <mc:Choice Requires="wps">
            <w:drawing>
              <wp:anchor distT="800100" distB="521335" distL="0" distR="0" simplePos="0" relativeHeight="125829388" behindDoc="0" locked="0" layoutInCell="1" allowOverlap="1">
                <wp:simplePos x="0" y="0"/>
                <wp:positionH relativeFrom="page">
                  <wp:posOffset>1597025</wp:posOffset>
                </wp:positionH>
                <wp:positionV relativeFrom="paragraph">
                  <wp:posOffset>800100</wp:posOffset>
                </wp:positionV>
                <wp:extent cx="2136775" cy="685800"/>
                <wp:wrapTopAndBottom/>
                <wp:docPr id="44" name="Shape 44"/>
                <a:graphic xmlns:a="http://schemas.openxmlformats.org/drawingml/2006/main">
                  <a:graphicData uri="http://schemas.microsoft.com/office/word/2010/wordprocessingShape">
                    <wps:wsp>
                      <wps:cNvSpPr txBox="1"/>
                      <wps:spPr>
                        <a:xfrm>
                          <a:ext cx="2136775" cy="685800"/>
                        </a:xfrm>
                        <a:prstGeom prst="rect"/>
                        <a:noFill/>
                      </wps:spPr>
                      <wps:txbx>
                        <w:txbxContent>
                          <w:p>
                            <w:pPr>
                              <w:pStyle w:val="Style5"/>
                              <w:keepNext w:val="0"/>
                              <w:keepLines w:val="0"/>
                              <w:widowControl w:val="0"/>
                              <w:shd w:val="clear" w:color="auto" w:fill="auto"/>
                              <w:bidi w:val="0"/>
                              <w:spacing w:before="0" w:after="580" w:line="240" w:lineRule="auto"/>
                              <w:ind w:left="0" w:right="0" w:firstLine="0"/>
                              <w:jc w:val="left"/>
                            </w:pPr>
                            <w:r>
                              <w:rPr>
                                <w:color w:val="000000"/>
                                <w:spacing w:val="0"/>
                                <w:w w:val="100"/>
                                <w:position w:val="0"/>
                              </w:rPr>
                              <w:t>大信会计师事务所（特殊普通合伙）</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r>
                              <w:rPr>
                                <w:color w:val="000000"/>
                                <w:spacing w:val="0"/>
                                <w:w w:val="100"/>
                                <w:position w:val="0"/>
                              </w:rPr>
                              <w:t>•</w:t>
                            </w:r>
                            <w:r>
                              <w:rPr>
                                <w:color w:val="000000"/>
                                <w:spacing w:val="0"/>
                                <w:w w:val="100"/>
                                <w:position w:val="0"/>
                              </w:rPr>
                              <w:t>北京</w:t>
                            </w:r>
                          </w:p>
                        </w:txbxContent>
                      </wps:txbx>
                      <wps:bodyPr lIns="0" tIns="0" rIns="0" bIns="0">
                        <a:noAutoFit/>
                      </wps:bodyPr>
                    </wps:wsp>
                  </a:graphicData>
                </a:graphic>
              </wp:anchor>
            </w:drawing>
          </mc:Choice>
          <mc:Fallback>
            <w:pict>
              <v:shape id="_x0000_s1070" type="#_x0000_t202" style="position:absolute;margin-left:125.75pt;margin-top:63.pt;width:168.25pt;height:54.pt;z-index:-125829365;mso-wrap-distance-left:0;mso-wrap-distance-top:63.pt;mso-wrap-distance-right:0;mso-wrap-distance-bottom:41.050000000000004pt;mso-position-horizontal-relative:page" filled="f" stroked="f">
                <v:textbox inset="0,0,0,0">
                  <w:txbxContent>
                    <w:p>
                      <w:pPr>
                        <w:pStyle w:val="Style5"/>
                        <w:keepNext w:val="0"/>
                        <w:keepLines w:val="0"/>
                        <w:widowControl w:val="0"/>
                        <w:shd w:val="clear" w:color="auto" w:fill="auto"/>
                        <w:bidi w:val="0"/>
                        <w:spacing w:before="0" w:after="580" w:line="240" w:lineRule="auto"/>
                        <w:ind w:left="0" w:right="0" w:firstLine="0"/>
                        <w:jc w:val="left"/>
                      </w:pPr>
                      <w:r>
                        <w:rPr>
                          <w:color w:val="000000"/>
                          <w:spacing w:val="0"/>
                          <w:w w:val="100"/>
                          <w:position w:val="0"/>
                        </w:rPr>
                        <w:t>大信会计师事务所（特殊普通合伙）</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r>
                        <w:rPr>
                          <w:color w:val="000000"/>
                          <w:spacing w:val="0"/>
                          <w:w w:val="100"/>
                          <w:position w:val="0"/>
                        </w:rPr>
                        <w:t>•</w:t>
                      </w:r>
                      <w:r>
                        <w:rPr>
                          <w:color w:val="000000"/>
                          <w:spacing w:val="0"/>
                          <w:w w:val="100"/>
                          <w:position w:val="0"/>
                        </w:rPr>
                        <w:t>北京</w:t>
                      </w:r>
                    </w:p>
                  </w:txbxContent>
                </v:textbox>
                <w10:wrap type="topAndBottom" anchorx="page"/>
              </v:shape>
            </w:pict>
          </mc:Fallback>
        </mc:AlternateContent>
      </w:r>
      <w:r>
        <mc:AlternateContent>
          <mc:Choice Requires="wps">
            <w:drawing>
              <wp:anchor distT="800100" distB="0" distL="0" distR="0" simplePos="0" relativeHeight="125829390" behindDoc="0" locked="0" layoutInCell="1" allowOverlap="1">
                <wp:simplePos x="0" y="0"/>
                <wp:positionH relativeFrom="page">
                  <wp:posOffset>4910455</wp:posOffset>
                </wp:positionH>
                <wp:positionV relativeFrom="paragraph">
                  <wp:posOffset>800100</wp:posOffset>
                </wp:positionV>
                <wp:extent cx="1850390" cy="1207135"/>
                <wp:wrapTopAndBottom/>
                <wp:docPr id="46" name="Shape 46"/>
                <a:graphic xmlns:a="http://schemas.openxmlformats.org/drawingml/2006/main">
                  <a:graphicData uri="http://schemas.microsoft.com/office/word/2010/wordprocessingShape">
                    <wps:wsp>
                      <wps:cNvSpPr txBox="1"/>
                      <wps:spPr>
                        <a:xfrm>
                          <a:ext cx="1850390" cy="1207135"/>
                        </a:xfrm>
                        <a:prstGeom prst="rect"/>
                        <a:noFill/>
                      </wps:spPr>
                      <wps:txbx>
                        <w:txbxContent>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中国注册会计师：舒铭</w:t>
                            </w:r>
                          </w:p>
                          <w:p>
                            <w:pPr>
                              <w:pStyle w:val="Style5"/>
                              <w:keepNext w:val="0"/>
                              <w:keepLines w:val="0"/>
                              <w:widowControl w:val="0"/>
                              <w:shd w:val="clear" w:color="auto" w:fill="auto"/>
                              <w:bidi w:val="0"/>
                              <w:spacing w:before="0" w:after="300" w:line="240" w:lineRule="auto"/>
                              <w:ind w:left="0" w:right="0" w:firstLine="140"/>
                              <w:jc w:val="left"/>
                            </w:pPr>
                            <w:r>
                              <w:rPr>
                                <w:color w:val="000000"/>
                                <w:spacing w:val="0"/>
                                <w:w w:val="100"/>
                                <w:position w:val="0"/>
                              </w:rPr>
                              <w:t>（项目合伙人）</w:t>
                            </w:r>
                          </w:p>
                          <w:p>
                            <w:pPr>
                              <w:pStyle w:val="Style5"/>
                              <w:keepNext w:val="0"/>
                              <w:keepLines w:val="0"/>
                              <w:widowControl w:val="0"/>
                              <w:shd w:val="clear" w:color="auto" w:fill="auto"/>
                              <w:bidi w:val="0"/>
                              <w:spacing w:before="0" w:after="580" w:line="240" w:lineRule="auto"/>
                              <w:ind w:left="0" w:right="0" w:firstLine="0"/>
                              <w:jc w:val="left"/>
                            </w:pPr>
                            <w:r>
                              <w:rPr>
                                <w:color w:val="000000"/>
                                <w:spacing w:val="0"/>
                                <w:w w:val="100"/>
                                <w:position w:val="0"/>
                              </w:rPr>
                              <w:t>中国注册会计师：陈晓丽</w:t>
                            </w:r>
                          </w:p>
                          <w:p>
                            <w:pPr>
                              <w:pStyle w:val="Style5"/>
                              <w:keepNext w:val="0"/>
                              <w:keepLines w:val="0"/>
                              <w:widowControl w:val="0"/>
                              <w:shd w:val="clear" w:color="auto" w:fill="auto"/>
                              <w:bidi w:val="0"/>
                              <w:spacing w:before="0" w:after="300" w:line="240" w:lineRule="auto"/>
                              <w:ind w:left="0" w:right="0" w:firstLine="780"/>
                              <w:jc w:val="left"/>
                            </w:pPr>
                            <w:bookmarkStart w:id="720" w:name="bookmark720"/>
                            <w:r>
                              <w:rPr>
                                <w:color w:val="000000"/>
                                <w:spacing w:val="0"/>
                                <w:w w:val="100"/>
                                <w:position w:val="0"/>
                              </w:rPr>
                              <w:t>二</w:t>
                            </w:r>
                            <w:bookmarkEnd w:id="720"/>
                            <w:r>
                              <w:rPr>
                                <w:color w:val="000000"/>
                                <w:spacing w:val="0"/>
                                <w:w w:val="100"/>
                                <w:position w:val="0"/>
                              </w:rPr>
                              <w:t>。二一年四月十六日</w:t>
                            </w:r>
                          </w:p>
                        </w:txbxContent>
                      </wps:txbx>
                      <wps:bodyPr lIns="0" tIns="0" rIns="0" bIns="0">
                        <a:noAutoFit/>
                      </wps:bodyPr>
                    </wps:wsp>
                  </a:graphicData>
                </a:graphic>
              </wp:anchor>
            </w:drawing>
          </mc:Choice>
          <mc:Fallback>
            <w:pict>
              <v:shape id="_x0000_s1072" type="#_x0000_t202" style="position:absolute;margin-left:386.65000000000003pt;margin-top:63.pt;width:145.70000000000002pt;height:95.049999999999997pt;z-index:-125829363;mso-wrap-distance-left:0;mso-wrap-distance-top:63.pt;mso-wrap-distance-right:0;mso-position-horizontal-relative:page" filled="f" stroked="f">
                <v:textbox inset="0,0,0,0">
                  <w:txbxContent>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中国注册会计师：舒铭</w:t>
                      </w:r>
                    </w:p>
                    <w:p>
                      <w:pPr>
                        <w:pStyle w:val="Style5"/>
                        <w:keepNext w:val="0"/>
                        <w:keepLines w:val="0"/>
                        <w:widowControl w:val="0"/>
                        <w:shd w:val="clear" w:color="auto" w:fill="auto"/>
                        <w:bidi w:val="0"/>
                        <w:spacing w:before="0" w:after="300" w:line="240" w:lineRule="auto"/>
                        <w:ind w:left="0" w:right="0" w:firstLine="140"/>
                        <w:jc w:val="left"/>
                      </w:pPr>
                      <w:r>
                        <w:rPr>
                          <w:color w:val="000000"/>
                          <w:spacing w:val="0"/>
                          <w:w w:val="100"/>
                          <w:position w:val="0"/>
                        </w:rPr>
                        <w:t>（项目合伙人）</w:t>
                      </w:r>
                    </w:p>
                    <w:p>
                      <w:pPr>
                        <w:pStyle w:val="Style5"/>
                        <w:keepNext w:val="0"/>
                        <w:keepLines w:val="0"/>
                        <w:widowControl w:val="0"/>
                        <w:shd w:val="clear" w:color="auto" w:fill="auto"/>
                        <w:bidi w:val="0"/>
                        <w:spacing w:before="0" w:after="580" w:line="240" w:lineRule="auto"/>
                        <w:ind w:left="0" w:right="0" w:firstLine="0"/>
                        <w:jc w:val="left"/>
                      </w:pPr>
                      <w:r>
                        <w:rPr>
                          <w:color w:val="000000"/>
                          <w:spacing w:val="0"/>
                          <w:w w:val="100"/>
                          <w:position w:val="0"/>
                        </w:rPr>
                        <w:t>中国注册会计师：陈晓丽</w:t>
                      </w:r>
                    </w:p>
                    <w:p>
                      <w:pPr>
                        <w:pStyle w:val="Style5"/>
                        <w:keepNext w:val="0"/>
                        <w:keepLines w:val="0"/>
                        <w:widowControl w:val="0"/>
                        <w:shd w:val="clear" w:color="auto" w:fill="auto"/>
                        <w:bidi w:val="0"/>
                        <w:spacing w:before="0" w:after="300" w:line="240" w:lineRule="auto"/>
                        <w:ind w:left="0" w:right="0" w:firstLine="780"/>
                        <w:jc w:val="left"/>
                      </w:pPr>
                      <w:bookmarkStart w:id="720" w:name="bookmark720"/>
                      <w:r>
                        <w:rPr>
                          <w:color w:val="000000"/>
                          <w:spacing w:val="0"/>
                          <w:w w:val="100"/>
                          <w:position w:val="0"/>
                        </w:rPr>
                        <w:t>二</w:t>
                      </w:r>
                      <w:bookmarkEnd w:id="720"/>
                      <w:r>
                        <w:rPr>
                          <w:color w:val="000000"/>
                          <w:spacing w:val="0"/>
                          <w:w w:val="100"/>
                          <w:position w:val="0"/>
                        </w:rPr>
                        <w:t>。二一年四月十六日</w:t>
                      </w:r>
                    </w:p>
                  </w:txbxContent>
                </v:textbox>
                <w10:wrap type="topAndBottom" anchorx="page"/>
              </v:shape>
            </w:pict>
          </mc:Fallback>
        </mc:AlternateContent>
      </w:r>
      <w:r>
        <w:br w:type="page"/>
      </w:r>
    </w:p>
    <w:p>
      <w:pPr>
        <w:pStyle w:val="Style18"/>
        <w:keepNext/>
        <w:keepLines/>
        <w:widowControl w:val="0"/>
        <w:shd w:val="clear" w:color="auto" w:fill="auto"/>
        <w:bidi w:val="0"/>
        <w:spacing w:before="0" w:after="0" w:line="300" w:lineRule="exact"/>
        <w:ind w:left="0" w:right="0" w:firstLine="0"/>
        <w:jc w:val="left"/>
      </w:pPr>
      <w:bookmarkStart w:id="766" w:name="bookmark766"/>
      <w:bookmarkStart w:id="767" w:name="bookmark767"/>
      <w:bookmarkStart w:id="768" w:name="bookmark768"/>
      <w:r>
        <w:rPr>
          <w:color w:val="000000"/>
          <w:spacing w:val="0"/>
          <w:w w:val="100"/>
          <w:position w:val="0"/>
        </w:rPr>
        <w:t>二、财务报表</w:t>
      </w:r>
      <w:bookmarkEnd w:id="766"/>
      <w:bookmarkEnd w:id="767"/>
      <w:bookmarkEnd w:id="768"/>
    </w:p>
    <w:p>
      <w:pPr>
        <w:pStyle w:val="Style5"/>
        <w:keepNext w:val="0"/>
        <w:keepLines w:val="0"/>
        <w:widowControl w:val="0"/>
        <w:shd w:val="clear" w:color="auto" w:fill="auto"/>
        <w:bidi w:val="0"/>
        <w:spacing w:before="0" w:after="0" w:line="300" w:lineRule="exact"/>
        <w:ind w:left="0" w:right="0" w:firstLine="0"/>
        <w:jc w:val="center"/>
      </w:pPr>
      <w:r>
        <w:rPr>
          <w:b/>
          <w:bCs/>
          <w:color w:val="000000"/>
          <w:spacing w:val="0"/>
          <w:w w:val="100"/>
          <w:position w:val="0"/>
        </w:rPr>
        <w:t>合并资产负债表</w:t>
        <w:br/>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br/>
        <w:t>编制单位：宁波建工股份有限公司</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2020年12月31日</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2019年12月31日</w:t>
            </w: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2,594, 083, </w:t>
            </w:r>
            <w:r>
              <w:rPr>
                <w:color w:val="000000"/>
                <w:spacing w:val="0"/>
                <w:w w:val="100"/>
                <w:position w:val="0"/>
              </w:rPr>
              <w:t xml:space="preserve">822. </w:t>
            </w:r>
            <w:r>
              <w:rPr>
                <w:color w:val="000000"/>
                <w:spacing w:val="0"/>
                <w:w w:val="100"/>
                <w:position w:val="0"/>
              </w:rPr>
              <w:t>15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2,182,251,600. </w:t>
            </w:r>
            <w:r>
              <w:rPr>
                <w:color w:val="000000"/>
                <w:spacing w:val="0"/>
                <w:w w:val="100"/>
                <w:position w:val="0"/>
              </w:rPr>
              <w:t>45</w:t>
            </w: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 xml:space="preserve">495,644,317. </w:t>
            </w:r>
            <w:r>
              <w:rPr>
                <w:rFonts w:ascii="Times New Roman" w:eastAsia="Times New Roman" w:hAnsi="Times New Roman" w:cs="Times New Roman"/>
                <w:color w:val="000000"/>
                <w:spacing w:val="0"/>
                <w:w w:val="100"/>
                <w:position w:val="0"/>
                <w:sz w:val="20"/>
                <w:szCs w:val="20"/>
              </w:rPr>
              <w:t>63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both"/>
            </w:pPr>
            <w:r>
              <w:rPr>
                <w:color w:val="000000"/>
                <w:spacing w:val="0"/>
                <w:w w:val="100"/>
                <w:position w:val="0"/>
              </w:rPr>
              <w:t>532,263,448.41</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3,523,159, </w:t>
            </w:r>
            <w:r>
              <w:rPr>
                <w:color w:val="000000"/>
                <w:spacing w:val="0"/>
                <w:w w:val="100"/>
                <w:position w:val="0"/>
              </w:rPr>
              <w:t xml:space="preserve">843. </w:t>
            </w:r>
            <w:r>
              <w:rPr>
                <w:color w:val="000000"/>
                <w:spacing w:val="0"/>
                <w:w w:val="100"/>
                <w:position w:val="0"/>
              </w:rPr>
              <w:t>64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4,140, 676, </w:t>
            </w:r>
            <w:r>
              <w:rPr>
                <w:color w:val="000000"/>
                <w:spacing w:val="0"/>
                <w:w w:val="100"/>
                <w:position w:val="0"/>
              </w:rPr>
              <w:t xml:space="preserve">172. </w:t>
            </w:r>
            <w:r>
              <w:rPr>
                <w:color w:val="000000"/>
                <w:spacing w:val="0"/>
                <w:w w:val="100"/>
                <w:position w:val="0"/>
              </w:rPr>
              <w:t>93</w:t>
            </w:r>
          </w:p>
        </w:tc>
      </w:tr>
      <w:tr>
        <w:trPr>
          <w:trHeight w:val="35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96, </w:t>
            </w:r>
            <w:r>
              <w:rPr>
                <w:rFonts w:ascii="Times New Roman" w:eastAsia="Times New Roman" w:hAnsi="Times New Roman" w:cs="Times New Roman"/>
                <w:color w:val="000000"/>
                <w:spacing w:val="0"/>
                <w:w w:val="100"/>
                <w:position w:val="0"/>
                <w:sz w:val="20"/>
                <w:szCs w:val="20"/>
              </w:rPr>
              <w:t xml:space="preserve">147,323. </w:t>
            </w:r>
            <w:r>
              <w:rPr>
                <w:rFonts w:ascii="Times New Roman" w:eastAsia="Times New Roman" w:hAnsi="Times New Roman" w:cs="Times New Roman"/>
                <w:color w:val="000000"/>
                <w:spacing w:val="0"/>
                <w:w w:val="100"/>
                <w:position w:val="0"/>
                <w:sz w:val="20"/>
                <w:szCs w:val="20"/>
              </w:rPr>
              <w:t>65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203,297,663.96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both"/>
            </w:pPr>
            <w:r>
              <w:rPr>
                <w:color w:val="000000"/>
                <w:spacing w:val="0"/>
                <w:w w:val="100"/>
                <w:position w:val="0"/>
              </w:rPr>
              <w:t>315,132,860.55</w:t>
            </w: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both"/>
            </w:pPr>
            <w:r>
              <w:rPr>
                <w:color w:val="000000"/>
                <w:spacing w:val="0"/>
                <w:w w:val="100"/>
                <w:position w:val="0"/>
              </w:rPr>
              <w:t>724,486,312.51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both"/>
            </w:pPr>
            <w:r>
              <w:rPr>
                <w:color w:val="000000"/>
                <w:spacing w:val="0"/>
                <w:w w:val="100"/>
                <w:position w:val="0"/>
              </w:rPr>
              <w:t>732,046,251.68</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pPr>
            <w:r>
              <w:rPr>
                <w:color w:val="000000"/>
                <w:spacing w:val="0"/>
                <w:w w:val="100"/>
                <w:position w:val="0"/>
              </w:rPr>
              <w:t>619,443,202.20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5,092, 919, </w:t>
            </w:r>
            <w:r>
              <w:rPr>
                <w:color w:val="000000"/>
                <w:spacing w:val="0"/>
                <w:w w:val="100"/>
                <w:position w:val="0"/>
              </w:rPr>
              <w:t xml:space="preserve">998. </w:t>
            </w:r>
            <w:r>
              <w:rPr>
                <w:color w:val="000000"/>
                <w:spacing w:val="0"/>
                <w:w w:val="100"/>
                <w:position w:val="0"/>
              </w:rPr>
              <w:t>79</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6,862, </w:t>
            </w:r>
            <w:r>
              <w:rPr>
                <w:color w:val="000000"/>
                <w:spacing w:val="0"/>
                <w:w w:val="100"/>
                <w:position w:val="0"/>
              </w:rPr>
              <w:t xml:space="preserve">621,367. </w:t>
            </w:r>
            <w:r>
              <w:rPr>
                <w:color w:val="000000"/>
                <w:spacing w:val="0"/>
                <w:w w:val="100"/>
                <w:position w:val="0"/>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both"/>
            </w:pPr>
            <w:r>
              <w:rPr>
                <w:color w:val="000000"/>
                <w:spacing w:val="0"/>
                <w:w w:val="100"/>
                <w:position w:val="0"/>
              </w:rPr>
              <w:t>643,946,087.71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both"/>
            </w:pPr>
            <w:r>
              <w:rPr>
                <w:color w:val="000000"/>
                <w:spacing w:val="0"/>
                <w:w w:val="100"/>
                <w:position w:val="0"/>
              </w:rPr>
              <w:t>265,324,640.12</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15,762,829,940.55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13,260,614,972.93</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pPr>
            <w:r>
              <w:rPr>
                <w:color w:val="000000"/>
                <w:spacing w:val="0"/>
                <w:w w:val="100"/>
                <w:position w:val="0"/>
              </w:rPr>
              <w:t>36,111,532.01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114,982,391.10</w:t>
            </w:r>
          </w:p>
        </w:tc>
      </w:tr>
      <w:tr>
        <w:trPr>
          <w:trHeight w:val="28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pPr>
            <w:r>
              <w:rPr>
                <w:color w:val="000000"/>
                <w:spacing w:val="0"/>
                <w:w w:val="100"/>
                <w:position w:val="0"/>
              </w:rPr>
              <w:t>70,265,002.76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both"/>
            </w:pPr>
            <w:r>
              <w:rPr>
                <w:color w:val="000000"/>
                <w:spacing w:val="0"/>
                <w:w w:val="100"/>
                <w:position w:val="0"/>
              </w:rPr>
              <w:t>30,195,116.12</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12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pPr>
            <w:r>
              <w:rPr>
                <w:color w:val="000000"/>
                <w:spacing w:val="0"/>
                <w:w w:val="100"/>
                <w:position w:val="0"/>
              </w:rPr>
              <w:t>240,579,500.00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both"/>
            </w:pPr>
            <w:r>
              <w:rPr>
                <w:color w:val="000000"/>
                <w:spacing w:val="0"/>
                <w:w w:val="100"/>
                <w:position w:val="0"/>
              </w:rPr>
              <w:t>240,579,500.00</w:t>
            </w: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13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1,216, 647, </w:t>
            </w:r>
            <w:r>
              <w:rPr>
                <w:color w:val="000000"/>
                <w:spacing w:val="0"/>
                <w:w w:val="100"/>
                <w:position w:val="0"/>
              </w:rPr>
              <w:t xml:space="preserve">544. </w:t>
            </w:r>
            <w:r>
              <w:rPr>
                <w:color w:val="000000"/>
                <w:spacing w:val="0"/>
                <w:w w:val="100"/>
                <w:position w:val="0"/>
              </w:rPr>
              <w:t>99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1,045, 729, </w:t>
            </w:r>
            <w:r>
              <w:rPr>
                <w:color w:val="000000"/>
                <w:spacing w:val="0"/>
                <w:w w:val="100"/>
                <w:position w:val="0"/>
              </w:rPr>
              <w:t xml:space="preserve">136. </w:t>
            </w:r>
            <w:r>
              <w:rPr>
                <w:color w:val="000000"/>
                <w:spacing w:val="0"/>
                <w:w w:val="100"/>
                <w:position w:val="0"/>
              </w:rPr>
              <w:t>00</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14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pPr>
            <w:r>
              <w:rPr>
                <w:color w:val="000000"/>
                <w:spacing w:val="0"/>
                <w:w w:val="100"/>
                <w:position w:val="0"/>
              </w:rPr>
              <w:t>45,990,861.41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both"/>
            </w:pPr>
            <w:r>
              <w:rPr>
                <w:color w:val="000000"/>
                <w:spacing w:val="0"/>
                <w:w w:val="100"/>
                <w:position w:val="0"/>
              </w:rPr>
              <w:t>43,438,495.98</w:t>
            </w: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15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pPr>
            <w:r>
              <w:rPr>
                <w:color w:val="000000"/>
                <w:spacing w:val="0"/>
                <w:w w:val="100"/>
                <w:position w:val="0"/>
              </w:rPr>
              <w:t>293,707,838.28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both"/>
            </w:pPr>
            <w:r>
              <w:rPr>
                <w:color w:val="000000"/>
                <w:spacing w:val="0"/>
                <w:w w:val="100"/>
                <w:position w:val="0"/>
              </w:rPr>
              <w:t>299,475,125.55</w:t>
            </w: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16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pPr>
            <w:r>
              <w:rPr>
                <w:color w:val="000000"/>
                <w:spacing w:val="0"/>
                <w:w w:val="100"/>
                <w:position w:val="0"/>
              </w:rPr>
              <w:t>164,538,013.20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161,237,544.85</w:t>
            </w:r>
          </w:p>
        </w:tc>
      </w:tr>
      <w:tr>
        <w:trPr>
          <w:trHeight w:val="29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长期待摊费用</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17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pPr>
            <w:r>
              <w:rPr>
                <w:color w:val="000000"/>
                <w:spacing w:val="0"/>
                <w:w w:val="100"/>
                <w:position w:val="0"/>
              </w:rPr>
              <w:t>35,792,396.69</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both"/>
            </w:pPr>
            <w:r>
              <w:rPr>
                <w:color w:val="000000"/>
                <w:spacing w:val="0"/>
                <w:w w:val="100"/>
                <w:position w:val="0"/>
              </w:rPr>
              <w:t>37,224,813.76</w:t>
            </w: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18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pPr>
            <w:r>
              <w:rPr>
                <w:color w:val="000000"/>
                <w:spacing w:val="0"/>
                <w:w w:val="100"/>
                <w:position w:val="0"/>
              </w:rPr>
              <w:t>270,033,201.22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both"/>
            </w:pPr>
            <w:r>
              <w:rPr>
                <w:color w:val="000000"/>
                <w:spacing w:val="0"/>
                <w:w w:val="100"/>
                <w:position w:val="0"/>
              </w:rPr>
              <w:t>222,732,620.95</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19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pPr>
            <w:r>
              <w:rPr>
                <w:color w:val="000000"/>
                <w:spacing w:val="0"/>
                <w:w w:val="100"/>
                <w:position w:val="0"/>
              </w:rPr>
              <w:t>485,812,206.32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both"/>
            </w:pPr>
            <w:r>
              <w:rPr>
                <w:color w:val="000000"/>
                <w:spacing w:val="0"/>
                <w:w w:val="100"/>
                <w:position w:val="0"/>
              </w:rPr>
              <w:t>312,552,940.15</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2,859, 478, </w:t>
            </w:r>
            <w:r>
              <w:rPr>
                <w:color w:val="000000"/>
                <w:spacing w:val="0"/>
                <w:w w:val="100"/>
                <w:position w:val="0"/>
              </w:rPr>
              <w:t xml:space="preserve">096. </w:t>
            </w:r>
            <w:r>
              <w:rPr>
                <w:color w:val="000000"/>
                <w:spacing w:val="0"/>
                <w:w w:val="100"/>
                <w:position w:val="0"/>
              </w:rPr>
              <w:t>88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2,508, 147, </w:t>
            </w:r>
            <w:r>
              <w:rPr>
                <w:color w:val="000000"/>
                <w:spacing w:val="0"/>
                <w:w w:val="100"/>
                <w:position w:val="0"/>
              </w:rPr>
              <w:t xml:space="preserve">684. </w:t>
            </w:r>
            <w:r>
              <w:rPr>
                <w:color w:val="000000"/>
                <w:spacing w:val="0"/>
                <w:w w:val="100"/>
                <w:position w:val="0"/>
              </w:rPr>
              <w:t>46</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18,622,308,037.43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15,768,762,657.39</w:t>
            </w: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1,866, 720, </w:t>
            </w:r>
            <w:r>
              <w:rPr>
                <w:color w:val="000000"/>
                <w:spacing w:val="0"/>
                <w:w w:val="100"/>
                <w:position w:val="0"/>
              </w:rPr>
              <w:t xml:space="preserve">185. </w:t>
            </w:r>
            <w:r>
              <w:rPr>
                <w:color w:val="000000"/>
                <w:spacing w:val="0"/>
                <w:w w:val="100"/>
                <w:position w:val="0"/>
              </w:rPr>
              <w:t>24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3,330, 789, </w:t>
            </w:r>
            <w:r>
              <w:rPr>
                <w:color w:val="000000"/>
                <w:spacing w:val="0"/>
                <w:w w:val="100"/>
                <w:position w:val="0"/>
              </w:rPr>
              <w:t xml:space="preserve">098. </w:t>
            </w:r>
            <w:r>
              <w:rPr>
                <w:color w:val="000000"/>
                <w:spacing w:val="0"/>
                <w:w w:val="100"/>
                <w:position w:val="0"/>
              </w:rPr>
              <w:t>63</w:t>
            </w: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21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1,007, 007, </w:t>
            </w:r>
            <w:r>
              <w:rPr>
                <w:color w:val="000000"/>
                <w:spacing w:val="0"/>
                <w:w w:val="100"/>
                <w:position w:val="0"/>
              </w:rPr>
              <w:t xml:space="preserve">909. </w:t>
            </w:r>
            <w:r>
              <w:rPr>
                <w:color w:val="000000"/>
                <w:spacing w:val="0"/>
                <w:w w:val="100"/>
                <w:position w:val="0"/>
              </w:rPr>
              <w:t>57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both"/>
            </w:pPr>
            <w:r>
              <w:rPr>
                <w:color w:val="000000"/>
                <w:spacing w:val="0"/>
                <w:w w:val="100"/>
                <w:position w:val="0"/>
              </w:rPr>
              <w:t>976,219,135.49</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22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5,641, 594, </w:t>
            </w:r>
            <w:r>
              <w:rPr>
                <w:color w:val="000000"/>
                <w:spacing w:val="0"/>
                <w:w w:val="100"/>
                <w:position w:val="0"/>
              </w:rPr>
              <w:t>401.01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5,470, </w:t>
            </w:r>
            <w:r>
              <w:rPr>
                <w:color w:val="000000"/>
                <w:spacing w:val="0"/>
                <w:w w:val="100"/>
                <w:position w:val="0"/>
              </w:rPr>
              <w:t>054,111.47</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both"/>
            </w:pPr>
            <w:r>
              <w:rPr>
                <w:color w:val="000000"/>
                <w:spacing w:val="0"/>
                <w:w w:val="100"/>
                <w:position w:val="0"/>
              </w:rPr>
              <w:t>790,292,231.13</w:t>
            </w:r>
          </w:p>
        </w:tc>
      </w:tr>
      <w:tr>
        <w:trPr>
          <w:trHeight w:val="28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3,150, 789, </w:t>
            </w:r>
            <w:r>
              <w:rPr>
                <w:color w:val="000000"/>
                <w:spacing w:val="0"/>
                <w:w w:val="100"/>
                <w:position w:val="0"/>
              </w:rPr>
              <w:t xml:space="preserve">720. </w:t>
            </w:r>
            <w:r>
              <w:rPr>
                <w:color w:val="000000"/>
                <w:spacing w:val="0"/>
                <w:w w:val="100"/>
                <w:position w:val="0"/>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24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pPr>
            <w:r>
              <w:rPr>
                <w:color w:val="000000"/>
                <w:spacing w:val="0"/>
                <w:w w:val="100"/>
                <w:position w:val="0"/>
              </w:rPr>
              <w:t>137,275,406.66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both"/>
            </w:pPr>
            <w:r>
              <w:rPr>
                <w:color w:val="000000"/>
                <w:spacing w:val="0"/>
                <w:w w:val="100"/>
                <w:position w:val="0"/>
              </w:rPr>
              <w:t>87,244,856.27</w:t>
            </w:r>
          </w:p>
        </w:tc>
      </w:tr>
      <w:tr>
        <w:trPr>
          <w:trHeight w:val="28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94,123,523.40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both"/>
            </w:pPr>
            <w:r>
              <w:rPr>
                <w:color w:val="000000"/>
                <w:spacing w:val="0"/>
                <w:w w:val="100"/>
                <w:position w:val="0"/>
              </w:rPr>
              <w:t>97,443,696.43</w:t>
            </w:r>
          </w:p>
        </w:tc>
      </w:tr>
      <w:tr>
        <w:trPr>
          <w:trHeight w:val="28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1,570, 567, </w:t>
            </w:r>
            <w:r>
              <w:rPr>
                <w:color w:val="000000"/>
                <w:spacing w:val="0"/>
                <w:w w:val="100"/>
                <w:position w:val="0"/>
              </w:rPr>
              <w:t>381.04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1,394, </w:t>
            </w:r>
            <w:r>
              <w:rPr>
                <w:color w:val="000000"/>
                <w:spacing w:val="0"/>
                <w:w w:val="100"/>
                <w:position w:val="0"/>
              </w:rPr>
              <w:t xml:space="preserve">501,558. </w:t>
            </w:r>
            <w:r>
              <w:rPr>
                <w:color w:val="000000"/>
                <w:spacing w:val="0"/>
                <w:w w:val="100"/>
                <w:position w:val="0"/>
              </w:rPr>
              <w:t>19</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26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989,545.89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989,545.89</w:t>
            </w: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both"/>
            </w:pPr>
            <w:r>
              <w:rPr>
                <w:color w:val="000000"/>
                <w:spacing w:val="0"/>
                <w:w w:val="100"/>
                <w:position w:val="0"/>
              </w:rPr>
              <w:t>550,383,671.00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both"/>
            </w:pPr>
            <w:r>
              <w:rPr>
                <w:color w:val="000000"/>
                <w:spacing w:val="0"/>
                <w:w w:val="100"/>
                <w:position w:val="0"/>
              </w:rPr>
              <w:t>341,997,603.30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14,043,462,198.81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12,488,542,290.91</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29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pPr>
            <w:r>
              <w:rPr>
                <w:color w:val="000000"/>
                <w:spacing w:val="0"/>
                <w:w w:val="100"/>
                <w:position w:val="0"/>
              </w:rPr>
              <w:t>274,000,000.00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pPr>
            <w:r>
              <w:rPr>
                <w:color w:val="000000"/>
                <w:spacing w:val="0"/>
                <w:w w:val="100"/>
                <w:position w:val="0"/>
              </w:rPr>
              <w:t>483,613,576.75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31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1,400, </w:t>
            </w:r>
            <w:r>
              <w:rPr>
                <w:color w:val="000000"/>
                <w:spacing w:val="0"/>
                <w:w w:val="100"/>
                <w:position w:val="0"/>
              </w:rPr>
              <w:t xml:space="preserve">000. </w:t>
            </w:r>
            <w:r>
              <w:rPr>
                <w:color w:val="000000"/>
                <w:spacing w:val="0"/>
                <w:w w:val="100"/>
                <w:position w:val="0"/>
              </w:rPr>
              <w:t>00</w:t>
            </w: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32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25,618,954.36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both"/>
            </w:pPr>
            <w:r>
              <w:rPr>
                <w:color w:val="000000"/>
                <w:spacing w:val="0"/>
                <w:w w:val="100"/>
                <w:position w:val="0"/>
              </w:rPr>
              <w:t>26,388,787.00</w:t>
            </w: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pPr>
            <w:r>
              <w:rPr>
                <w:color w:val="000000"/>
                <w:spacing w:val="0"/>
                <w:w w:val="100"/>
                <w:position w:val="0"/>
              </w:rPr>
              <w:t>784,632,531.11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both"/>
            </w:pPr>
            <w:r>
              <w:rPr>
                <w:color w:val="000000"/>
                <w:spacing w:val="0"/>
                <w:w w:val="100"/>
                <w:position w:val="0"/>
              </w:rPr>
              <w:t>27,788,787.00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14,828,094,729.92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12,516,331,077.91</w:t>
            </w:r>
          </w:p>
        </w:tc>
      </w:tr>
      <w:tr>
        <w:trPr>
          <w:trHeight w:val="56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9" w:lineRule="exact"/>
              <w:ind w:left="0" w:right="0" w:firstLine="0"/>
              <w:jc w:val="left"/>
              <w:rPr>
                <w:sz w:val="20"/>
                <w:szCs w:val="20"/>
              </w:rPr>
            </w:pPr>
            <w:r>
              <w:rPr>
                <w:b/>
                <w:bCs/>
                <w:color w:val="000000"/>
                <w:spacing w:val="0"/>
                <w:w w:val="100"/>
                <w:position w:val="0"/>
                <w:sz w:val="20"/>
                <w:szCs w:val="20"/>
              </w:rPr>
              <w:t>所有者权益（或股东权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33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pPr>
            <w:r>
              <w:rPr>
                <w:color w:val="000000"/>
                <w:spacing w:val="0"/>
                <w:w w:val="100"/>
                <w:position w:val="0"/>
              </w:rPr>
              <w:t>976,080,000.00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both"/>
            </w:pPr>
            <w:r>
              <w:rPr>
                <w:color w:val="000000"/>
                <w:spacing w:val="0"/>
                <w:w w:val="100"/>
                <w:position w:val="0"/>
              </w:rPr>
              <w:t>976,080,000.00</w:t>
            </w:r>
          </w:p>
        </w:tc>
      </w:tr>
      <w:tr>
        <w:trPr>
          <w:trHeight w:val="29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其他权益工具</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34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both"/>
            </w:pPr>
            <w:r>
              <w:rPr>
                <w:color w:val="000000"/>
                <w:spacing w:val="0"/>
                <w:w w:val="100"/>
                <w:position w:val="0"/>
              </w:rPr>
              <w:t>499,196,862.51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34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pPr>
            <w:r>
              <w:rPr>
                <w:color w:val="000000"/>
                <w:spacing w:val="0"/>
                <w:w w:val="100"/>
                <w:position w:val="0"/>
              </w:rPr>
              <w:t>446,179,245.28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35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pPr>
            <w:r>
              <w:rPr>
                <w:color w:val="000000"/>
                <w:spacing w:val="0"/>
                <w:w w:val="100"/>
                <w:position w:val="0"/>
              </w:rPr>
              <w:t>516,610,752.06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both"/>
            </w:pPr>
            <w:r>
              <w:rPr>
                <w:color w:val="000000"/>
                <w:spacing w:val="0"/>
                <w:w w:val="100"/>
                <w:position w:val="0"/>
              </w:rPr>
              <w:t>515,395,746.72</w:t>
            </w: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36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pPr>
            <w:r>
              <w:rPr>
                <w:color w:val="000000"/>
                <w:spacing w:val="0"/>
                <w:w w:val="100"/>
                <w:position w:val="0"/>
              </w:rPr>
              <w:t>-5,622,414.09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-11,157,410.99</w:t>
            </w:r>
          </w:p>
        </w:tc>
      </w:tr>
      <w:tr>
        <w:trPr>
          <w:trHeight w:val="28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201,626.86</w:t>
            </w:r>
          </w:p>
        </w:tc>
      </w:tr>
      <w:tr>
        <w:trPr>
          <w:trHeight w:val="28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117,031,879.88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112,462,392.07</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39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1,466,169,127. </w:t>
            </w:r>
            <w:r>
              <w:rPr>
                <w:rFonts w:ascii="Times New Roman" w:eastAsia="Times New Roman" w:hAnsi="Times New Roman" w:cs="Times New Roman"/>
                <w:color w:val="000000"/>
                <w:spacing w:val="0"/>
                <w:w w:val="100"/>
                <w:position w:val="0"/>
                <w:sz w:val="20"/>
                <w:szCs w:val="20"/>
              </w:rPr>
              <w:t>23</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1,301, 443, </w:t>
            </w:r>
            <w:r>
              <w:rPr>
                <w:color w:val="000000"/>
                <w:spacing w:val="0"/>
                <w:w w:val="100"/>
                <w:position w:val="0"/>
              </w:rPr>
              <w:t xml:space="preserve">989. </w:t>
            </w:r>
            <w:r>
              <w:rPr>
                <w:color w:val="000000"/>
                <w:spacing w:val="0"/>
                <w:w w:val="100"/>
                <w:position w:val="0"/>
              </w:rPr>
              <w:t>61</w:t>
            </w:r>
          </w:p>
        </w:tc>
      </w:tr>
      <w:tr>
        <w:trPr>
          <w:trHeight w:val="56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归属于母公司所有者权益 （或股东权益）合计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3, 569, 466, </w:t>
            </w:r>
            <w:r>
              <w:rPr>
                <w:rFonts w:ascii="Times New Roman" w:eastAsia="Times New Roman" w:hAnsi="Times New Roman" w:cs="Times New Roman"/>
                <w:color w:val="000000"/>
                <w:spacing w:val="0"/>
                <w:w w:val="100"/>
                <w:position w:val="0"/>
                <w:sz w:val="20"/>
                <w:szCs w:val="20"/>
              </w:rPr>
              <w:t xml:space="preserve">207. </w:t>
            </w:r>
            <w:r>
              <w:rPr>
                <w:rFonts w:ascii="Times New Roman" w:eastAsia="Times New Roman" w:hAnsi="Times New Roman" w:cs="Times New Roman"/>
                <w:color w:val="000000"/>
                <w:spacing w:val="0"/>
                <w:w w:val="100"/>
                <w:position w:val="0"/>
                <w:sz w:val="20"/>
                <w:szCs w:val="20"/>
              </w:rPr>
              <w:t>59</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2,894, 426, </w:t>
            </w:r>
            <w:r>
              <w:rPr>
                <w:color w:val="000000"/>
                <w:spacing w:val="0"/>
                <w:w w:val="100"/>
                <w:position w:val="0"/>
              </w:rPr>
              <w:t xml:space="preserve">344. </w:t>
            </w:r>
            <w:r>
              <w:rPr>
                <w:color w:val="000000"/>
                <w:spacing w:val="0"/>
                <w:w w:val="100"/>
                <w:position w:val="0"/>
              </w:rPr>
              <w:t>27</w:t>
            </w:r>
          </w:p>
        </w:tc>
      </w:tr>
      <w:tr>
        <w:trPr>
          <w:trHeight w:val="54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224, 747, </w:t>
            </w:r>
            <w:r>
              <w:rPr>
                <w:rFonts w:ascii="Times New Roman" w:eastAsia="Times New Roman" w:hAnsi="Times New Roman" w:cs="Times New Roman"/>
                <w:color w:val="000000"/>
                <w:spacing w:val="0"/>
                <w:w w:val="100"/>
                <w:position w:val="0"/>
                <w:sz w:val="20"/>
                <w:szCs w:val="20"/>
              </w:rPr>
              <w:t xml:space="preserve">099. </w:t>
            </w:r>
            <w:r>
              <w:rPr>
                <w:rFonts w:ascii="Times New Roman" w:eastAsia="Times New Roman" w:hAnsi="Times New Roman" w:cs="Times New Roman"/>
                <w:color w:val="000000"/>
                <w:spacing w:val="0"/>
                <w:w w:val="100"/>
                <w:position w:val="0"/>
                <w:sz w:val="20"/>
                <w:szCs w:val="20"/>
              </w:rPr>
              <w:t>92</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60"/>
              <w:jc w:val="both"/>
            </w:pPr>
            <w:r>
              <w:rPr>
                <w:color w:val="000000"/>
                <w:spacing w:val="0"/>
                <w:w w:val="100"/>
                <w:position w:val="0"/>
              </w:rPr>
              <w:t>358,005,235.21</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520"/>
              <w:jc w:val="left"/>
              <w:rPr>
                <w:sz w:val="20"/>
                <w:szCs w:val="20"/>
              </w:rPr>
            </w:pPr>
            <w:r>
              <w:rPr>
                <w:color w:val="000000"/>
                <w:spacing w:val="0"/>
                <w:w w:val="100"/>
                <w:position w:val="0"/>
                <w:sz w:val="20"/>
                <w:szCs w:val="2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3,794,213, </w:t>
            </w:r>
            <w:r>
              <w:rPr>
                <w:color w:val="000000"/>
                <w:spacing w:val="0"/>
                <w:w w:val="100"/>
                <w:position w:val="0"/>
              </w:rPr>
              <w:t xml:space="preserve">307. </w:t>
            </w:r>
            <w:r>
              <w:rPr>
                <w:color w:val="000000"/>
                <w:spacing w:val="0"/>
                <w:w w:val="100"/>
                <w:position w:val="0"/>
              </w:rPr>
              <w:t>51</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3,252, </w:t>
            </w:r>
            <w:r>
              <w:rPr>
                <w:color w:val="000000"/>
                <w:spacing w:val="0"/>
                <w:w w:val="100"/>
                <w:position w:val="0"/>
              </w:rPr>
              <w:t xml:space="preserve">431,579. </w:t>
            </w:r>
            <w:r>
              <w:rPr>
                <w:color w:val="000000"/>
                <w:spacing w:val="0"/>
                <w:w w:val="100"/>
                <w:position w:val="0"/>
              </w:rPr>
              <w:t>48</w:t>
            </w:r>
          </w:p>
        </w:tc>
      </w:tr>
      <w:tr>
        <w:trPr>
          <w:trHeight w:val="57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64" w:lineRule="exact"/>
              <w:ind w:left="0" w:right="0" w:firstLine="740"/>
              <w:jc w:val="left"/>
              <w:rPr>
                <w:sz w:val="20"/>
                <w:szCs w:val="20"/>
              </w:rPr>
            </w:pPr>
            <w:r>
              <w:rPr>
                <w:color w:val="000000"/>
                <w:spacing w:val="0"/>
                <w:w w:val="100"/>
                <w:position w:val="0"/>
                <w:sz w:val="20"/>
                <w:szCs w:val="2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18,622,308,037.43</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15,768,762,657.39</w:t>
            </w:r>
          </w:p>
        </w:tc>
      </w:tr>
    </w:tbl>
    <w:p>
      <w:pPr>
        <w:pStyle w:val="Style27"/>
        <w:keepNext w:val="0"/>
        <w:keepLines w:val="0"/>
        <w:widowControl w:val="0"/>
        <w:shd w:val="clear" w:color="auto" w:fill="auto"/>
        <w:tabs>
          <w:tab w:pos="2626" w:val="left"/>
          <w:tab w:pos="6298" w:val="left"/>
        </w:tabs>
        <w:bidi w:val="0"/>
        <w:spacing w:before="0" w:after="0" w:line="240" w:lineRule="auto"/>
        <w:ind w:left="0" w:right="0" w:firstLine="0"/>
        <w:jc w:val="center"/>
      </w:pPr>
      <w:r>
        <w:rPr>
          <w:color w:val="000000"/>
          <w:spacing w:val="0"/>
          <w:w w:val="100"/>
          <w:position w:val="0"/>
        </w:rPr>
        <w:t>法定代表人：周杰</w:t>
        <w:tab/>
        <w:t>主管会计工作负责人：吴植勇</w:t>
        <w:tab/>
        <w:t>会计机构负责人：王菊侠</w:t>
      </w:r>
    </w:p>
    <w:p>
      <w:pPr>
        <w:widowControl w:val="0"/>
        <w:spacing w:after="539" w:line="1" w:lineRule="exact"/>
      </w:pPr>
    </w:p>
    <w:p>
      <w:pPr>
        <w:pStyle w:val="Style5"/>
        <w:keepNext w:val="0"/>
        <w:keepLines w:val="0"/>
        <w:widowControl w:val="0"/>
        <w:shd w:val="clear" w:color="auto" w:fill="auto"/>
        <w:bidi w:val="0"/>
        <w:spacing w:before="0" w:after="0" w:line="305" w:lineRule="exact"/>
        <w:ind w:left="0" w:right="0" w:firstLine="0"/>
        <w:jc w:val="center"/>
      </w:pPr>
      <w:r>
        <w:rPr>
          <w:b/>
          <w:bCs/>
          <w:color w:val="000000"/>
          <w:spacing w:val="0"/>
          <w:w w:val="100"/>
          <w:position w:val="0"/>
        </w:rPr>
        <w:t>母公司资产负债表</w:t>
        <w:br/>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br/>
        <w:t>编制单位:宁波建工股份有限公司</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2020年12月31日</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2019年12月31日</w:t>
            </w: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pPr>
            <w:r>
              <w:rPr>
                <w:color w:val="000000"/>
                <w:spacing w:val="0"/>
                <w:w w:val="100"/>
                <w:position w:val="0"/>
              </w:rPr>
              <w:t>89,364,091.34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both"/>
            </w:pPr>
            <w:r>
              <w:rPr>
                <w:color w:val="000000"/>
                <w:spacing w:val="0"/>
                <w:w w:val="100"/>
                <w:position w:val="0"/>
              </w:rPr>
              <w:t>41,740,283.19</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十六、</w:t>
            </w:r>
            <w:r>
              <w:rPr>
                <w:color w:val="000000"/>
                <w:spacing w:val="0"/>
                <w:w w:val="100"/>
                <w:position w:val="0"/>
              </w:rPr>
              <w:t>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pPr>
            <w:r>
              <w:rPr>
                <w:color w:val="000000"/>
                <w:spacing w:val="0"/>
                <w:w w:val="100"/>
                <w:position w:val="0"/>
              </w:rPr>
              <w:t>57,781,091.03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both"/>
            </w:pPr>
            <w:r>
              <w:rPr>
                <w:color w:val="000000"/>
                <w:spacing w:val="0"/>
                <w:w w:val="100"/>
                <w:position w:val="0"/>
              </w:rPr>
              <w:t>71,851,505.55</w:t>
            </w: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1,590, </w:t>
            </w:r>
            <w:r>
              <w:rPr>
                <w:color w:val="000000"/>
                <w:spacing w:val="0"/>
                <w:w w:val="100"/>
                <w:position w:val="0"/>
              </w:rPr>
              <w:t xml:space="preserve">369. </w:t>
            </w:r>
            <w:r>
              <w:rPr>
                <w:color w:val="000000"/>
                <w:spacing w:val="0"/>
                <w:w w:val="100"/>
                <w:position w:val="0"/>
              </w:rPr>
              <w:t>37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1,477, </w:t>
            </w:r>
            <w:r>
              <w:rPr>
                <w:color w:val="000000"/>
                <w:spacing w:val="0"/>
                <w:w w:val="100"/>
                <w:position w:val="0"/>
              </w:rPr>
              <w:t xml:space="preserve">892. </w:t>
            </w:r>
            <w:r>
              <w:rPr>
                <w:color w:val="000000"/>
                <w:spacing w:val="0"/>
                <w:w w:val="100"/>
                <w:position w:val="0"/>
              </w:rPr>
              <w:t>24</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十六、</w:t>
            </w:r>
            <w:r>
              <w:rPr>
                <w:color w:val="000000"/>
                <w:spacing w:val="0"/>
                <w:w w:val="100"/>
                <w:position w:val="0"/>
              </w:rPr>
              <w:t>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pPr>
            <w:r>
              <w:rPr>
                <w:color w:val="000000"/>
                <w:spacing w:val="0"/>
                <w:w w:val="100"/>
                <w:position w:val="0"/>
              </w:rPr>
              <w:t>294,446,087.85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both"/>
            </w:pPr>
            <w:r>
              <w:rPr>
                <w:color w:val="000000"/>
                <w:spacing w:val="0"/>
                <w:w w:val="100"/>
                <w:position w:val="0"/>
              </w:rPr>
              <w:t>191,348,989.30</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十六、</w:t>
            </w:r>
            <w:r>
              <w:rPr>
                <w:color w:val="000000"/>
                <w:spacing w:val="0"/>
                <w:w w:val="100"/>
                <w:position w:val="0"/>
              </w:rPr>
              <w:t>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pPr>
            <w:r>
              <w:rPr>
                <w:color w:val="000000"/>
                <w:spacing w:val="0"/>
                <w:w w:val="100"/>
                <w:position w:val="0"/>
              </w:rPr>
              <w:t>22,911,500.00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both"/>
            </w:pPr>
            <w:r>
              <w:rPr>
                <w:color w:val="000000"/>
                <w:spacing w:val="0"/>
                <w:w w:val="100"/>
                <w:position w:val="0"/>
              </w:rPr>
              <w:t>22,911,500.00</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1,750, </w:t>
            </w:r>
            <w:r>
              <w:rPr>
                <w:color w:val="000000"/>
                <w:spacing w:val="0"/>
                <w:w w:val="100"/>
                <w:position w:val="0"/>
              </w:rPr>
              <w:t xml:space="preserve">899. </w:t>
            </w:r>
            <w:r>
              <w:rPr>
                <w:color w:val="000000"/>
                <w:spacing w:val="0"/>
                <w:w w:val="100"/>
                <w:position w:val="0"/>
              </w:rPr>
              <w:t>70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120,448,984.77</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pPr>
            <w:r>
              <w:rPr>
                <w:color w:val="000000"/>
                <w:spacing w:val="0"/>
                <w:w w:val="100"/>
                <w:position w:val="0"/>
              </w:rPr>
              <w:t>121,270,501.51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4,768, </w:t>
            </w:r>
            <w:r>
              <w:rPr>
                <w:color w:val="000000"/>
                <w:spacing w:val="0"/>
                <w:w w:val="100"/>
                <w:position w:val="0"/>
              </w:rPr>
              <w:t xml:space="preserve">844. </w:t>
            </w:r>
            <w:r>
              <w:rPr>
                <w:color w:val="000000"/>
                <w:spacing w:val="0"/>
                <w:w w:val="100"/>
                <w:position w:val="0"/>
              </w:rPr>
              <w:t>20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178,292.79</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pPr>
            <w:r>
              <w:rPr>
                <w:color w:val="000000"/>
                <w:spacing w:val="0"/>
                <w:w w:val="100"/>
                <w:position w:val="0"/>
              </w:rPr>
              <w:t>570,971,885.00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both"/>
            </w:pPr>
            <w:r>
              <w:rPr>
                <w:color w:val="000000"/>
                <w:spacing w:val="0"/>
                <w:w w:val="100"/>
                <w:position w:val="0"/>
              </w:rPr>
              <w:t>427,045,947.84</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十六、</w:t>
            </w:r>
            <w:r>
              <w:rPr>
                <w:color w:val="000000"/>
                <w:spacing w:val="0"/>
                <w:w w:val="100"/>
                <w:position w:val="0"/>
              </w:rPr>
              <w:t>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3,195, 094, </w:t>
            </w:r>
            <w:r>
              <w:rPr>
                <w:color w:val="000000"/>
                <w:spacing w:val="0"/>
                <w:w w:val="100"/>
                <w:position w:val="0"/>
              </w:rPr>
              <w:t xml:space="preserve">992. </w:t>
            </w:r>
            <w:r>
              <w:rPr>
                <w:color w:val="000000"/>
                <w:spacing w:val="0"/>
                <w:w w:val="100"/>
                <w:position w:val="0"/>
              </w:rPr>
              <w:t>22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3,046, 141, </w:t>
            </w:r>
            <w:r>
              <w:rPr>
                <w:color w:val="000000"/>
                <w:spacing w:val="0"/>
                <w:w w:val="100"/>
                <w:position w:val="0"/>
              </w:rPr>
              <w:t xml:space="preserve">700. </w:t>
            </w:r>
            <w:r>
              <w:rPr>
                <w:color w:val="000000"/>
                <w:spacing w:val="0"/>
                <w:w w:val="100"/>
                <w:position w:val="0"/>
              </w:rPr>
              <w:t>58</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88,000,000.00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both"/>
            </w:pPr>
            <w:r>
              <w:rPr>
                <w:color w:val="000000"/>
                <w:spacing w:val="0"/>
                <w:w w:val="100"/>
                <w:position w:val="0"/>
              </w:rPr>
              <w:t>88,000,000.00</w:t>
            </w: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80,524,099.90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both"/>
            </w:pPr>
            <w:r>
              <w:rPr>
                <w:color w:val="000000"/>
                <w:spacing w:val="0"/>
                <w:w w:val="100"/>
                <w:position w:val="0"/>
              </w:rPr>
              <w:t>35,630,808.00</w:t>
            </w: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42,359,285.63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both"/>
            </w:pPr>
            <w:r>
              <w:rPr>
                <w:color w:val="000000"/>
                <w:spacing w:val="0"/>
                <w:w w:val="100"/>
                <w:position w:val="0"/>
              </w:rPr>
              <w:t>43,657,119.98</w:t>
            </w: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290,000.06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676,666.70</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80,076,609.08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both"/>
            </w:pPr>
            <w:r>
              <w:rPr>
                <w:color w:val="000000"/>
                <w:spacing w:val="0"/>
                <w:w w:val="100"/>
                <w:position w:val="0"/>
              </w:rPr>
              <w:t>60,761,935.57</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233,794.15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3,486, 578, </w:t>
            </w:r>
            <w:r>
              <w:rPr>
                <w:color w:val="000000"/>
                <w:spacing w:val="0"/>
                <w:w w:val="100"/>
                <w:position w:val="0"/>
              </w:rPr>
              <w:t>781.04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3,274, </w:t>
            </w:r>
            <w:r>
              <w:rPr>
                <w:color w:val="000000"/>
                <w:spacing w:val="0"/>
                <w:w w:val="100"/>
                <w:position w:val="0"/>
              </w:rPr>
              <w:t>868,230.83</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4,057, 550, </w:t>
            </w:r>
            <w:r>
              <w:rPr>
                <w:color w:val="000000"/>
                <w:spacing w:val="0"/>
                <w:w w:val="100"/>
                <w:position w:val="0"/>
              </w:rPr>
              <w:t xml:space="preserve">666. </w:t>
            </w:r>
            <w:r>
              <w:rPr>
                <w:color w:val="000000"/>
                <w:spacing w:val="0"/>
                <w:w w:val="100"/>
                <w:position w:val="0"/>
              </w:rPr>
              <w:t>04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3,701,914,178.67</w:t>
            </w: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pPr>
            <w:r>
              <w:rPr>
                <w:color w:val="000000"/>
                <w:spacing w:val="0"/>
                <w:w w:val="100"/>
                <w:position w:val="0"/>
              </w:rPr>
              <w:t>230,283,402.78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both"/>
            </w:pPr>
            <w:r>
              <w:rPr>
                <w:color w:val="000000"/>
                <w:spacing w:val="0"/>
                <w:w w:val="100"/>
                <w:position w:val="0"/>
              </w:rPr>
              <w:t>500,943,586.23</w:t>
            </w: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77,677,559.46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128,435,429.52</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both"/>
            </w:pPr>
            <w:r>
              <w:rPr>
                <w:color w:val="000000"/>
                <w:spacing w:val="0"/>
                <w:w w:val="100"/>
                <w:position w:val="0"/>
              </w:rPr>
              <w:t>59,697,259.29</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79,013,322.61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1,858, </w:t>
            </w:r>
            <w:r>
              <w:rPr>
                <w:color w:val="000000"/>
                <w:spacing w:val="0"/>
                <w:w w:val="100"/>
                <w:position w:val="0"/>
              </w:rPr>
              <w:t xml:space="preserve">768.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8,109. </w:t>
            </w:r>
            <w:r>
              <w:rPr>
                <w:color w:val="000000"/>
                <w:spacing w:val="0"/>
                <w:w w:val="100"/>
                <w:position w:val="0"/>
              </w:rPr>
              <w:t>02</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1,623, </w:t>
            </w:r>
            <w:r>
              <w:rPr>
                <w:color w:val="000000"/>
                <w:spacing w:val="0"/>
                <w:w w:val="100"/>
                <w:position w:val="0"/>
              </w:rPr>
              <w:t xml:space="preserve">447. </w:t>
            </w:r>
            <w:r>
              <w:rPr>
                <w:color w:val="000000"/>
                <w:spacing w:val="0"/>
                <w:w w:val="100"/>
                <w:position w:val="0"/>
              </w:rPr>
              <w:t>93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1,005, </w:t>
            </w:r>
            <w:r>
              <w:rPr>
                <w:color w:val="000000"/>
                <w:spacing w:val="0"/>
                <w:w w:val="100"/>
                <w:position w:val="0"/>
              </w:rPr>
              <w:t xml:space="preserve">449. </w:t>
            </w:r>
            <w:r>
              <w:rPr>
                <w:color w:val="000000"/>
                <w:spacing w:val="0"/>
                <w:w w:val="100"/>
                <w:position w:val="0"/>
              </w:rPr>
              <w:t>33</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pPr>
            <w:r>
              <w:rPr>
                <w:color w:val="000000"/>
                <w:spacing w:val="0"/>
                <w:w w:val="100"/>
                <w:position w:val="0"/>
              </w:rPr>
              <w:t>598,136,463.99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both"/>
            </w:pPr>
            <w:r>
              <w:rPr>
                <w:color w:val="000000"/>
                <w:spacing w:val="0"/>
                <w:w w:val="100"/>
                <w:position w:val="0"/>
              </w:rPr>
              <w:t>974,079,493.87</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103,173,479.81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2,619, </w:t>
            </w:r>
            <w:r>
              <w:rPr>
                <w:color w:val="000000"/>
                <w:spacing w:val="0"/>
                <w:w w:val="100"/>
                <w:position w:val="0"/>
              </w:rPr>
              <w:t>471.84</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1,091, 766, </w:t>
            </w:r>
            <w:r>
              <w:rPr>
                <w:color w:val="000000"/>
                <w:spacing w:val="0"/>
                <w:w w:val="100"/>
                <w:position w:val="0"/>
              </w:rPr>
              <w:t xml:space="preserve">444. </w:t>
            </w:r>
            <w:r>
              <w:rPr>
                <w:color w:val="000000"/>
                <w:spacing w:val="0"/>
                <w:w w:val="100"/>
                <w:position w:val="0"/>
              </w:rPr>
              <w:t>58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1,666, 788, </w:t>
            </w:r>
            <w:r>
              <w:rPr>
                <w:color w:val="000000"/>
                <w:spacing w:val="0"/>
                <w:w w:val="100"/>
                <w:position w:val="0"/>
              </w:rPr>
              <w:t xml:space="preserve">799. </w:t>
            </w:r>
            <w:r>
              <w:rPr>
                <w:color w:val="000000"/>
                <w:spacing w:val="0"/>
                <w:w w:val="100"/>
                <w:position w:val="0"/>
              </w:rPr>
              <w:t>10</w:t>
            </w: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pPr>
            <w:r>
              <w:rPr>
                <w:color w:val="000000"/>
                <w:spacing w:val="0"/>
                <w:w w:val="100"/>
                <w:position w:val="0"/>
              </w:rPr>
              <w:t>483,613,576.75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1,400,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1,400, </w:t>
            </w:r>
            <w:r>
              <w:rPr>
                <w:color w:val="000000"/>
                <w:spacing w:val="0"/>
                <w:w w:val="100"/>
                <w:position w:val="0"/>
              </w:rPr>
              <w:t xml:space="preserve">000. </w:t>
            </w:r>
            <w:r>
              <w:rPr>
                <w:color w:val="000000"/>
                <w:spacing w:val="0"/>
                <w:w w:val="100"/>
                <w:position w:val="0"/>
              </w:rPr>
              <w:t>00</w:t>
            </w: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pPr>
            <w:r>
              <w:rPr>
                <w:color w:val="000000"/>
                <w:spacing w:val="0"/>
                <w:w w:val="100"/>
                <w:position w:val="0"/>
              </w:rPr>
              <w:t>485,013,576.75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1,400, </w:t>
            </w:r>
            <w:r>
              <w:rPr>
                <w:color w:val="000000"/>
                <w:spacing w:val="0"/>
                <w:w w:val="100"/>
                <w:position w:val="0"/>
              </w:rPr>
              <w:t xml:space="preserve">000. </w:t>
            </w:r>
            <w:r>
              <w:rPr>
                <w:color w:val="000000"/>
                <w:spacing w:val="0"/>
                <w:w w:val="100"/>
                <w:position w:val="0"/>
              </w:rPr>
              <w:t>00</w:t>
            </w:r>
          </w:p>
        </w:tc>
      </w:tr>
      <w:tr>
        <w:trPr>
          <w:trHeight w:val="29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1,576, 780, </w:t>
            </w:r>
            <w:r>
              <w:rPr>
                <w:color w:val="000000"/>
                <w:spacing w:val="0"/>
                <w:w w:val="100"/>
                <w:position w:val="0"/>
              </w:rPr>
              <w:t xml:space="preserve">021. </w:t>
            </w:r>
            <w:r>
              <w:rPr>
                <w:color w:val="000000"/>
                <w:spacing w:val="0"/>
                <w:w w:val="100"/>
                <w:position w:val="0"/>
              </w:rPr>
              <w:t>33</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1,668, 188, </w:t>
            </w:r>
            <w:r>
              <w:rPr>
                <w:color w:val="000000"/>
                <w:spacing w:val="0"/>
                <w:w w:val="100"/>
                <w:position w:val="0"/>
              </w:rPr>
              <w:t xml:space="preserve">799. </w:t>
            </w:r>
            <w:r>
              <w:rPr>
                <w:color w:val="000000"/>
                <w:spacing w:val="0"/>
                <w:w w:val="100"/>
                <w:position w:val="0"/>
              </w:rPr>
              <w:t>10</w:t>
            </w:r>
          </w:p>
        </w:tc>
      </w:tr>
    </w:tbl>
    <w:p>
      <w:pPr>
        <w:widowControl w:val="0"/>
        <w:spacing w:line="1" w:lineRule="exact"/>
      </w:pPr>
      <w:r>
        <w:br w:type="page"/>
      </w:r>
    </w:p>
    <w:tbl>
      <w:tblPr>
        <w:tblOverlap w:val="never"/>
        <w:jc w:val="left"/>
        <w:tblLayout w:type="fixed"/>
      </w:tblPr>
      <w:tblGrid>
        <w:gridCol w:w="2880"/>
        <w:gridCol w:w="1104"/>
        <w:gridCol w:w="2486"/>
        <w:gridCol w:w="2357"/>
      </w:tblGrid>
      <w:tr>
        <w:trPr>
          <w:trHeight w:val="571" w:hRule="exact"/>
        </w:trPr>
        <w:tc>
          <w:tcPr>
            <w:tcBorders>
              <w:top w:val="single" w:sz="4"/>
              <w:left w:val="single" w:sz="4"/>
            </w:tcBorders>
            <w:shd w:val="clear" w:color="auto" w:fill="FFFFFF"/>
            <w:vAlign w:val="center"/>
          </w:tcPr>
          <w:p>
            <w:pPr>
              <w:pStyle w:val="Style30"/>
              <w:keepNext w:val="0"/>
              <w:keepLines w:val="0"/>
              <w:framePr w:w="8827" w:h="4574" w:hSpace="14" w:vSpace="542" w:wrap="notBeside" w:vAnchor="text" w:hAnchor="text" w:x="84" w:y="1"/>
              <w:widowControl w:val="0"/>
              <w:shd w:val="clear" w:color="auto" w:fill="auto"/>
              <w:bidi w:val="0"/>
              <w:spacing w:before="0" w:after="0" w:line="264" w:lineRule="exact"/>
              <w:ind w:left="0" w:right="0" w:firstLine="0"/>
              <w:jc w:val="left"/>
              <w:rPr>
                <w:sz w:val="20"/>
                <w:szCs w:val="20"/>
              </w:rPr>
            </w:pPr>
            <w:r>
              <w:rPr>
                <w:b/>
                <w:bCs/>
                <w:color w:val="000000"/>
                <w:spacing w:val="0"/>
                <w:w w:val="100"/>
                <w:position w:val="0"/>
                <w:sz w:val="20"/>
                <w:szCs w:val="20"/>
              </w:rPr>
              <w:t>所有者权益（或股东权 益）：</w:t>
            </w:r>
          </w:p>
        </w:tc>
        <w:tc>
          <w:tcPr>
            <w:tcBorders>
              <w:top w:val="single" w:sz="4"/>
              <w:left w:val="single" w:sz="4"/>
            </w:tcBorders>
            <w:shd w:val="clear" w:color="auto" w:fill="FFFFFF"/>
            <w:vAlign w:val="top"/>
          </w:tcPr>
          <w:p>
            <w:pPr>
              <w:framePr w:w="8827" w:h="4574" w:hSpace="14" w:vSpace="542" w:wrap="notBeside" w:vAnchor="text" w:hAnchor="text" w:x="84" w:y="1"/>
              <w:widowControl w:val="0"/>
              <w:rPr>
                <w:sz w:val="10"/>
                <w:szCs w:val="10"/>
              </w:rPr>
            </w:pPr>
          </w:p>
        </w:tc>
        <w:tc>
          <w:tcPr>
            <w:tcBorders>
              <w:top w:val="single" w:sz="4"/>
              <w:left w:val="single" w:sz="4"/>
            </w:tcBorders>
            <w:shd w:val="clear" w:color="auto" w:fill="FFFFFF"/>
            <w:vAlign w:val="top"/>
          </w:tcPr>
          <w:p>
            <w:pPr>
              <w:framePr w:w="8827" w:h="4574" w:hSpace="14" w:vSpace="542" w:wrap="notBeside" w:vAnchor="text" w:hAnchor="text" w:x="84" w:y="1"/>
              <w:widowControl w:val="0"/>
              <w:rPr>
                <w:sz w:val="10"/>
                <w:szCs w:val="10"/>
              </w:rPr>
            </w:pPr>
          </w:p>
        </w:tc>
        <w:tc>
          <w:tcPr>
            <w:tcBorders>
              <w:top w:val="single" w:sz="4"/>
              <w:left w:val="single" w:sz="4"/>
              <w:right w:val="single" w:sz="4"/>
            </w:tcBorders>
            <w:shd w:val="clear" w:color="auto" w:fill="FFFFFF"/>
            <w:vAlign w:val="top"/>
          </w:tcPr>
          <w:p>
            <w:pPr>
              <w:framePr w:w="8827" w:h="4574" w:hSpace="14" w:vSpace="542" w:wrap="notBeside" w:vAnchor="text" w:hAnchor="text" w:x="84"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framePr w:w="8827" w:h="4574" w:hSpace="14" w:vSpace="542" w:wrap="notBeside" w:vAnchor="text" w:hAnchor="text" w:x="84"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top"/>
          </w:tcPr>
          <w:p>
            <w:pPr>
              <w:framePr w:w="8827" w:h="4574" w:hSpace="14" w:vSpace="542" w:wrap="notBeside" w:vAnchor="text" w:hAnchor="text" w:x="84"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8827" w:h="4574" w:hSpace="14" w:vSpace="542" w:wrap="notBeside" w:vAnchor="text" w:hAnchor="text" w:x="84" w:y="1"/>
              <w:widowControl w:val="0"/>
              <w:shd w:val="clear" w:color="auto" w:fill="auto"/>
              <w:bidi w:val="0"/>
              <w:spacing w:before="0" w:after="0" w:line="240" w:lineRule="auto"/>
              <w:ind w:left="0" w:right="0" w:firstLine="900"/>
              <w:jc w:val="both"/>
            </w:pPr>
            <w:r>
              <w:rPr>
                <w:color w:val="000000"/>
                <w:spacing w:val="0"/>
                <w:w w:val="100"/>
                <w:position w:val="0"/>
              </w:rPr>
              <w:t>976,080,000.00</w:t>
            </w:r>
          </w:p>
        </w:tc>
        <w:tc>
          <w:tcPr>
            <w:tcBorders>
              <w:top w:val="single" w:sz="4"/>
              <w:left w:val="single" w:sz="4"/>
              <w:right w:val="single" w:sz="4"/>
            </w:tcBorders>
            <w:shd w:val="clear" w:color="auto" w:fill="FFFFFF"/>
            <w:vAlign w:val="bottom"/>
          </w:tcPr>
          <w:p>
            <w:pPr>
              <w:pStyle w:val="Style30"/>
              <w:keepNext w:val="0"/>
              <w:keepLines w:val="0"/>
              <w:framePr w:w="8827" w:h="4574" w:hSpace="14" w:vSpace="542" w:wrap="notBeside" w:vAnchor="text" w:hAnchor="text" w:x="84" w:y="1"/>
              <w:widowControl w:val="0"/>
              <w:shd w:val="clear" w:color="auto" w:fill="auto"/>
              <w:bidi w:val="0"/>
              <w:spacing w:before="0" w:after="0" w:line="240" w:lineRule="auto"/>
              <w:ind w:left="0" w:right="0" w:firstLine="760"/>
              <w:jc w:val="left"/>
            </w:pPr>
            <w:r>
              <w:rPr>
                <w:color w:val="000000"/>
                <w:spacing w:val="0"/>
                <w:w w:val="100"/>
                <w:position w:val="0"/>
              </w:rPr>
              <w:t>976,080,000.00</w:t>
            </w:r>
          </w:p>
        </w:tc>
      </w:tr>
      <w:tr>
        <w:trPr>
          <w:trHeight w:val="288" w:hRule="exact"/>
        </w:trPr>
        <w:tc>
          <w:tcPr>
            <w:tcBorders>
              <w:top w:val="single" w:sz="4"/>
              <w:left w:val="single" w:sz="4"/>
            </w:tcBorders>
            <w:shd w:val="clear" w:color="auto" w:fill="FFFFFF"/>
            <w:vAlign w:val="center"/>
          </w:tcPr>
          <w:p>
            <w:pPr>
              <w:pStyle w:val="Style30"/>
              <w:keepNext w:val="0"/>
              <w:keepLines w:val="0"/>
              <w:framePr w:w="8827" w:h="4574" w:hSpace="14" w:vSpace="542" w:wrap="notBeside" w:vAnchor="text" w:hAnchor="text" w:x="84"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framePr w:w="8827" w:h="4574" w:hSpace="14" w:vSpace="542" w:wrap="notBeside" w:vAnchor="text" w:hAnchor="text" w:x="84" w:y="1"/>
              <w:widowControl w:val="0"/>
              <w:rPr>
                <w:sz w:val="10"/>
                <w:szCs w:val="10"/>
              </w:rPr>
            </w:pPr>
          </w:p>
        </w:tc>
        <w:tc>
          <w:tcPr>
            <w:tcBorders>
              <w:top w:val="single" w:sz="4"/>
              <w:left w:val="single" w:sz="4"/>
            </w:tcBorders>
            <w:shd w:val="clear" w:color="auto" w:fill="FFFFFF"/>
            <w:vAlign w:val="center"/>
          </w:tcPr>
          <w:p>
            <w:pPr>
              <w:pStyle w:val="Style30"/>
              <w:keepNext w:val="0"/>
              <w:keepLines w:val="0"/>
              <w:framePr w:w="8827" w:h="4574" w:hSpace="14" w:vSpace="542" w:wrap="notBeside" w:vAnchor="text" w:hAnchor="text" w:x="84" w:y="1"/>
              <w:widowControl w:val="0"/>
              <w:shd w:val="clear" w:color="auto" w:fill="auto"/>
              <w:bidi w:val="0"/>
              <w:spacing w:before="0" w:after="0" w:line="240" w:lineRule="auto"/>
              <w:ind w:left="0" w:right="0" w:firstLine="900"/>
              <w:jc w:val="both"/>
            </w:pPr>
            <w:r>
              <w:rPr>
                <w:color w:val="000000"/>
                <w:spacing w:val="0"/>
                <w:w w:val="100"/>
                <w:position w:val="0"/>
              </w:rPr>
              <w:t>499,196,862.51</w:t>
            </w:r>
          </w:p>
        </w:tc>
        <w:tc>
          <w:tcPr>
            <w:tcBorders>
              <w:top w:val="single" w:sz="4"/>
              <w:left w:val="single" w:sz="4"/>
              <w:right w:val="single" w:sz="4"/>
            </w:tcBorders>
            <w:shd w:val="clear" w:color="auto" w:fill="FFFFFF"/>
            <w:vAlign w:val="center"/>
          </w:tcPr>
          <w:p>
            <w:pPr>
              <w:pStyle w:val="Style30"/>
              <w:keepNext w:val="0"/>
              <w:keepLines w:val="0"/>
              <w:framePr w:w="8827" w:h="4574" w:hSpace="14" w:vSpace="542" w:wrap="notBeside" w:vAnchor="text" w:hAnchor="text" w:x="84" w:y="1"/>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88" w:hRule="exact"/>
        </w:trPr>
        <w:tc>
          <w:tcPr>
            <w:tcBorders>
              <w:top w:val="single" w:sz="4"/>
              <w:left w:val="single" w:sz="4"/>
            </w:tcBorders>
            <w:shd w:val="clear" w:color="auto" w:fill="FFFFFF"/>
            <w:vAlign w:val="top"/>
          </w:tcPr>
          <w:p>
            <w:pPr>
              <w:pStyle w:val="Style30"/>
              <w:keepNext w:val="0"/>
              <w:keepLines w:val="0"/>
              <w:framePr w:w="8827" w:h="4574" w:hSpace="14" w:vSpace="542" w:wrap="notBeside" w:vAnchor="text" w:hAnchor="text" w:x="84"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framePr w:w="8827" w:h="4574" w:hSpace="14" w:vSpace="542" w:wrap="notBeside" w:vAnchor="text" w:hAnchor="text" w:x="84" w:y="1"/>
              <w:widowControl w:val="0"/>
              <w:rPr>
                <w:sz w:val="10"/>
                <w:szCs w:val="10"/>
              </w:rPr>
            </w:pPr>
          </w:p>
        </w:tc>
        <w:tc>
          <w:tcPr>
            <w:tcBorders>
              <w:top w:val="single" w:sz="4"/>
              <w:left w:val="single" w:sz="4"/>
            </w:tcBorders>
            <w:shd w:val="clear" w:color="auto" w:fill="FFFFFF"/>
            <w:vAlign w:val="top"/>
          </w:tcPr>
          <w:p>
            <w:pPr>
              <w:framePr w:w="8827" w:h="4574" w:hSpace="14" w:vSpace="542" w:wrap="notBeside" w:vAnchor="text" w:hAnchor="text" w:x="84" w:y="1"/>
              <w:widowControl w:val="0"/>
              <w:rPr>
                <w:sz w:val="10"/>
                <w:szCs w:val="10"/>
              </w:rPr>
            </w:pPr>
          </w:p>
        </w:tc>
        <w:tc>
          <w:tcPr>
            <w:tcBorders>
              <w:top w:val="single" w:sz="4"/>
              <w:left w:val="single" w:sz="4"/>
              <w:right w:val="single" w:sz="4"/>
            </w:tcBorders>
            <w:shd w:val="clear" w:color="auto" w:fill="FFFFFF"/>
            <w:vAlign w:val="top"/>
          </w:tcPr>
          <w:p>
            <w:pPr>
              <w:framePr w:w="8827" w:h="4574" w:hSpace="14" w:vSpace="542" w:wrap="notBeside" w:vAnchor="text" w:hAnchor="text" w:x="84"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framePr w:w="8827" w:h="4574" w:hSpace="14" w:vSpace="542" w:wrap="notBeside" w:vAnchor="text" w:hAnchor="text" w:x="84" w:y="1"/>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framePr w:w="8827" w:h="4574" w:hSpace="14" w:vSpace="542" w:wrap="notBeside" w:vAnchor="text" w:hAnchor="text" w:x="84"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8827" w:h="4574" w:hSpace="14" w:vSpace="542" w:wrap="notBeside" w:vAnchor="text" w:hAnchor="text" w:x="84" w:y="1"/>
              <w:widowControl w:val="0"/>
              <w:shd w:val="clear" w:color="auto" w:fill="auto"/>
              <w:bidi w:val="0"/>
              <w:spacing w:before="0" w:after="0" w:line="240" w:lineRule="auto"/>
              <w:ind w:left="0" w:right="0" w:firstLine="900"/>
              <w:jc w:val="both"/>
            </w:pPr>
            <w:r>
              <w:rPr>
                <w:color w:val="000000"/>
                <w:spacing w:val="0"/>
                <w:w w:val="100"/>
                <w:position w:val="0"/>
              </w:rPr>
              <w:t>446,179,245.28</w:t>
            </w:r>
          </w:p>
        </w:tc>
        <w:tc>
          <w:tcPr>
            <w:tcBorders>
              <w:top w:val="single" w:sz="4"/>
              <w:left w:val="single" w:sz="4"/>
              <w:right w:val="single" w:sz="4"/>
            </w:tcBorders>
            <w:shd w:val="clear" w:color="auto" w:fill="FFFFFF"/>
            <w:vAlign w:val="top"/>
          </w:tcPr>
          <w:p>
            <w:pPr>
              <w:framePr w:w="8827" w:h="4574" w:hSpace="14" w:vSpace="542" w:wrap="notBeside" w:vAnchor="text" w:hAnchor="text" w:x="84"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framePr w:w="8827" w:h="4574" w:hSpace="14" w:vSpace="542" w:wrap="notBeside" w:vAnchor="text" w:hAnchor="text" w:x="84"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top"/>
          </w:tcPr>
          <w:p>
            <w:pPr>
              <w:framePr w:w="8827" w:h="4574" w:hSpace="14" w:vSpace="542" w:wrap="notBeside" w:vAnchor="text" w:hAnchor="text" w:x="84"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8827" w:h="4574" w:hSpace="14" w:vSpace="542" w:wrap="notBeside" w:vAnchor="text" w:hAnchor="text" w:x="84" w:y="1"/>
              <w:widowControl w:val="0"/>
              <w:shd w:val="clear" w:color="auto" w:fill="auto"/>
              <w:bidi w:val="0"/>
              <w:spacing w:before="0" w:after="0" w:line="240" w:lineRule="auto"/>
              <w:ind w:left="0" w:right="0" w:firstLine="900"/>
              <w:jc w:val="both"/>
            </w:pPr>
            <w:r>
              <w:rPr>
                <w:color w:val="000000"/>
                <w:spacing w:val="0"/>
                <w:w w:val="100"/>
                <w:position w:val="0"/>
              </w:rPr>
              <w:t>515,059,078.69</w:t>
            </w:r>
          </w:p>
        </w:tc>
        <w:tc>
          <w:tcPr>
            <w:tcBorders>
              <w:top w:val="single" w:sz="4"/>
              <w:left w:val="single" w:sz="4"/>
              <w:right w:val="single" w:sz="4"/>
            </w:tcBorders>
            <w:shd w:val="clear" w:color="auto" w:fill="FFFFFF"/>
            <w:vAlign w:val="bottom"/>
          </w:tcPr>
          <w:p>
            <w:pPr>
              <w:pStyle w:val="Style30"/>
              <w:keepNext w:val="0"/>
              <w:keepLines w:val="0"/>
              <w:framePr w:w="8827" w:h="4574" w:hSpace="14" w:vSpace="542" w:wrap="notBeside" w:vAnchor="text" w:hAnchor="text" w:x="84" w:y="1"/>
              <w:widowControl w:val="0"/>
              <w:shd w:val="clear" w:color="auto" w:fill="auto"/>
              <w:bidi w:val="0"/>
              <w:spacing w:before="0" w:after="0" w:line="240" w:lineRule="auto"/>
              <w:ind w:left="0" w:right="0" w:firstLine="760"/>
              <w:jc w:val="left"/>
            </w:pPr>
            <w:r>
              <w:rPr>
                <w:color w:val="000000"/>
                <w:spacing w:val="0"/>
                <w:w w:val="100"/>
                <w:position w:val="0"/>
              </w:rPr>
              <w:t>515,059,078.69</w:t>
            </w:r>
          </w:p>
        </w:tc>
      </w:tr>
      <w:tr>
        <w:trPr>
          <w:trHeight w:val="288" w:hRule="exact"/>
        </w:trPr>
        <w:tc>
          <w:tcPr>
            <w:tcBorders>
              <w:top w:val="single" w:sz="4"/>
              <w:left w:val="single" w:sz="4"/>
            </w:tcBorders>
            <w:shd w:val="clear" w:color="auto" w:fill="FFFFFF"/>
            <w:vAlign w:val="top"/>
          </w:tcPr>
          <w:p>
            <w:pPr>
              <w:pStyle w:val="Style30"/>
              <w:keepNext w:val="0"/>
              <w:keepLines w:val="0"/>
              <w:framePr w:w="8827" w:h="4574" w:hSpace="14" w:vSpace="542" w:wrap="notBeside" w:vAnchor="text" w:hAnchor="text" w:x="84"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framePr w:w="8827" w:h="4574" w:hSpace="14" w:vSpace="542" w:wrap="notBeside" w:vAnchor="text" w:hAnchor="text" w:x="84" w:y="1"/>
              <w:widowControl w:val="0"/>
              <w:rPr>
                <w:sz w:val="10"/>
                <w:szCs w:val="10"/>
              </w:rPr>
            </w:pPr>
          </w:p>
        </w:tc>
        <w:tc>
          <w:tcPr>
            <w:tcBorders>
              <w:top w:val="single" w:sz="4"/>
              <w:left w:val="single" w:sz="4"/>
            </w:tcBorders>
            <w:shd w:val="clear" w:color="auto" w:fill="FFFFFF"/>
            <w:vAlign w:val="top"/>
          </w:tcPr>
          <w:p>
            <w:pPr>
              <w:framePr w:w="8827" w:h="4574" w:hSpace="14" w:vSpace="542" w:wrap="notBeside" w:vAnchor="text" w:hAnchor="text" w:x="84" w:y="1"/>
              <w:widowControl w:val="0"/>
              <w:rPr>
                <w:sz w:val="10"/>
                <w:szCs w:val="10"/>
              </w:rPr>
            </w:pPr>
          </w:p>
        </w:tc>
        <w:tc>
          <w:tcPr>
            <w:tcBorders>
              <w:top w:val="single" w:sz="4"/>
              <w:left w:val="single" w:sz="4"/>
              <w:right w:val="single" w:sz="4"/>
            </w:tcBorders>
            <w:shd w:val="clear" w:color="auto" w:fill="FFFFFF"/>
            <w:vAlign w:val="top"/>
          </w:tcPr>
          <w:p>
            <w:pPr>
              <w:framePr w:w="8827" w:h="4574" w:hSpace="14" w:vSpace="542" w:wrap="notBeside" w:vAnchor="text" w:hAnchor="text" w:x="84"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framePr w:w="8827" w:h="4574" w:hSpace="14" w:vSpace="542" w:wrap="notBeside" w:vAnchor="text" w:hAnchor="text" w:x="84"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framePr w:w="8827" w:h="4574" w:hSpace="14" w:vSpace="542" w:wrap="notBeside" w:vAnchor="text" w:hAnchor="text" w:x="84" w:y="1"/>
              <w:widowControl w:val="0"/>
              <w:rPr>
                <w:sz w:val="10"/>
                <w:szCs w:val="10"/>
              </w:rPr>
            </w:pPr>
          </w:p>
        </w:tc>
        <w:tc>
          <w:tcPr>
            <w:tcBorders>
              <w:top w:val="single" w:sz="4"/>
              <w:left w:val="single" w:sz="4"/>
            </w:tcBorders>
            <w:shd w:val="clear" w:color="auto" w:fill="FFFFFF"/>
            <w:vAlign w:val="top"/>
          </w:tcPr>
          <w:p>
            <w:pPr>
              <w:framePr w:w="8827" w:h="4574" w:hSpace="14" w:vSpace="542" w:wrap="notBeside" w:vAnchor="text" w:hAnchor="text" w:x="84" w:y="1"/>
              <w:widowControl w:val="0"/>
              <w:rPr>
                <w:sz w:val="10"/>
                <w:szCs w:val="10"/>
              </w:rPr>
            </w:pPr>
          </w:p>
        </w:tc>
        <w:tc>
          <w:tcPr>
            <w:tcBorders>
              <w:top w:val="single" w:sz="4"/>
              <w:left w:val="single" w:sz="4"/>
              <w:right w:val="single" w:sz="4"/>
            </w:tcBorders>
            <w:shd w:val="clear" w:color="auto" w:fill="FFFFFF"/>
            <w:vAlign w:val="top"/>
          </w:tcPr>
          <w:p>
            <w:pPr>
              <w:framePr w:w="8827" w:h="4574" w:hSpace="14" w:vSpace="542" w:wrap="notBeside" w:vAnchor="text" w:hAnchor="text" w:x="84"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framePr w:w="8827" w:h="4574" w:hSpace="14" w:vSpace="542" w:wrap="notBeside" w:vAnchor="text" w:hAnchor="text" w:x="84"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framePr w:w="8827" w:h="4574" w:hSpace="14" w:vSpace="542" w:wrap="notBeside" w:vAnchor="text" w:hAnchor="text" w:x="84" w:y="1"/>
              <w:widowControl w:val="0"/>
              <w:rPr>
                <w:sz w:val="10"/>
                <w:szCs w:val="10"/>
              </w:rPr>
            </w:pPr>
          </w:p>
        </w:tc>
        <w:tc>
          <w:tcPr>
            <w:tcBorders>
              <w:top w:val="single" w:sz="4"/>
              <w:left w:val="single" w:sz="4"/>
            </w:tcBorders>
            <w:shd w:val="clear" w:color="auto" w:fill="FFFFFF"/>
            <w:vAlign w:val="top"/>
          </w:tcPr>
          <w:p>
            <w:pPr>
              <w:framePr w:w="8827" w:h="4574" w:hSpace="14" w:vSpace="542" w:wrap="notBeside" w:vAnchor="text" w:hAnchor="text" w:x="84" w:y="1"/>
              <w:widowControl w:val="0"/>
              <w:rPr>
                <w:sz w:val="10"/>
                <w:szCs w:val="10"/>
              </w:rPr>
            </w:pPr>
          </w:p>
        </w:tc>
        <w:tc>
          <w:tcPr>
            <w:tcBorders>
              <w:top w:val="single" w:sz="4"/>
              <w:left w:val="single" w:sz="4"/>
              <w:right w:val="single" w:sz="4"/>
            </w:tcBorders>
            <w:shd w:val="clear" w:color="auto" w:fill="FFFFFF"/>
            <w:vAlign w:val="top"/>
          </w:tcPr>
          <w:p>
            <w:pPr>
              <w:framePr w:w="8827" w:h="4574" w:hSpace="14" w:vSpace="542" w:wrap="notBeside" w:vAnchor="text" w:hAnchor="text" w:x="84"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framePr w:w="8827" w:h="4574" w:hSpace="14" w:vSpace="542" w:wrap="notBeside" w:vAnchor="text" w:hAnchor="text" w:x="84"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top"/>
          </w:tcPr>
          <w:p>
            <w:pPr>
              <w:framePr w:w="8827" w:h="4574" w:hSpace="14" w:vSpace="542" w:wrap="notBeside" w:vAnchor="text" w:hAnchor="text" w:x="84"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8827" w:h="4574" w:hSpace="14" w:vSpace="542" w:wrap="notBeside" w:vAnchor="text" w:hAnchor="text" w:x="84" w:y="1"/>
              <w:widowControl w:val="0"/>
              <w:shd w:val="clear" w:color="auto" w:fill="auto"/>
              <w:bidi w:val="0"/>
              <w:spacing w:before="0" w:after="0" w:line="240" w:lineRule="auto"/>
              <w:ind w:left="0" w:right="0" w:firstLine="900"/>
              <w:jc w:val="both"/>
            </w:pPr>
            <w:r>
              <w:rPr>
                <w:color w:val="000000"/>
                <w:spacing w:val="0"/>
                <w:w w:val="100"/>
                <w:position w:val="0"/>
              </w:rPr>
              <w:t>117,008,032.33</w:t>
            </w:r>
          </w:p>
        </w:tc>
        <w:tc>
          <w:tcPr>
            <w:tcBorders>
              <w:top w:val="single" w:sz="4"/>
              <w:left w:val="single" w:sz="4"/>
              <w:right w:val="single" w:sz="4"/>
            </w:tcBorders>
            <w:shd w:val="clear" w:color="auto" w:fill="FFFFFF"/>
            <w:vAlign w:val="bottom"/>
          </w:tcPr>
          <w:p>
            <w:pPr>
              <w:pStyle w:val="Style30"/>
              <w:keepNext w:val="0"/>
              <w:keepLines w:val="0"/>
              <w:framePr w:w="8827" w:h="4574" w:hSpace="14" w:vSpace="542" w:wrap="notBeside" w:vAnchor="text" w:hAnchor="text" w:x="84" w:y="1"/>
              <w:widowControl w:val="0"/>
              <w:shd w:val="clear" w:color="auto" w:fill="auto"/>
              <w:bidi w:val="0"/>
              <w:spacing w:before="0" w:after="0" w:line="240" w:lineRule="auto"/>
              <w:ind w:left="0" w:right="0" w:firstLine="760"/>
              <w:jc w:val="left"/>
            </w:pPr>
            <w:r>
              <w:rPr>
                <w:color w:val="000000"/>
                <w:spacing w:val="0"/>
                <w:w w:val="100"/>
                <w:position w:val="0"/>
              </w:rPr>
              <w:t>112,462,392.07</w:t>
            </w:r>
          </w:p>
        </w:tc>
      </w:tr>
      <w:tr>
        <w:trPr>
          <w:trHeight w:val="288" w:hRule="exact"/>
        </w:trPr>
        <w:tc>
          <w:tcPr>
            <w:tcBorders>
              <w:top w:val="single" w:sz="4"/>
              <w:left w:val="single" w:sz="4"/>
            </w:tcBorders>
            <w:shd w:val="clear" w:color="auto" w:fill="FFFFFF"/>
            <w:vAlign w:val="bottom"/>
          </w:tcPr>
          <w:p>
            <w:pPr>
              <w:pStyle w:val="Style30"/>
              <w:keepNext w:val="0"/>
              <w:keepLines w:val="0"/>
              <w:framePr w:w="8827" w:h="4574" w:hSpace="14" w:vSpace="542" w:wrap="notBeside" w:vAnchor="text" w:hAnchor="text" w:x="84"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top"/>
          </w:tcPr>
          <w:p>
            <w:pPr>
              <w:framePr w:w="8827" w:h="4574" w:hSpace="14" w:vSpace="542" w:wrap="notBeside" w:vAnchor="text" w:hAnchor="text" w:x="84"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8827" w:h="4574" w:hSpace="14" w:vSpace="542" w:wrap="notBeside" w:vAnchor="text" w:hAnchor="text" w:x="84" w:y="1"/>
              <w:widowControl w:val="0"/>
              <w:shd w:val="clear" w:color="auto" w:fill="auto"/>
              <w:bidi w:val="0"/>
              <w:spacing w:before="0" w:after="0" w:line="240" w:lineRule="auto"/>
              <w:ind w:left="0" w:right="0" w:firstLine="900"/>
              <w:jc w:val="both"/>
            </w:pPr>
            <w:r>
              <w:rPr>
                <w:color w:val="000000"/>
                <w:spacing w:val="0"/>
                <w:w w:val="100"/>
                <w:position w:val="0"/>
              </w:rPr>
              <w:t>373,426,671.18</w:t>
            </w:r>
          </w:p>
        </w:tc>
        <w:tc>
          <w:tcPr>
            <w:tcBorders>
              <w:top w:val="single" w:sz="4"/>
              <w:left w:val="single" w:sz="4"/>
              <w:right w:val="single" w:sz="4"/>
            </w:tcBorders>
            <w:shd w:val="clear" w:color="auto" w:fill="FFFFFF"/>
            <w:vAlign w:val="bottom"/>
          </w:tcPr>
          <w:p>
            <w:pPr>
              <w:pStyle w:val="Style30"/>
              <w:keepNext w:val="0"/>
              <w:keepLines w:val="0"/>
              <w:framePr w:w="8827" w:h="4574" w:hSpace="14" w:vSpace="542" w:wrap="notBeside" w:vAnchor="text" w:hAnchor="text" w:x="84" w:y="1"/>
              <w:widowControl w:val="0"/>
              <w:shd w:val="clear" w:color="auto" w:fill="auto"/>
              <w:bidi w:val="0"/>
              <w:spacing w:before="0" w:after="0" w:line="240" w:lineRule="auto"/>
              <w:ind w:left="0" w:right="0" w:firstLine="760"/>
              <w:jc w:val="left"/>
            </w:pPr>
            <w:r>
              <w:rPr>
                <w:color w:val="000000"/>
                <w:spacing w:val="0"/>
                <w:w w:val="100"/>
                <w:position w:val="0"/>
              </w:rPr>
              <w:t>430,123,908.81</w:t>
            </w:r>
          </w:p>
        </w:tc>
      </w:tr>
      <w:tr>
        <w:trPr>
          <w:trHeight w:val="557" w:hRule="exact"/>
        </w:trPr>
        <w:tc>
          <w:tcPr>
            <w:tcBorders>
              <w:top w:val="single" w:sz="4"/>
              <w:left w:val="single" w:sz="4"/>
            </w:tcBorders>
            <w:shd w:val="clear" w:color="auto" w:fill="FFFFFF"/>
            <w:vAlign w:val="bottom"/>
          </w:tcPr>
          <w:p>
            <w:pPr>
              <w:pStyle w:val="Style30"/>
              <w:keepNext w:val="0"/>
              <w:keepLines w:val="0"/>
              <w:framePr w:w="8827" w:h="4574" w:hSpace="14" w:vSpace="542" w:wrap="notBeside" w:vAnchor="text" w:hAnchor="text" w:x="84" w:y="1"/>
              <w:widowControl w:val="0"/>
              <w:shd w:val="clear" w:color="auto" w:fill="auto"/>
              <w:bidi w:val="0"/>
              <w:spacing w:before="0" w:after="0" w:line="269" w:lineRule="exact"/>
              <w:ind w:left="0" w:right="0" w:firstLine="520"/>
              <w:jc w:val="left"/>
              <w:rPr>
                <w:sz w:val="20"/>
                <w:szCs w:val="20"/>
              </w:rPr>
            </w:pPr>
            <w:r>
              <w:rPr>
                <w:color w:val="000000"/>
                <w:spacing w:val="0"/>
                <w:w w:val="100"/>
                <w:position w:val="0"/>
                <w:sz w:val="20"/>
                <w:szCs w:val="20"/>
              </w:rPr>
              <w:t>所有者权益（或股东权 益）合计</w:t>
            </w:r>
          </w:p>
        </w:tc>
        <w:tc>
          <w:tcPr>
            <w:tcBorders>
              <w:top w:val="single" w:sz="4"/>
              <w:left w:val="single" w:sz="4"/>
            </w:tcBorders>
            <w:shd w:val="clear" w:color="auto" w:fill="FFFFFF"/>
            <w:vAlign w:val="top"/>
          </w:tcPr>
          <w:p>
            <w:pPr>
              <w:framePr w:w="8827" w:h="4574" w:hSpace="14" w:vSpace="542" w:wrap="notBeside" w:vAnchor="text" w:hAnchor="text" w:x="84" w:y="1"/>
              <w:widowControl w:val="0"/>
              <w:rPr>
                <w:sz w:val="10"/>
                <w:szCs w:val="10"/>
              </w:rPr>
            </w:pPr>
          </w:p>
        </w:tc>
        <w:tc>
          <w:tcPr>
            <w:tcBorders>
              <w:top w:val="single" w:sz="4"/>
              <w:left w:val="single" w:sz="4"/>
            </w:tcBorders>
            <w:shd w:val="clear" w:color="auto" w:fill="FFFFFF"/>
            <w:vAlign w:val="top"/>
          </w:tcPr>
          <w:p>
            <w:pPr>
              <w:pStyle w:val="Style30"/>
              <w:keepNext w:val="0"/>
              <w:keepLines w:val="0"/>
              <w:framePr w:w="8827" w:h="4574" w:hSpace="14" w:vSpace="542" w:wrap="notBeside" w:vAnchor="text" w:hAnchor="text" w:x="84" w:y="1"/>
              <w:widowControl w:val="0"/>
              <w:shd w:val="clear" w:color="auto" w:fill="auto"/>
              <w:bidi w:val="0"/>
              <w:spacing w:before="0" w:after="0" w:line="240" w:lineRule="auto"/>
              <w:ind w:left="0" w:right="0" w:firstLine="680"/>
              <w:jc w:val="both"/>
            </w:pPr>
            <w:r>
              <w:rPr>
                <w:color w:val="000000"/>
                <w:spacing w:val="0"/>
                <w:w w:val="100"/>
                <w:position w:val="0"/>
              </w:rPr>
              <w:t xml:space="preserve">2,480, 770, </w:t>
            </w:r>
            <w:r>
              <w:rPr>
                <w:color w:val="000000"/>
                <w:spacing w:val="0"/>
                <w:w w:val="100"/>
                <w:position w:val="0"/>
              </w:rPr>
              <w:t xml:space="preserve">644. </w:t>
            </w:r>
            <w:r>
              <w:rPr>
                <w:color w:val="000000"/>
                <w:spacing w:val="0"/>
                <w:w w:val="100"/>
                <w:position w:val="0"/>
              </w:rPr>
              <w:t>71</w:t>
            </w:r>
          </w:p>
        </w:tc>
        <w:tc>
          <w:tcPr>
            <w:tcBorders>
              <w:top w:val="single" w:sz="4"/>
              <w:left w:val="single" w:sz="4"/>
              <w:right w:val="single" w:sz="4"/>
            </w:tcBorders>
            <w:shd w:val="clear" w:color="auto" w:fill="FFFFFF"/>
            <w:vAlign w:val="top"/>
          </w:tcPr>
          <w:p>
            <w:pPr>
              <w:pStyle w:val="Style30"/>
              <w:keepNext w:val="0"/>
              <w:keepLines w:val="0"/>
              <w:framePr w:w="8827" w:h="4574" w:hSpace="14" w:vSpace="542" w:wrap="notBeside" w:vAnchor="text" w:hAnchor="text" w:x="84" w:y="1"/>
              <w:widowControl w:val="0"/>
              <w:shd w:val="clear" w:color="auto" w:fill="auto"/>
              <w:bidi w:val="0"/>
              <w:spacing w:before="0" w:after="0" w:line="240" w:lineRule="auto"/>
              <w:ind w:left="0" w:right="0" w:firstLine="540"/>
              <w:jc w:val="both"/>
            </w:pPr>
            <w:r>
              <w:rPr>
                <w:color w:val="000000"/>
                <w:spacing w:val="0"/>
                <w:w w:val="100"/>
                <w:position w:val="0"/>
              </w:rPr>
              <w:t xml:space="preserve">2,033, </w:t>
            </w:r>
            <w:r>
              <w:rPr>
                <w:color w:val="000000"/>
                <w:spacing w:val="0"/>
                <w:w w:val="100"/>
                <w:position w:val="0"/>
              </w:rPr>
              <w:t>725,379.57</w:t>
            </w:r>
          </w:p>
        </w:tc>
      </w:tr>
      <w:tr>
        <w:trPr>
          <w:trHeight w:val="571" w:hRule="exact"/>
        </w:trPr>
        <w:tc>
          <w:tcPr>
            <w:tcBorders>
              <w:top w:val="single" w:sz="4"/>
              <w:left w:val="single" w:sz="4"/>
              <w:bottom w:val="single" w:sz="4"/>
            </w:tcBorders>
            <w:shd w:val="clear" w:color="auto" w:fill="FFFFFF"/>
            <w:vAlign w:val="center"/>
          </w:tcPr>
          <w:p>
            <w:pPr>
              <w:pStyle w:val="Style30"/>
              <w:keepNext w:val="0"/>
              <w:keepLines w:val="0"/>
              <w:framePr w:w="8827" w:h="4574" w:hSpace="14" w:vSpace="542" w:wrap="notBeside" w:vAnchor="text" w:hAnchor="text" w:x="84" w:y="1"/>
              <w:widowControl w:val="0"/>
              <w:shd w:val="clear" w:color="auto" w:fill="auto"/>
              <w:bidi w:val="0"/>
              <w:spacing w:before="0" w:after="0" w:line="264" w:lineRule="exact"/>
              <w:ind w:left="0" w:right="0" w:firstLine="740"/>
              <w:jc w:val="left"/>
              <w:rPr>
                <w:sz w:val="20"/>
                <w:szCs w:val="20"/>
              </w:rPr>
            </w:pPr>
            <w:r>
              <w:rPr>
                <w:color w:val="000000"/>
                <w:spacing w:val="0"/>
                <w:w w:val="100"/>
                <w:position w:val="0"/>
                <w:sz w:val="20"/>
                <w:szCs w:val="20"/>
              </w:rPr>
              <w:t>负债和所有者权益 （或股东权益）总计</w:t>
            </w:r>
          </w:p>
        </w:tc>
        <w:tc>
          <w:tcPr>
            <w:tcBorders>
              <w:top w:val="single" w:sz="4"/>
              <w:left w:val="single" w:sz="4"/>
              <w:bottom w:val="single" w:sz="4"/>
            </w:tcBorders>
            <w:shd w:val="clear" w:color="auto" w:fill="FFFFFF"/>
            <w:vAlign w:val="top"/>
          </w:tcPr>
          <w:p>
            <w:pPr>
              <w:framePr w:w="8827" w:h="4574" w:hSpace="14" w:vSpace="542" w:wrap="notBeside" w:vAnchor="text" w:hAnchor="text" w:x="84" w:y="1"/>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framePr w:w="8827" w:h="4574" w:hSpace="14" w:vSpace="542" w:wrap="notBeside" w:vAnchor="text" w:hAnchor="text" w:x="84" w:y="1"/>
              <w:widowControl w:val="0"/>
              <w:shd w:val="clear" w:color="auto" w:fill="auto"/>
              <w:bidi w:val="0"/>
              <w:spacing w:before="0" w:after="0" w:line="240" w:lineRule="auto"/>
              <w:ind w:left="0" w:right="0" w:firstLine="680"/>
              <w:jc w:val="both"/>
            </w:pPr>
            <w:r>
              <w:rPr>
                <w:color w:val="000000"/>
                <w:spacing w:val="0"/>
                <w:w w:val="100"/>
                <w:position w:val="0"/>
              </w:rPr>
              <w:t xml:space="preserve">4,057, 550, </w:t>
            </w:r>
            <w:r>
              <w:rPr>
                <w:color w:val="000000"/>
                <w:spacing w:val="0"/>
                <w:w w:val="100"/>
                <w:position w:val="0"/>
              </w:rPr>
              <w:t xml:space="preserve">666. </w:t>
            </w:r>
            <w:r>
              <w:rPr>
                <w:color w:val="000000"/>
                <w:spacing w:val="0"/>
                <w:w w:val="100"/>
                <w:position w:val="0"/>
              </w:rPr>
              <w:t>04</w:t>
            </w:r>
          </w:p>
        </w:tc>
        <w:tc>
          <w:tcPr>
            <w:tcBorders>
              <w:top w:val="single" w:sz="4"/>
              <w:left w:val="single" w:sz="4"/>
              <w:bottom w:val="single" w:sz="4"/>
              <w:right w:val="single" w:sz="4"/>
            </w:tcBorders>
            <w:shd w:val="clear" w:color="auto" w:fill="FFFFFF"/>
            <w:vAlign w:val="top"/>
          </w:tcPr>
          <w:p>
            <w:pPr>
              <w:pStyle w:val="Style30"/>
              <w:keepNext w:val="0"/>
              <w:keepLines w:val="0"/>
              <w:framePr w:w="8827" w:h="4574" w:hSpace="14" w:vSpace="542" w:wrap="notBeside" w:vAnchor="text" w:hAnchor="text" w:x="84" w:y="1"/>
              <w:widowControl w:val="0"/>
              <w:shd w:val="clear" w:color="auto" w:fill="auto"/>
              <w:bidi w:val="0"/>
              <w:spacing w:before="0" w:after="0" w:line="240" w:lineRule="auto"/>
              <w:ind w:left="0" w:right="0" w:firstLine="540"/>
              <w:jc w:val="both"/>
            </w:pPr>
            <w:r>
              <w:rPr>
                <w:color w:val="000000"/>
                <w:spacing w:val="0"/>
                <w:w w:val="100"/>
                <w:position w:val="0"/>
              </w:rPr>
              <w:t>3,701,914,178.67</w:t>
            </w:r>
          </w:p>
        </w:tc>
      </w:tr>
    </w:tbl>
    <w:p>
      <w:pPr>
        <w:pStyle w:val="Style27"/>
        <w:keepNext w:val="0"/>
        <w:keepLines w:val="0"/>
        <w:framePr w:w="1718" w:h="259" w:hSpace="69" w:wrap="notBeside" w:vAnchor="text" w:hAnchor="text" w:x="70" w:y="4854"/>
        <w:widowControl w:val="0"/>
        <w:shd w:val="clear" w:color="auto" w:fill="auto"/>
        <w:bidi w:val="0"/>
        <w:spacing w:before="0" w:after="0" w:line="240" w:lineRule="auto"/>
        <w:ind w:left="0" w:right="0" w:firstLine="0"/>
        <w:jc w:val="left"/>
      </w:pPr>
      <w:r>
        <w:rPr>
          <w:color w:val="000000"/>
          <w:spacing w:val="0"/>
          <w:w w:val="100"/>
          <w:position w:val="0"/>
        </w:rPr>
        <w:t>法定代表人：周杰</w:t>
      </w:r>
    </w:p>
    <w:p>
      <w:pPr>
        <w:pStyle w:val="Style27"/>
        <w:keepNext w:val="0"/>
        <w:keepLines w:val="0"/>
        <w:framePr w:w="6019" w:h="264" w:hSpace="69" w:wrap="notBeside" w:vAnchor="text" w:hAnchor="text" w:x="2700" w:y="4854"/>
        <w:widowControl w:val="0"/>
        <w:shd w:val="clear" w:color="auto" w:fill="auto"/>
        <w:tabs>
          <w:tab w:pos="3667" w:val="left"/>
        </w:tabs>
        <w:bidi w:val="0"/>
        <w:spacing w:before="0" w:after="0" w:line="240" w:lineRule="auto"/>
        <w:ind w:left="0" w:right="0" w:firstLine="0"/>
        <w:jc w:val="center"/>
      </w:pPr>
      <w:r>
        <w:rPr>
          <w:color w:val="000000"/>
          <w:spacing w:val="0"/>
          <w:w w:val="100"/>
          <w:position w:val="0"/>
        </w:rPr>
        <w:t>主管会计工作负责人：吴植勇</w:t>
        <w:tab/>
        <w:t>会计机构负责人：王菊侠</w:t>
      </w:r>
    </w:p>
    <w:p>
      <w:pPr>
        <w:widowControl w:val="0"/>
        <w:spacing w:line="1" w:lineRule="exact"/>
      </w:pPr>
    </w:p>
    <w:p>
      <w:pPr>
        <w:pStyle w:val="Style27"/>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合并利润表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1—12 </w:t>
      </w:r>
      <w:r>
        <w:rPr>
          <w:color w:val="000000"/>
          <w:spacing w:val="0"/>
          <w:w w:val="100"/>
          <w:position w:val="0"/>
        </w:rPr>
        <w:t>月</w:t>
      </w:r>
    </w:p>
    <w:tbl>
      <w:tblPr>
        <w:tblOverlap w:val="never"/>
        <w:jc w:val="center"/>
        <w:tblLayout w:type="fixed"/>
      </w:tblPr>
      <w:tblGrid>
        <w:gridCol w:w="3686"/>
        <w:gridCol w:w="1142"/>
        <w:gridCol w:w="2002"/>
        <w:gridCol w:w="2006"/>
      </w:tblGrid>
      <w:tr>
        <w:trPr>
          <w:trHeight w:val="264" w:hRule="exact"/>
        </w:trPr>
        <w:tc>
          <w:tcPr>
            <w:gridSpan w:val="3"/>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IM</w:t>
            </w:r>
            <w:r>
              <w:rPr>
                <w:color w:val="000000"/>
                <w:spacing w:val="0"/>
                <w:w w:val="100"/>
                <w:position w:val="0"/>
                <w:sz w:val="20"/>
                <w:szCs w:val="20"/>
              </w:rPr>
              <w:t>立:元币种:人民币</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2020年度</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2019年度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19,796,854,240.57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18,555,432,816.28</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其中：营业收入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40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19,796,854,240.57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18,555,432,816.28</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19,311,170,358.16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18,155,607,992.55</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其中：营业成本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40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18,268,652,583.25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17,062,240,573.97</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41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54,989,697.34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52,875,726.30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42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3,911,370. </w:t>
            </w:r>
            <w:r>
              <w:rPr>
                <w:color w:val="000000"/>
                <w:spacing w:val="0"/>
                <w:w w:val="100"/>
                <w:position w:val="0"/>
              </w:rPr>
              <w:t>48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81,310,639.35</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43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496,079,353.22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492,560,661.73</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44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354,433,583.59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234,918,246.66</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45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133,103,770.28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231,702,144.54</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163,540,782.69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247,401,095.90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32,068,088.14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26,028,202.40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加：其他收益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46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16,304,278.90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16,567,801.15</w:t>
            </w:r>
          </w:p>
        </w:tc>
      </w:tr>
      <w:tr>
        <w:trPr>
          <w:trHeight w:val="56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740"/>
              <w:jc w:val="left"/>
              <w:rPr>
                <w:sz w:val="20"/>
                <w:szCs w:val="20"/>
              </w:rPr>
            </w:pPr>
            <w:r>
              <w:rPr>
                <w:color w:val="000000"/>
                <w:spacing w:val="0"/>
                <w:w w:val="100"/>
                <w:position w:val="0"/>
                <w:sz w:val="20"/>
                <w:szCs w:val="20"/>
              </w:rPr>
              <w:t>投资收益（损失以“一”号填 列）</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47</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-47,401,126.76</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-18,575,101.36</w:t>
            </w:r>
          </w:p>
        </w:tc>
      </w:tr>
    </w:tbl>
    <w:p>
      <w:pPr>
        <w:widowControl w:val="0"/>
        <w:spacing w:line="1" w:lineRule="exact"/>
      </w:pPr>
      <w:r>
        <w:br w:type="page"/>
      </w:r>
    </w:p>
    <w:tbl>
      <w:tblPr>
        <w:tblOverlap w:val="never"/>
        <w:jc w:val="center"/>
        <w:tblLayout w:type="fixed"/>
      </w:tblPr>
      <w:tblGrid>
        <w:gridCol w:w="3686"/>
        <w:gridCol w:w="1142"/>
        <w:gridCol w:w="2002"/>
        <w:gridCol w:w="2006"/>
      </w:tblGrid>
      <w:tr>
        <w:trPr>
          <w:trHeight w:val="56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740"/>
              <w:jc w:val="both"/>
              <w:rPr>
                <w:sz w:val="20"/>
                <w:szCs w:val="20"/>
              </w:rPr>
            </w:pPr>
            <w:r>
              <w:rPr>
                <w:color w:val="000000"/>
                <w:spacing w:val="0"/>
                <w:w w:val="100"/>
                <w:position w:val="0"/>
                <w:sz w:val="20"/>
                <w:szCs w:val="2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4" w:lineRule="exact"/>
              <w:ind w:left="0" w:right="0" w:firstLine="1260"/>
              <w:jc w:val="both"/>
              <w:rPr>
                <w:sz w:val="20"/>
                <w:szCs w:val="20"/>
              </w:rPr>
            </w:pPr>
            <w:r>
              <w:rPr>
                <w:color w:val="000000"/>
                <w:spacing w:val="0"/>
                <w:w w:val="100"/>
                <w:position w:val="0"/>
                <w:sz w:val="20"/>
                <w:szCs w:val="20"/>
              </w:rPr>
              <w:t>以摊余成本计量的金融资 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740"/>
              <w:jc w:val="both"/>
              <w:rPr>
                <w:sz w:val="20"/>
                <w:szCs w:val="20"/>
              </w:rPr>
            </w:pPr>
            <w:r>
              <w:rPr>
                <w:color w:val="000000"/>
                <w:spacing w:val="0"/>
                <w:w w:val="100"/>
                <w:position w:val="0"/>
                <w:sz w:val="20"/>
                <w:szCs w:val="20"/>
              </w:rPr>
              <w:t>汇兑收益（损失以“一”号填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740"/>
              <w:jc w:val="both"/>
              <w:rPr>
                <w:sz w:val="20"/>
                <w:szCs w:val="20"/>
              </w:rPr>
            </w:pPr>
            <w:r>
              <w:rPr>
                <w:color w:val="000000"/>
                <w:spacing w:val="0"/>
                <w:w w:val="100"/>
                <w:position w:val="0"/>
                <w:sz w:val="20"/>
                <w:szCs w:val="20"/>
              </w:rPr>
              <w:t>净敞口套期收益（损失以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26" w:lineRule="exact"/>
              <w:ind w:left="0" w:right="0" w:firstLine="740"/>
              <w:jc w:val="both"/>
              <w:rPr>
                <w:sz w:val="20"/>
                <w:szCs w:val="20"/>
              </w:rPr>
            </w:pPr>
            <w:r>
              <w:rPr>
                <w:color w:val="000000"/>
                <w:spacing w:val="0"/>
                <w:w w:val="100"/>
                <w:position w:val="0"/>
                <w:sz w:val="20"/>
                <w:szCs w:val="2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740"/>
              <w:jc w:val="both"/>
              <w:rPr>
                <w:sz w:val="20"/>
                <w:szCs w:val="20"/>
              </w:rPr>
            </w:pPr>
            <w:r>
              <w:rPr>
                <w:color w:val="000000"/>
                <w:spacing w:val="0"/>
                <w:w w:val="100"/>
                <w:position w:val="0"/>
                <w:sz w:val="20"/>
                <w:szCs w:val="20"/>
              </w:rPr>
              <w:t>信用减值损失（损失以号 填列）</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48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-143,847,146.60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-60,623,815.82</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740"/>
              <w:jc w:val="both"/>
              <w:rPr>
                <w:sz w:val="20"/>
                <w:szCs w:val="20"/>
              </w:rPr>
            </w:pPr>
            <w:r>
              <w:rPr>
                <w:color w:val="000000"/>
                <w:spacing w:val="0"/>
                <w:w w:val="100"/>
                <w:position w:val="0"/>
                <w:sz w:val="20"/>
                <w:szCs w:val="20"/>
              </w:rPr>
              <w:t>资产减值损失（损失以号 填列）</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49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18,899,223.94</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-12,680,542.32</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740"/>
              <w:jc w:val="both"/>
              <w:rPr>
                <w:sz w:val="20"/>
                <w:szCs w:val="20"/>
              </w:rPr>
            </w:pPr>
            <w:r>
              <w:rPr>
                <w:color w:val="000000"/>
                <w:spacing w:val="0"/>
                <w:w w:val="100"/>
                <w:position w:val="0"/>
                <w:sz w:val="20"/>
                <w:szCs w:val="20"/>
              </w:rPr>
              <w:t>资产处置收益（损失以“一” 号填列）</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50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3,031,860. </w:t>
            </w:r>
            <w:r>
              <w:rPr>
                <w:color w:val="000000"/>
                <w:spacing w:val="0"/>
                <w:w w:val="100"/>
                <w:position w:val="0"/>
              </w:rPr>
              <w:t>50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770,289.43</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三、营业利润（亏损以“一”号填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332,670,972.39</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325,283,454.81</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51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13,700,556.06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12,030,799.70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52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3,945, </w:t>
            </w:r>
            <w:r>
              <w:rPr>
                <w:color w:val="000000"/>
                <w:spacing w:val="0"/>
                <w:w w:val="100"/>
                <w:position w:val="0"/>
              </w:rPr>
              <w:t xml:space="preserve">098. </w:t>
            </w:r>
            <w:r>
              <w:rPr>
                <w:color w:val="000000"/>
                <w:spacing w:val="0"/>
                <w:w w:val="100"/>
                <w:position w:val="0"/>
              </w:rPr>
              <w:t>93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4,022, </w:t>
            </w:r>
            <w:r>
              <w:rPr>
                <w:color w:val="000000"/>
                <w:spacing w:val="0"/>
                <w:w w:val="100"/>
                <w:position w:val="0"/>
              </w:rPr>
              <w:t xml:space="preserve">027. </w:t>
            </w:r>
            <w:r>
              <w:rPr>
                <w:color w:val="000000"/>
                <w:spacing w:val="0"/>
                <w:w w:val="100"/>
                <w:position w:val="0"/>
              </w:rPr>
              <w:t>15</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四、利润总额（亏损总额以“一”号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342,426,429.52</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333,292,227.36</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53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45,103,881.95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79,469,290.67</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五、净利润（净亏损以“一”号填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297,322,547.57</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253,822,936.69</w:t>
            </w:r>
          </w:p>
        </w:tc>
      </w:tr>
      <w:tr>
        <w:trPr>
          <w:trHeight w:val="283" w:hRule="exact"/>
        </w:trPr>
        <w:tc>
          <w:tcPr>
            <w:gridSpan w:val="4"/>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（一）按经营持续性分类</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0" w:lineRule="exact"/>
              <w:ind w:left="0" w:right="0" w:firstLine="520"/>
              <w:jc w:val="both"/>
              <w:rPr>
                <w:sz w:val="20"/>
                <w:szCs w:val="20"/>
              </w:rPr>
            </w:pPr>
            <w:r>
              <w:rPr>
                <w:color w:val="000000"/>
                <w:spacing w:val="0"/>
                <w:w w:val="100"/>
                <w:position w:val="0"/>
                <w:sz w:val="18"/>
                <w:szCs w:val="18"/>
              </w:rPr>
              <w:t>1</w:t>
            </w:r>
            <w:r>
              <w:rPr>
                <w:color w:val="000000"/>
                <w:spacing w:val="0"/>
                <w:w w:val="100"/>
                <w:position w:val="0"/>
                <w:sz w:val="20"/>
                <w:szCs w:val="20"/>
              </w:rPr>
              <w:t>.持续经营净利润（净亏损以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297,322,547.57</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253,822,936.69</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5" w:lineRule="exact"/>
              <w:ind w:left="0" w:right="0" w:firstLine="520"/>
              <w:jc w:val="both"/>
              <w:rPr>
                <w:sz w:val="20"/>
                <w:szCs w:val="20"/>
              </w:rPr>
            </w:pPr>
            <w:r>
              <w:rPr>
                <w:color w:val="000000"/>
                <w:spacing w:val="0"/>
                <w:w w:val="100"/>
                <w:position w:val="0"/>
                <w:sz w:val="18"/>
                <w:szCs w:val="18"/>
              </w:rPr>
              <w:t>2</w:t>
            </w:r>
            <w:r>
              <w:rPr>
                <w:color w:val="000000"/>
                <w:spacing w:val="0"/>
                <w:w w:val="100"/>
                <w:position w:val="0"/>
                <w:sz w:val="20"/>
                <w:szCs w:val="20"/>
              </w:rPr>
              <w:t>.终止经营净利润（净亏损以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（二）按所有权归属分类</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520"/>
              <w:jc w:val="both"/>
              <w:rPr>
                <w:sz w:val="20"/>
                <w:szCs w:val="20"/>
              </w:rPr>
            </w:pPr>
            <w:r>
              <w:rPr>
                <w:color w:val="000000"/>
                <w:spacing w:val="0"/>
                <w:w w:val="100"/>
                <w:position w:val="0"/>
                <w:sz w:val="18"/>
                <w:szCs w:val="18"/>
              </w:rPr>
              <w:t>1</w:t>
            </w:r>
            <w:r>
              <w:rPr>
                <w:color w:val="000000"/>
                <w:spacing w:val="0"/>
                <w:w w:val="100"/>
                <w:position w:val="0"/>
                <w:sz w:val="20"/>
                <w:szCs w:val="20"/>
              </w:rPr>
              <w:t>.归属于母公司股东的净利润</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279,589,539.24</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240,275,854.68</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520"/>
              <w:jc w:val="both"/>
              <w:rPr>
                <w:sz w:val="20"/>
                <w:szCs w:val="20"/>
              </w:rPr>
            </w:pPr>
            <w:r>
              <w:rPr>
                <w:color w:val="000000"/>
                <w:spacing w:val="0"/>
                <w:w w:val="100"/>
                <w:position w:val="0"/>
                <w:sz w:val="18"/>
                <w:szCs w:val="18"/>
              </w:rPr>
              <w:t>2</w:t>
            </w:r>
            <w:r>
              <w:rPr>
                <w:color w:val="000000"/>
                <w:spacing w:val="0"/>
                <w:w w:val="100"/>
                <w:position w:val="0"/>
                <w:sz w:val="20"/>
                <w:szCs w:val="20"/>
              </w:rPr>
              <w:t>.少数股东损益（净亏损以“」，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17,733,008.33</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13,547,082.01</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6,374,010. </w:t>
            </w:r>
            <w:r>
              <w:rPr>
                <w:color w:val="000000"/>
                <w:spacing w:val="0"/>
                <w:w w:val="100"/>
                <w:position w:val="0"/>
              </w:rPr>
              <w:t>44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-10,112,189.21</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（一）归属母公司所有者的其他综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5,534, </w:t>
            </w:r>
            <w:r>
              <w:rPr>
                <w:color w:val="000000"/>
                <w:spacing w:val="0"/>
                <w:w w:val="100"/>
                <w:position w:val="0"/>
              </w:rPr>
              <w:t xml:space="preserve">996. </w:t>
            </w:r>
            <w:r>
              <w:rPr>
                <w:color w:val="000000"/>
                <w:spacing w:val="0"/>
                <w:w w:val="100"/>
                <w:position w:val="0"/>
              </w:rPr>
              <w:t>90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-8,781,117.70</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520"/>
              <w:jc w:val="both"/>
              <w:rPr>
                <w:sz w:val="20"/>
                <w:szCs w:val="20"/>
              </w:rPr>
            </w:pPr>
            <w:r>
              <w:rPr>
                <w:color w:val="000000"/>
                <w:spacing w:val="0"/>
                <w:w w:val="100"/>
                <w:position w:val="0"/>
                <w:sz w:val="18"/>
                <w:szCs w:val="18"/>
              </w:rPr>
              <w:t xml:space="preserve">1 </w:t>
            </w:r>
            <w:r>
              <w:rPr>
                <w:color w:val="000000"/>
                <w:spacing w:val="0"/>
                <w:w w:val="100"/>
                <w:position w:val="0"/>
                <w:sz w:val="20"/>
                <w:szCs w:val="20"/>
              </w:rPr>
              <w:t>.不能重分类进损益的其他综合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18"/>
                <w:szCs w:val="18"/>
              </w:rPr>
              <w:t>（1）</w:t>
            </w:r>
            <w:r>
              <w:rPr>
                <w:color w:val="000000"/>
                <w:spacing w:val="0"/>
                <w:w w:val="100"/>
                <w:position w:val="0"/>
                <w:sz w:val="20"/>
                <w:szCs w:val="2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88" w:lineRule="exact"/>
              <w:ind w:left="0" w:right="0" w:firstLine="320"/>
              <w:jc w:val="both"/>
              <w:rPr>
                <w:sz w:val="20"/>
                <w:szCs w:val="20"/>
              </w:rPr>
            </w:pPr>
            <w:r>
              <w:rPr>
                <w:color w:val="000000"/>
                <w:spacing w:val="0"/>
                <w:w w:val="100"/>
                <w:position w:val="0"/>
                <w:sz w:val="18"/>
                <w:szCs w:val="18"/>
              </w:rPr>
              <w:t>（2）</w:t>
            </w:r>
            <w:r>
              <w:rPr>
                <w:color w:val="000000"/>
                <w:spacing w:val="0"/>
                <w:w w:val="100"/>
                <w:position w:val="0"/>
                <w:sz w:val="20"/>
                <w:szCs w:val="20"/>
              </w:rPr>
              <w:t>权益法下不能转损益的其他综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93" w:lineRule="exact"/>
              <w:ind w:left="0" w:right="0" w:firstLine="320"/>
              <w:jc w:val="both"/>
              <w:rPr>
                <w:sz w:val="20"/>
                <w:szCs w:val="20"/>
              </w:rPr>
            </w:pPr>
            <w:r>
              <w:rPr>
                <w:color w:val="000000"/>
                <w:spacing w:val="0"/>
                <w:w w:val="100"/>
                <w:position w:val="0"/>
                <w:sz w:val="18"/>
                <w:szCs w:val="18"/>
              </w:rPr>
              <w:t>（3）</w:t>
            </w:r>
            <w:r>
              <w:rPr>
                <w:color w:val="000000"/>
                <w:spacing w:val="0"/>
                <w:w w:val="100"/>
                <w:position w:val="0"/>
                <w:sz w:val="20"/>
                <w:szCs w:val="20"/>
              </w:rPr>
              <w:t>其他权益工具投资公允价值变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93" w:lineRule="exact"/>
              <w:ind w:left="0" w:right="0" w:firstLine="320"/>
              <w:jc w:val="both"/>
              <w:rPr>
                <w:sz w:val="20"/>
                <w:szCs w:val="20"/>
              </w:rPr>
            </w:pPr>
            <w:r>
              <w:rPr>
                <w:color w:val="000000"/>
                <w:spacing w:val="0"/>
                <w:w w:val="100"/>
                <w:position w:val="0"/>
                <w:sz w:val="18"/>
                <w:szCs w:val="18"/>
              </w:rPr>
              <w:t>（4）</w:t>
            </w:r>
            <w:r>
              <w:rPr>
                <w:color w:val="000000"/>
                <w:spacing w:val="0"/>
                <w:w w:val="100"/>
                <w:position w:val="0"/>
                <w:sz w:val="20"/>
                <w:szCs w:val="20"/>
              </w:rPr>
              <w:t>企业自身信用风险公允价值变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18"/>
                <w:szCs w:val="18"/>
              </w:rPr>
              <w:t>2</w:t>
            </w:r>
            <w:r>
              <w:rPr>
                <w:color w:val="000000"/>
                <w:spacing w:val="0"/>
                <w:w w:val="100"/>
                <w:position w:val="0"/>
                <w:sz w:val="20"/>
                <w:szCs w:val="20"/>
              </w:rPr>
              <w:t>.将重分类进损益的其他综合收</w:t>
            </w:r>
          </w:p>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八</w:t>
            </w:r>
          </w:p>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5,534, </w:t>
            </w:r>
            <w:r>
              <w:rPr>
                <w:color w:val="000000"/>
                <w:spacing w:val="0"/>
                <w:w w:val="100"/>
                <w:position w:val="0"/>
              </w:rPr>
              <w:t xml:space="preserve">996. </w:t>
            </w:r>
            <w:r>
              <w:rPr>
                <w:color w:val="000000"/>
                <w:spacing w:val="0"/>
                <w:w w:val="100"/>
                <w:position w:val="0"/>
              </w:rPr>
              <w:t>90</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-8,781,117.70</w:t>
            </w:r>
          </w:p>
        </w:tc>
      </w:tr>
    </w:tbl>
    <w:p>
      <w:pPr>
        <w:widowControl w:val="0"/>
        <w:spacing w:line="1" w:lineRule="exact"/>
      </w:pPr>
      <w:r>
        <w:br w:type="page"/>
      </w:r>
    </w:p>
    <w:tbl>
      <w:tblPr>
        <w:tblOverlap w:val="never"/>
        <w:jc w:val="center"/>
        <w:tblLayout w:type="fixed"/>
      </w:tblPr>
      <w:tblGrid>
        <w:gridCol w:w="3686"/>
        <w:gridCol w:w="1142"/>
        <w:gridCol w:w="2002"/>
        <w:gridCol w:w="2006"/>
      </w:tblGrid>
      <w:tr>
        <w:trPr>
          <w:trHeight w:val="56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18"/>
                <w:szCs w:val="18"/>
              </w:rPr>
              <w:t>（1）</w:t>
            </w:r>
            <w:r>
              <w:rPr>
                <w:color w:val="000000"/>
                <w:spacing w:val="0"/>
                <w:w w:val="100"/>
                <w:position w:val="0"/>
                <w:sz w:val="20"/>
                <w:szCs w:val="20"/>
              </w:rPr>
              <w:t>权益法下可转损益的其他综合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18"/>
                <w:szCs w:val="18"/>
              </w:rPr>
              <w:t>（2）</w:t>
            </w:r>
            <w:r>
              <w:rPr>
                <w:color w:val="000000"/>
                <w:spacing w:val="0"/>
                <w:w w:val="100"/>
                <w:position w:val="0"/>
                <w:sz w:val="20"/>
                <w:szCs w:val="2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83" w:lineRule="exact"/>
              <w:ind w:left="0" w:right="0" w:firstLine="320"/>
              <w:jc w:val="left"/>
              <w:rPr>
                <w:sz w:val="20"/>
                <w:szCs w:val="20"/>
              </w:rPr>
            </w:pPr>
            <w:r>
              <w:rPr>
                <w:color w:val="000000"/>
                <w:spacing w:val="0"/>
                <w:w w:val="100"/>
                <w:position w:val="0"/>
                <w:sz w:val="18"/>
                <w:szCs w:val="18"/>
              </w:rPr>
              <w:t>（3）</w:t>
            </w:r>
            <w:r>
              <w:rPr>
                <w:color w:val="000000"/>
                <w:spacing w:val="0"/>
                <w:w w:val="100"/>
                <w:position w:val="0"/>
                <w:sz w:val="20"/>
                <w:szCs w:val="20"/>
              </w:rPr>
              <w:t>金融资产重分类计入其他综合 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18"/>
                <w:szCs w:val="18"/>
              </w:rPr>
              <w:t>（4）</w:t>
            </w:r>
            <w:r>
              <w:rPr>
                <w:color w:val="000000"/>
                <w:spacing w:val="0"/>
                <w:w w:val="100"/>
                <w:position w:val="0"/>
                <w:sz w:val="20"/>
                <w:szCs w:val="2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18"/>
                <w:szCs w:val="18"/>
              </w:rPr>
              <w:t>（5）</w:t>
            </w:r>
            <w:r>
              <w:rPr>
                <w:color w:val="000000"/>
                <w:spacing w:val="0"/>
                <w:w w:val="100"/>
                <w:position w:val="0"/>
                <w:sz w:val="20"/>
                <w:szCs w:val="2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18"/>
                <w:szCs w:val="18"/>
              </w:rPr>
              <w:t>（6）</w:t>
            </w:r>
            <w:r>
              <w:rPr>
                <w:color w:val="000000"/>
                <w:spacing w:val="0"/>
                <w:w w:val="100"/>
                <w:position w:val="0"/>
                <w:sz w:val="20"/>
                <w:szCs w:val="2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5,534, </w:t>
            </w:r>
            <w:r>
              <w:rPr>
                <w:color w:val="000000"/>
                <w:spacing w:val="0"/>
                <w:w w:val="100"/>
                <w:position w:val="0"/>
              </w:rPr>
              <w:t xml:space="preserve">996. </w:t>
            </w:r>
            <w:r>
              <w:rPr>
                <w:color w:val="000000"/>
                <w:spacing w:val="0"/>
                <w:w w:val="100"/>
                <w:position w:val="0"/>
              </w:rPr>
              <w:t>90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-8,781,117.70</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18"/>
                <w:szCs w:val="18"/>
              </w:rPr>
              <w:t>（7）</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（二）归属于少数股东的其他综合 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839,013.54</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-1,331,071.51</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303,696,558.01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243,710,747.48</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（一）归属于母公司所有者的综合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285,124,536.14</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231,494,736.98</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（二）归属于少数股东的综合收益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18,572,021.87</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12,216,010.50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（一）基本每股收益（元/股）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十七、</w:t>
            </w:r>
            <w:r>
              <w:rPr>
                <w:color w:val="000000"/>
                <w:spacing w:val="0"/>
                <w:w w:val="100"/>
                <w:position w:val="0"/>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0.2687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0.2462</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（二）稀释每股收益（元/股）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十七、</w:t>
            </w:r>
            <w:r>
              <w:rPr>
                <w:color w:val="000000"/>
                <w:spacing w:val="0"/>
                <w:w w:val="100"/>
                <w:position w:val="0"/>
              </w:rPr>
              <w:t>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0.2552</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0.2462</w:t>
            </w: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本期发生同一控制下企业合并的，被合并方在合并前实现的净利润为：</w:t>
      </w:r>
      <w:r>
        <w:rPr>
          <w:color w:val="000000"/>
          <w:spacing w:val="0"/>
          <w:w w:val="100"/>
          <w:position w:val="0"/>
          <w:sz w:val="18"/>
          <w:szCs w:val="18"/>
        </w:rPr>
        <w:t>0</w:t>
      </w:r>
      <w:r>
        <w:rPr>
          <w:color w:val="000000"/>
          <w:spacing w:val="0"/>
          <w:w w:val="100"/>
          <w:position w:val="0"/>
        </w:rPr>
        <w:t>元，上期被合并方实现 的净利润为：</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2626" w:val="left"/>
          <w:tab w:pos="6298" w:val="left"/>
        </w:tabs>
        <w:bidi w:val="0"/>
        <w:spacing w:before="0" w:after="360" w:line="274" w:lineRule="exact"/>
        <w:ind w:left="0" w:right="0" w:firstLine="0"/>
        <w:jc w:val="both"/>
      </w:pPr>
      <w:r>
        <w:rPr>
          <w:color w:val="000000"/>
          <w:spacing w:val="0"/>
          <w:w w:val="100"/>
          <w:position w:val="0"/>
        </w:rPr>
        <w:t>法定代表人：周杰</w:t>
        <w:tab/>
        <w:t>主管会计工作负责人：吴植勇</w:t>
        <w:tab/>
        <w:t>会计机构负责人：王菊侠</w:t>
      </w:r>
    </w:p>
    <w:p>
      <w:pPr>
        <w:pStyle w:val="Style18"/>
        <w:keepNext/>
        <w:keepLines/>
        <w:widowControl w:val="0"/>
        <w:shd w:val="clear" w:color="auto" w:fill="auto"/>
        <w:bidi w:val="0"/>
        <w:spacing w:before="0" w:line="240" w:lineRule="auto"/>
        <w:ind w:left="0" w:right="0" w:firstLine="0"/>
        <w:jc w:val="center"/>
      </w:pPr>
      <w:bookmarkStart w:id="769" w:name="bookmark769"/>
      <w:bookmarkStart w:id="770" w:name="bookmark770"/>
      <w:bookmarkStart w:id="771" w:name="bookmark771"/>
      <w:r>
        <w:rPr>
          <w:color w:val="000000"/>
          <w:spacing w:val="0"/>
          <w:w w:val="100"/>
          <w:position w:val="0"/>
        </w:rPr>
        <w:t>母公司利润表</w:t>
      </w:r>
      <w:bookmarkEnd w:id="769"/>
      <w:bookmarkEnd w:id="770"/>
      <w:bookmarkEnd w:id="771"/>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70"/>
        <w:gridCol w:w="936"/>
        <w:gridCol w:w="1958"/>
        <w:gridCol w:w="1973"/>
      </w:tblGrid>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2020年度</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2019年度</w:t>
            </w:r>
          </w:p>
        </w:tc>
      </w:tr>
      <w:tr>
        <w:trPr>
          <w:trHeight w:val="55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一、营业收入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十六、</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195,446,063.23</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80"/>
              <w:jc w:val="both"/>
            </w:pPr>
            <w:r>
              <w:rPr>
                <w:color w:val="000000"/>
                <w:spacing w:val="0"/>
                <w:w w:val="100"/>
                <w:position w:val="0"/>
              </w:rPr>
              <w:t>81,381,918.15</w:t>
            </w:r>
          </w:p>
        </w:tc>
      </w:tr>
      <w:tr>
        <w:trPr>
          <w:trHeight w:val="55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十六、</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186,327,467.26</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80"/>
              <w:jc w:val="both"/>
            </w:pPr>
            <w:r>
              <w:rPr>
                <w:color w:val="000000"/>
                <w:spacing w:val="0"/>
                <w:w w:val="100"/>
                <w:position w:val="0"/>
              </w:rPr>
              <w:t>84,374,832.91</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1,629, </w:t>
            </w:r>
            <w:r>
              <w:rPr>
                <w:color w:val="000000"/>
                <w:spacing w:val="0"/>
                <w:w w:val="100"/>
                <w:position w:val="0"/>
              </w:rPr>
              <w:t xml:space="preserve">839. </w:t>
            </w:r>
            <w:r>
              <w:rPr>
                <w:color w:val="000000"/>
                <w:spacing w:val="0"/>
                <w:w w:val="100"/>
                <w:position w:val="0"/>
              </w:rPr>
              <w:t>34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1,612, </w:t>
            </w:r>
            <w:r>
              <w:rPr>
                <w:color w:val="000000"/>
                <w:spacing w:val="0"/>
                <w:w w:val="100"/>
                <w:position w:val="0"/>
              </w:rPr>
              <w:t>261.81</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113,382.00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pPr>
            <w:r>
              <w:rPr>
                <w:color w:val="000000"/>
                <w:spacing w:val="0"/>
                <w:w w:val="100"/>
                <w:position w:val="0"/>
              </w:rPr>
              <w:t>432,300.00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pPr>
            <w:r>
              <w:rPr>
                <w:color w:val="000000"/>
                <w:spacing w:val="0"/>
                <w:w w:val="100"/>
                <w:position w:val="0"/>
              </w:rPr>
              <w:t>28,015,905.77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25,811,880.36</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pPr>
            <w:r>
              <w:rPr>
                <w:color w:val="000000"/>
                <w:spacing w:val="0"/>
                <w:w w:val="100"/>
                <w:position w:val="0"/>
              </w:rPr>
              <w:t>45,730,991.54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pPr>
            <w:r>
              <w:rPr>
                <w:color w:val="000000"/>
                <w:spacing w:val="0"/>
                <w:w w:val="100"/>
                <w:position w:val="0"/>
              </w:rPr>
              <w:t>48,012,135.90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pPr>
            <w:r>
              <w:rPr>
                <w:color w:val="000000"/>
                <w:spacing w:val="0"/>
                <w:w w:val="100"/>
                <w:position w:val="0"/>
              </w:rPr>
              <w:t>33,790,704.02</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7,792. </w:t>
            </w:r>
            <w:r>
              <w:rPr>
                <w:color w:val="000000"/>
                <w:spacing w:val="0"/>
                <w:w w:val="100"/>
                <w:position w:val="0"/>
              </w:rPr>
              <w:t>22</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154,360.75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pPr>
            <w:r>
              <w:rPr>
                <w:color w:val="000000"/>
                <w:spacing w:val="0"/>
                <w:w w:val="100"/>
                <w:position w:val="0"/>
              </w:rPr>
              <w:t>206,247.45</w:t>
            </w:r>
          </w:p>
        </w:tc>
      </w:tr>
      <w:tr>
        <w:trPr>
          <w:trHeight w:val="55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740"/>
              <w:jc w:val="left"/>
              <w:rPr>
                <w:sz w:val="20"/>
                <w:szCs w:val="20"/>
              </w:rPr>
            </w:pPr>
            <w:r>
              <w:rPr>
                <w:color w:val="000000"/>
                <w:spacing w:val="0"/>
                <w:w w:val="100"/>
                <w:position w:val="0"/>
                <w:sz w:val="20"/>
                <w:szCs w:val="20"/>
              </w:rPr>
              <w:t>投资收益（损失以“一”号填 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十六、</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80"/>
              <w:jc w:val="both"/>
            </w:pPr>
            <w:r>
              <w:rPr>
                <w:color w:val="000000"/>
                <w:spacing w:val="0"/>
                <w:w w:val="100"/>
                <w:position w:val="0"/>
              </w:rPr>
              <w:t>95,044,220.34</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80"/>
              <w:jc w:val="both"/>
            </w:pPr>
            <w:r>
              <w:rPr>
                <w:color w:val="000000"/>
                <w:spacing w:val="0"/>
                <w:w w:val="100"/>
                <w:position w:val="0"/>
              </w:rPr>
              <w:t>82,336,399.81</w:t>
            </w:r>
          </w:p>
        </w:tc>
      </w:tr>
      <w:tr>
        <w:trPr>
          <w:trHeight w:val="55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740"/>
              <w:jc w:val="left"/>
              <w:rPr>
                <w:sz w:val="20"/>
                <w:szCs w:val="20"/>
              </w:rPr>
            </w:pPr>
            <w:r>
              <w:rPr>
                <w:color w:val="000000"/>
                <w:spacing w:val="0"/>
                <w:w w:val="100"/>
                <w:position w:val="0"/>
                <w:sz w:val="20"/>
                <w:szCs w:val="20"/>
              </w:rPr>
              <w:t>其中：对联营企业和合营企业的 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1260"/>
              <w:jc w:val="left"/>
              <w:rPr>
                <w:sz w:val="20"/>
                <w:szCs w:val="20"/>
              </w:rPr>
            </w:pPr>
            <w:r>
              <w:rPr>
                <w:color w:val="000000"/>
                <w:spacing w:val="0"/>
                <w:w w:val="100"/>
                <w:position w:val="0"/>
                <w:sz w:val="20"/>
                <w:szCs w:val="20"/>
              </w:rPr>
              <w:t>以摊余成本计量的金融资产 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740"/>
              <w:jc w:val="left"/>
              <w:rPr>
                <w:sz w:val="20"/>
                <w:szCs w:val="20"/>
              </w:rPr>
            </w:pPr>
            <w:r>
              <w:rPr>
                <w:color w:val="000000"/>
                <w:spacing w:val="0"/>
                <w:w w:val="100"/>
                <w:position w:val="0"/>
                <w:sz w:val="20"/>
                <w:szCs w:val="20"/>
              </w:rPr>
              <w:t>净敞口套期收益（损失以</w:t>
            </w:r>
            <w:r>
              <w:rPr>
                <w:color w:val="000000"/>
                <w:spacing w:val="0"/>
                <w:w w:val="100"/>
                <w:position w:val="0"/>
                <w:sz w:val="20"/>
                <w:szCs w:val="20"/>
              </w:rPr>
              <w:t>“-”</w:t>
            </w:r>
            <w:r>
              <w:rPr>
                <w:color w:val="000000"/>
                <w:spacing w:val="0"/>
                <w:w w:val="100"/>
                <w:position w:val="0"/>
                <w:sz w:val="20"/>
                <w:szCs w:val="20"/>
              </w:rPr>
              <w:t>号 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3970"/>
        <w:gridCol w:w="936"/>
        <w:gridCol w:w="1958"/>
        <w:gridCol w:w="1973"/>
      </w:tblGrid>
      <w:tr>
        <w:trPr>
          <w:trHeight w:val="562" w:hRule="exact"/>
        </w:trPr>
        <w:tc>
          <w:tcPr>
            <w:tcBorders>
              <w:top w:val="single" w:sz="4"/>
              <w:left w:val="single" w:sz="4"/>
            </w:tcBorders>
            <w:shd w:val="clear" w:color="auto" w:fill="FFFFFF"/>
            <w:vAlign w:val="bottom"/>
          </w:tcPr>
          <w:p>
            <w:pPr>
              <w:pStyle w:val="Style30"/>
              <w:keepNext w:val="0"/>
              <w:keepLines w:val="0"/>
              <w:framePr w:w="8837" w:h="11755" w:hSpace="14" w:vSpace="547" w:wrap="notBeside" w:vAnchor="text" w:hAnchor="text" w:x="80" w:y="1"/>
              <w:widowControl w:val="0"/>
              <w:shd w:val="clear" w:color="auto" w:fill="auto"/>
              <w:bidi w:val="0"/>
              <w:spacing w:before="0" w:after="0" w:line="226" w:lineRule="exact"/>
              <w:ind w:left="0" w:right="0" w:firstLine="740"/>
              <w:jc w:val="left"/>
              <w:rPr>
                <w:sz w:val="20"/>
                <w:szCs w:val="20"/>
              </w:rPr>
            </w:pPr>
            <w:r>
              <w:rPr>
                <w:color w:val="000000"/>
                <w:spacing w:val="0"/>
                <w:w w:val="100"/>
                <w:position w:val="0"/>
                <w:sz w:val="20"/>
                <w:szCs w:val="20"/>
              </w:rPr>
              <w:t>公允价值变动收益（损失以 “一，，号填列）</w:t>
            </w: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right w:val="single" w:sz="4"/>
            </w:tcBorders>
            <w:shd w:val="clear" w:color="auto" w:fill="FFFFFF"/>
            <w:vAlign w:val="top"/>
          </w:tcPr>
          <w:p>
            <w:pPr>
              <w:framePr w:w="8837" w:h="11755" w:hSpace="14" w:vSpace="547" w:wrap="notBeside" w:vAnchor="text" w:hAnchor="text" w:x="80" w:y="1"/>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0"/>
              <w:keepNext w:val="0"/>
              <w:keepLines w:val="0"/>
              <w:framePr w:w="8837" w:h="11755" w:hSpace="14" w:vSpace="547" w:wrap="notBeside" w:vAnchor="text" w:hAnchor="text" w:x="80" w:y="1"/>
              <w:widowControl w:val="0"/>
              <w:shd w:val="clear" w:color="auto" w:fill="auto"/>
              <w:bidi w:val="0"/>
              <w:spacing w:before="0" w:after="0" w:line="269" w:lineRule="exact"/>
              <w:ind w:left="0" w:right="0" w:firstLine="740"/>
              <w:jc w:val="left"/>
              <w:rPr>
                <w:sz w:val="20"/>
                <w:szCs w:val="20"/>
              </w:rPr>
            </w:pPr>
            <w:r>
              <w:rPr>
                <w:color w:val="000000"/>
                <w:spacing w:val="0"/>
                <w:w w:val="100"/>
                <w:position w:val="0"/>
                <w:sz w:val="20"/>
                <w:szCs w:val="20"/>
              </w:rPr>
              <w:t>信用减值损失（损失以号填 列）</w:t>
            </w: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tcBorders>
            <w:shd w:val="clear" w:color="auto" w:fill="FFFFFF"/>
            <w:vAlign w:val="top"/>
          </w:tcPr>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0"/>
              <w:jc w:val="right"/>
            </w:pPr>
            <w:r>
              <w:rPr>
                <w:color w:val="000000"/>
                <w:spacing w:val="0"/>
                <w:w w:val="100"/>
                <w:position w:val="0"/>
              </w:rPr>
              <w:t>-23,643.45</w:t>
            </w:r>
          </w:p>
        </w:tc>
        <w:tc>
          <w:tcPr>
            <w:tcBorders>
              <w:top w:val="single" w:sz="4"/>
              <w:left w:val="single" w:sz="4"/>
              <w:right w:val="single" w:sz="4"/>
            </w:tcBorders>
            <w:shd w:val="clear" w:color="auto" w:fill="FFFFFF"/>
            <w:vAlign w:val="top"/>
          </w:tcPr>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380"/>
              <w:jc w:val="left"/>
            </w:pPr>
            <w:r>
              <w:rPr>
                <w:color w:val="000000"/>
                <w:spacing w:val="0"/>
                <w:w w:val="100"/>
                <w:position w:val="0"/>
              </w:rPr>
              <w:t>-14,557,742.31</w:t>
            </w:r>
          </w:p>
        </w:tc>
      </w:tr>
      <w:tr>
        <w:trPr>
          <w:trHeight w:val="552" w:hRule="exact"/>
        </w:trPr>
        <w:tc>
          <w:tcPr>
            <w:tcBorders>
              <w:top w:val="single" w:sz="4"/>
              <w:left w:val="single" w:sz="4"/>
            </w:tcBorders>
            <w:shd w:val="clear" w:color="auto" w:fill="FFFFFF"/>
            <w:vAlign w:val="bottom"/>
          </w:tcPr>
          <w:p>
            <w:pPr>
              <w:pStyle w:val="Style30"/>
              <w:keepNext w:val="0"/>
              <w:keepLines w:val="0"/>
              <w:framePr w:w="8837" w:h="11755" w:hSpace="14" w:vSpace="547" w:wrap="notBeside" w:vAnchor="text" w:hAnchor="text" w:x="80" w:y="1"/>
              <w:widowControl w:val="0"/>
              <w:shd w:val="clear" w:color="auto" w:fill="auto"/>
              <w:bidi w:val="0"/>
              <w:spacing w:before="0" w:after="0" w:line="274" w:lineRule="exact"/>
              <w:ind w:left="0" w:right="0" w:firstLine="740"/>
              <w:jc w:val="left"/>
              <w:rPr>
                <w:sz w:val="20"/>
                <w:szCs w:val="20"/>
              </w:rPr>
            </w:pPr>
            <w:r>
              <w:rPr>
                <w:color w:val="000000"/>
                <w:spacing w:val="0"/>
                <w:w w:val="100"/>
                <w:position w:val="0"/>
                <w:sz w:val="20"/>
                <w:szCs w:val="20"/>
              </w:rPr>
              <w:t>资产减值损失（损失以号填 列）</w:t>
            </w: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tcBorders>
            <w:shd w:val="clear" w:color="auto" w:fill="FFFFFF"/>
            <w:vAlign w:val="top"/>
          </w:tcPr>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480"/>
              <w:jc w:val="both"/>
            </w:pPr>
            <w:r>
              <w:rPr>
                <w:color w:val="000000"/>
                <w:spacing w:val="0"/>
                <w:w w:val="100"/>
                <w:position w:val="0"/>
              </w:rPr>
              <w:t>-1,794,981.60</w:t>
            </w:r>
          </w:p>
        </w:tc>
        <w:tc>
          <w:tcPr>
            <w:tcBorders>
              <w:top w:val="single" w:sz="4"/>
              <w:left w:val="single" w:sz="4"/>
              <w:right w:val="single" w:sz="4"/>
            </w:tcBorders>
            <w:shd w:val="clear" w:color="auto" w:fill="FFFFFF"/>
            <w:vAlign w:val="top"/>
          </w:tcPr>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800"/>
              <w:jc w:val="left"/>
            </w:pPr>
            <w:r>
              <w:rPr>
                <w:color w:val="000000"/>
                <w:spacing w:val="0"/>
                <w:w w:val="100"/>
                <w:position w:val="0"/>
              </w:rPr>
              <w:t>461,553.36</w:t>
            </w:r>
          </w:p>
        </w:tc>
      </w:tr>
      <w:tr>
        <w:trPr>
          <w:trHeight w:val="557" w:hRule="exact"/>
        </w:trPr>
        <w:tc>
          <w:tcPr>
            <w:tcBorders>
              <w:top w:val="single" w:sz="4"/>
              <w:left w:val="single" w:sz="4"/>
            </w:tcBorders>
            <w:shd w:val="clear" w:color="auto" w:fill="FFFFFF"/>
            <w:vAlign w:val="bottom"/>
          </w:tcPr>
          <w:p>
            <w:pPr>
              <w:pStyle w:val="Style30"/>
              <w:keepNext w:val="0"/>
              <w:keepLines w:val="0"/>
              <w:framePr w:w="8837" w:h="11755" w:hSpace="14" w:vSpace="547" w:wrap="notBeside" w:vAnchor="text" w:hAnchor="text" w:x="80" w:y="1"/>
              <w:widowControl w:val="0"/>
              <w:shd w:val="clear" w:color="auto" w:fill="auto"/>
              <w:bidi w:val="0"/>
              <w:spacing w:before="0" w:after="0" w:line="274" w:lineRule="exact"/>
              <w:ind w:left="0" w:right="0" w:firstLine="740"/>
              <w:jc w:val="left"/>
              <w:rPr>
                <w:sz w:val="20"/>
                <w:szCs w:val="20"/>
              </w:rPr>
            </w:pPr>
            <w:r>
              <w:rPr>
                <w:color w:val="000000"/>
                <w:spacing w:val="0"/>
                <w:w w:val="100"/>
                <w:position w:val="0"/>
                <w:sz w:val="20"/>
                <w:szCs w:val="20"/>
              </w:rPr>
              <w:t>资产处置收益（损失以“一”号 填列）</w:t>
            </w: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0"/>
              <w:jc w:val="right"/>
            </w:pPr>
            <w:r>
              <w:rPr>
                <w:color w:val="000000"/>
                <w:spacing w:val="0"/>
                <w:w w:val="100"/>
                <w:position w:val="0"/>
              </w:rPr>
              <w:t xml:space="preserve">1,904, </w:t>
            </w:r>
            <w:r>
              <w:rPr>
                <w:color w:val="000000"/>
                <w:spacing w:val="0"/>
                <w:w w:val="100"/>
                <w:position w:val="0"/>
              </w:rPr>
              <w:t xml:space="preserve">522. </w:t>
            </w:r>
            <w:r>
              <w:rPr>
                <w:color w:val="000000"/>
                <w:spacing w:val="0"/>
                <w:w w:val="100"/>
                <w:position w:val="0"/>
              </w:rPr>
              <w:t>45</w:t>
            </w:r>
          </w:p>
        </w:tc>
      </w:tr>
      <w:tr>
        <w:trPr>
          <w:trHeight w:val="283" w:hRule="exact"/>
        </w:trPr>
        <w:tc>
          <w:tcPr>
            <w:tcBorders>
              <w:top w:val="single" w:sz="4"/>
              <w:left w:val="single" w:sz="4"/>
            </w:tcBorders>
            <w:shd w:val="clear" w:color="auto" w:fill="FFFFFF"/>
            <w:vAlign w:val="bottom"/>
          </w:tcPr>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二、营业利润（亏损以“一”号填列）</w:t>
            </w: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480"/>
              <w:jc w:val="both"/>
            </w:pPr>
            <w:r>
              <w:rPr>
                <w:color w:val="000000"/>
                <w:spacing w:val="0"/>
                <w:w w:val="100"/>
                <w:position w:val="0"/>
              </w:rPr>
              <w:t>27,008,433.36</w:t>
            </w:r>
          </w:p>
        </w:tc>
        <w:tc>
          <w:tcPr>
            <w:tcBorders>
              <w:top w:val="single" w:sz="4"/>
              <w:left w:val="single" w:sz="4"/>
              <w:right w:val="single" w:sz="4"/>
            </w:tcBorders>
            <w:shd w:val="clear" w:color="auto" w:fill="FFFFFF"/>
            <w:vAlign w:val="bottom"/>
          </w:tcPr>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480"/>
              <w:jc w:val="both"/>
            </w:pPr>
            <w:r>
              <w:rPr>
                <w:color w:val="000000"/>
                <w:spacing w:val="0"/>
                <w:w w:val="100"/>
                <w:position w:val="0"/>
              </w:rPr>
              <w:t>-8,510,512.07</w:t>
            </w:r>
          </w:p>
        </w:tc>
      </w:tr>
      <w:tr>
        <w:trPr>
          <w:trHeight w:val="278" w:hRule="exact"/>
        </w:trPr>
        <w:tc>
          <w:tcPr>
            <w:tcBorders>
              <w:top w:val="single" w:sz="4"/>
              <w:left w:val="single" w:sz="4"/>
            </w:tcBorders>
            <w:shd w:val="clear" w:color="auto" w:fill="FFFFFF"/>
            <w:vAlign w:val="bottom"/>
          </w:tcPr>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800"/>
              <w:jc w:val="left"/>
            </w:pPr>
            <w:r>
              <w:rPr>
                <w:color w:val="000000"/>
                <w:spacing w:val="0"/>
                <w:w w:val="100"/>
                <w:position w:val="0"/>
              </w:rPr>
              <w:t>832,987.69</w:t>
            </w:r>
          </w:p>
        </w:tc>
      </w:tr>
      <w:tr>
        <w:trPr>
          <w:trHeight w:val="283" w:hRule="exact"/>
        </w:trPr>
        <w:tc>
          <w:tcPr>
            <w:tcBorders>
              <w:top w:val="single" w:sz="4"/>
              <w:left w:val="single" w:sz="4"/>
            </w:tcBorders>
            <w:shd w:val="clear" w:color="auto" w:fill="FFFFFF"/>
            <w:vAlign w:val="bottom"/>
          </w:tcPr>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0"/>
              <w:jc w:val="right"/>
            </w:pPr>
            <w:r>
              <w:rPr>
                <w:color w:val="000000"/>
                <w:spacing w:val="0"/>
                <w:w w:val="100"/>
                <w:position w:val="0"/>
              </w:rPr>
              <w:t>506,898.04</w:t>
            </w:r>
          </w:p>
        </w:tc>
        <w:tc>
          <w:tcPr>
            <w:tcBorders>
              <w:top w:val="single" w:sz="4"/>
              <w:left w:val="single" w:sz="4"/>
              <w:right w:val="single" w:sz="4"/>
            </w:tcBorders>
            <w:shd w:val="clear" w:color="auto" w:fill="FFFFFF"/>
            <w:vAlign w:val="bottom"/>
          </w:tcPr>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800"/>
              <w:jc w:val="left"/>
            </w:pPr>
            <w:r>
              <w:rPr>
                <w:color w:val="000000"/>
                <w:spacing w:val="0"/>
                <w:w w:val="100"/>
                <w:position w:val="0"/>
              </w:rPr>
              <w:t>554,899.96</w:t>
            </w:r>
          </w:p>
        </w:tc>
      </w:tr>
      <w:tr>
        <w:trPr>
          <w:trHeight w:val="557" w:hRule="exact"/>
        </w:trPr>
        <w:tc>
          <w:tcPr>
            <w:tcBorders>
              <w:top w:val="single" w:sz="4"/>
              <w:left w:val="single" w:sz="4"/>
            </w:tcBorders>
            <w:shd w:val="clear" w:color="auto" w:fill="FFFFFF"/>
            <w:vAlign w:val="bottom"/>
          </w:tcPr>
          <w:p>
            <w:pPr>
              <w:pStyle w:val="Style30"/>
              <w:keepNext w:val="0"/>
              <w:keepLines w:val="0"/>
              <w:framePr w:w="8837" w:h="11755" w:hSpace="14" w:vSpace="547" w:wrap="notBeside" w:vAnchor="text" w:hAnchor="text" w:x="80" w:y="1"/>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三、利润总额（亏损总额以“一”号填 列）</w:t>
            </w: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tcBorders>
            <w:shd w:val="clear" w:color="auto" w:fill="FFFFFF"/>
            <w:vAlign w:val="top"/>
          </w:tcPr>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480"/>
              <w:jc w:val="both"/>
            </w:pPr>
            <w:r>
              <w:rPr>
                <w:color w:val="000000"/>
                <w:spacing w:val="0"/>
                <w:w w:val="100"/>
                <w:position w:val="0"/>
              </w:rPr>
              <w:t>26,501,535.32</w:t>
            </w:r>
          </w:p>
        </w:tc>
        <w:tc>
          <w:tcPr>
            <w:tcBorders>
              <w:top w:val="single" w:sz="4"/>
              <w:left w:val="single" w:sz="4"/>
              <w:right w:val="single" w:sz="4"/>
            </w:tcBorders>
            <w:shd w:val="clear" w:color="auto" w:fill="FFFFFF"/>
            <w:vAlign w:val="top"/>
          </w:tcPr>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480"/>
              <w:jc w:val="both"/>
            </w:pPr>
            <w:r>
              <w:rPr>
                <w:color w:val="000000"/>
                <w:spacing w:val="0"/>
                <w:w w:val="100"/>
                <w:position w:val="0"/>
              </w:rPr>
              <w:t>-8,232,424.34</w:t>
            </w:r>
          </w:p>
        </w:tc>
      </w:tr>
      <w:tr>
        <w:trPr>
          <w:trHeight w:val="283" w:hRule="exact"/>
        </w:trPr>
        <w:tc>
          <w:tcPr>
            <w:tcBorders>
              <w:top w:val="single" w:sz="4"/>
              <w:left w:val="single" w:sz="4"/>
            </w:tcBorders>
            <w:shd w:val="clear" w:color="auto" w:fill="FFFFFF"/>
            <w:vAlign w:val="bottom"/>
          </w:tcPr>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0"/>
              <w:jc w:val="right"/>
            </w:pPr>
            <w:r>
              <w:rPr>
                <w:color w:val="000000"/>
                <w:spacing w:val="0"/>
                <w:w w:val="100"/>
                <w:position w:val="0"/>
              </w:rPr>
              <w:t>-19,231,571.76</w:t>
            </w:r>
          </w:p>
        </w:tc>
        <w:tc>
          <w:tcPr>
            <w:tcBorders>
              <w:top w:val="single" w:sz="4"/>
              <w:left w:val="single" w:sz="4"/>
              <w:right w:val="single" w:sz="4"/>
            </w:tcBorders>
            <w:shd w:val="clear" w:color="auto" w:fill="FFFFFF"/>
            <w:vAlign w:val="bottom"/>
          </w:tcPr>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380"/>
              <w:jc w:val="left"/>
            </w:pPr>
            <w:r>
              <w:rPr>
                <w:color w:val="000000"/>
                <w:spacing w:val="0"/>
                <w:w w:val="100"/>
                <w:position w:val="0"/>
              </w:rPr>
              <w:t>-22,932,617.39</w:t>
            </w:r>
          </w:p>
        </w:tc>
      </w:tr>
      <w:tr>
        <w:trPr>
          <w:trHeight w:val="278" w:hRule="exact"/>
        </w:trPr>
        <w:tc>
          <w:tcPr>
            <w:tcBorders>
              <w:top w:val="single" w:sz="4"/>
              <w:left w:val="single" w:sz="4"/>
            </w:tcBorders>
            <w:shd w:val="clear" w:color="auto" w:fill="FFFFFF"/>
            <w:vAlign w:val="bottom"/>
          </w:tcPr>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四、净利润（净亏损以"一”号填列）</w:t>
            </w: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480"/>
              <w:jc w:val="both"/>
            </w:pPr>
            <w:r>
              <w:rPr>
                <w:color w:val="000000"/>
                <w:spacing w:val="0"/>
                <w:w w:val="100"/>
                <w:position w:val="0"/>
              </w:rPr>
              <w:t>45,733,107.08</w:t>
            </w:r>
          </w:p>
        </w:tc>
        <w:tc>
          <w:tcPr>
            <w:tcBorders>
              <w:top w:val="single" w:sz="4"/>
              <w:left w:val="single" w:sz="4"/>
              <w:right w:val="single" w:sz="4"/>
            </w:tcBorders>
            <w:shd w:val="clear" w:color="auto" w:fill="FFFFFF"/>
            <w:vAlign w:val="bottom"/>
          </w:tcPr>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480"/>
              <w:jc w:val="both"/>
            </w:pPr>
            <w:r>
              <w:rPr>
                <w:color w:val="000000"/>
                <w:spacing w:val="0"/>
                <w:w w:val="100"/>
                <w:position w:val="0"/>
              </w:rPr>
              <w:t>14,700,193.05</w:t>
            </w:r>
          </w:p>
        </w:tc>
      </w:tr>
      <w:tr>
        <w:trPr>
          <w:trHeight w:val="557" w:hRule="exact"/>
        </w:trPr>
        <w:tc>
          <w:tcPr>
            <w:tcBorders>
              <w:top w:val="single" w:sz="4"/>
              <w:left w:val="single" w:sz="4"/>
            </w:tcBorders>
            <w:shd w:val="clear" w:color="auto" w:fill="FFFFFF"/>
            <w:vAlign w:val="bottom"/>
          </w:tcPr>
          <w:p>
            <w:pPr>
              <w:pStyle w:val="Style30"/>
              <w:keepNext w:val="0"/>
              <w:keepLines w:val="0"/>
              <w:framePr w:w="8837" w:h="11755" w:hSpace="14" w:vSpace="547" w:wrap="notBeside" w:vAnchor="text" w:hAnchor="text" w:x="80" w:y="1"/>
              <w:widowControl w:val="0"/>
              <w:shd w:val="clear" w:color="auto" w:fill="auto"/>
              <w:bidi w:val="0"/>
              <w:spacing w:before="0" w:after="0" w:line="283" w:lineRule="exact"/>
              <w:ind w:left="0" w:right="0" w:firstLine="320"/>
              <w:jc w:val="both"/>
              <w:rPr>
                <w:sz w:val="20"/>
                <w:szCs w:val="20"/>
              </w:rPr>
            </w:pPr>
            <w:r>
              <w:rPr>
                <w:color w:val="000000"/>
                <w:spacing w:val="0"/>
                <w:w w:val="100"/>
                <w:position w:val="0"/>
                <w:sz w:val="20"/>
                <w:szCs w:val="20"/>
              </w:rPr>
              <w:t>（一）持续经营净利润（净亏损以 "―”号填列）</w:t>
            </w: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tcBorders>
            <w:shd w:val="clear" w:color="auto" w:fill="FFFFFF"/>
            <w:vAlign w:val="top"/>
          </w:tcPr>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480"/>
              <w:jc w:val="both"/>
            </w:pPr>
            <w:r>
              <w:rPr>
                <w:color w:val="000000"/>
                <w:spacing w:val="0"/>
                <w:w w:val="100"/>
                <w:position w:val="0"/>
              </w:rPr>
              <w:t>45,733,107.08</w:t>
            </w:r>
          </w:p>
        </w:tc>
        <w:tc>
          <w:tcPr>
            <w:tcBorders>
              <w:top w:val="single" w:sz="4"/>
              <w:left w:val="single" w:sz="4"/>
              <w:right w:val="single" w:sz="4"/>
            </w:tcBorders>
            <w:shd w:val="clear" w:color="auto" w:fill="FFFFFF"/>
            <w:vAlign w:val="top"/>
          </w:tcPr>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480"/>
              <w:jc w:val="both"/>
            </w:pPr>
            <w:r>
              <w:rPr>
                <w:color w:val="000000"/>
                <w:spacing w:val="0"/>
                <w:w w:val="100"/>
                <w:position w:val="0"/>
              </w:rPr>
              <w:t>14,700,193.05</w:t>
            </w:r>
          </w:p>
        </w:tc>
      </w:tr>
      <w:tr>
        <w:trPr>
          <w:trHeight w:val="552" w:hRule="exact"/>
        </w:trPr>
        <w:tc>
          <w:tcPr>
            <w:tcBorders>
              <w:top w:val="single" w:sz="4"/>
              <w:left w:val="single" w:sz="4"/>
            </w:tcBorders>
            <w:shd w:val="clear" w:color="auto" w:fill="FFFFFF"/>
            <w:vAlign w:val="bottom"/>
          </w:tcPr>
          <w:p>
            <w:pPr>
              <w:pStyle w:val="Style30"/>
              <w:keepNext w:val="0"/>
              <w:keepLines w:val="0"/>
              <w:framePr w:w="8837" w:h="11755" w:hSpace="14" w:vSpace="547" w:wrap="notBeside" w:vAnchor="text" w:hAnchor="text" w:x="80" w:y="1"/>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20"/>
                <w:szCs w:val="20"/>
              </w:rPr>
              <w:t>（二）终止经营净利润（净亏损以 "―”号填列）</w:t>
            </w: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right w:val="single" w:sz="4"/>
            </w:tcBorders>
            <w:shd w:val="clear" w:color="auto" w:fill="FFFFFF"/>
            <w:vAlign w:val="top"/>
          </w:tcPr>
          <w:p>
            <w:pPr>
              <w:framePr w:w="8837" w:h="11755" w:hSpace="14" w:vSpace="547" w:wrap="notBeside" w:vAnchor="text" w:hAnchor="text" w:x="80"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五、其他综合收益的税后净额</w:t>
            </w: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right w:val="single" w:sz="4"/>
            </w:tcBorders>
            <w:shd w:val="clear" w:color="auto" w:fill="FFFFFF"/>
            <w:vAlign w:val="top"/>
          </w:tcPr>
          <w:p>
            <w:pPr>
              <w:framePr w:w="8837" w:h="11755" w:hSpace="14" w:vSpace="547" w:wrap="notBeside" w:vAnchor="text" w:hAnchor="text" w:x="80" w:y="1"/>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0"/>
              <w:keepNext w:val="0"/>
              <w:keepLines w:val="0"/>
              <w:framePr w:w="8837" w:h="11755" w:hSpace="14" w:vSpace="547" w:wrap="notBeside" w:vAnchor="text" w:hAnchor="text" w:x="80" w:y="1"/>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（一）不能重分类进损益的其他综合 收益</w:t>
            </w: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right w:val="single" w:sz="4"/>
            </w:tcBorders>
            <w:shd w:val="clear" w:color="auto" w:fill="FFFFFF"/>
            <w:vAlign w:val="top"/>
          </w:tcPr>
          <w:p>
            <w:pPr>
              <w:framePr w:w="8837" w:h="11755" w:hSpace="14" w:vSpace="547" w:wrap="notBeside" w:vAnchor="text" w:hAnchor="text" w:x="80"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18"/>
                <w:szCs w:val="18"/>
              </w:rPr>
              <w:t>1.</w:t>
            </w:r>
            <w:r>
              <w:rPr>
                <w:color w:val="000000"/>
                <w:spacing w:val="0"/>
                <w:w w:val="100"/>
                <w:position w:val="0"/>
                <w:sz w:val="20"/>
                <w:szCs w:val="20"/>
              </w:rPr>
              <w:t>重新计量设定受益计划变动额</w:t>
            </w: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right w:val="single" w:sz="4"/>
            </w:tcBorders>
            <w:shd w:val="clear" w:color="auto" w:fill="FFFFFF"/>
            <w:vAlign w:val="top"/>
          </w:tcPr>
          <w:p>
            <w:pPr>
              <w:framePr w:w="8837" w:h="11755" w:hSpace="14" w:vSpace="547" w:wrap="notBeside" w:vAnchor="text" w:hAnchor="text" w:x="80" w:y="1"/>
              <w:widowControl w:val="0"/>
              <w:rPr>
                <w:sz w:val="10"/>
                <w:szCs w:val="10"/>
              </w:rPr>
            </w:pPr>
          </w:p>
        </w:tc>
      </w:tr>
      <w:tr>
        <w:trPr>
          <w:trHeight w:val="552" w:hRule="exact"/>
        </w:trPr>
        <w:tc>
          <w:tcPr>
            <w:tcBorders>
              <w:top w:val="single" w:sz="4"/>
              <w:left w:val="single" w:sz="4"/>
            </w:tcBorders>
            <w:shd w:val="clear" w:color="auto" w:fill="FFFFFF"/>
            <w:vAlign w:val="top"/>
          </w:tcPr>
          <w:p>
            <w:pPr>
              <w:pStyle w:val="Style30"/>
              <w:keepNext w:val="0"/>
              <w:keepLines w:val="0"/>
              <w:framePr w:w="8837" w:h="11755" w:hSpace="14" w:vSpace="547" w:wrap="notBeside" w:vAnchor="text" w:hAnchor="text" w:x="80" w:y="1"/>
              <w:widowControl w:val="0"/>
              <w:shd w:val="clear" w:color="auto" w:fill="auto"/>
              <w:bidi w:val="0"/>
              <w:spacing w:before="0" w:after="0" w:line="283" w:lineRule="exact"/>
              <w:ind w:left="0" w:right="0" w:firstLine="520"/>
              <w:jc w:val="both"/>
              <w:rPr>
                <w:sz w:val="20"/>
                <w:szCs w:val="20"/>
              </w:rPr>
            </w:pPr>
            <w:r>
              <w:rPr>
                <w:color w:val="000000"/>
                <w:spacing w:val="0"/>
                <w:w w:val="100"/>
                <w:position w:val="0"/>
                <w:sz w:val="18"/>
                <w:szCs w:val="18"/>
              </w:rPr>
              <w:t>2.</w:t>
            </w:r>
            <w:r>
              <w:rPr>
                <w:color w:val="000000"/>
                <w:spacing w:val="0"/>
                <w:w w:val="100"/>
                <w:position w:val="0"/>
                <w:sz w:val="20"/>
                <w:szCs w:val="20"/>
              </w:rPr>
              <w:t>权益法下不能转损益的其他综合 收益</w:t>
            </w: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right w:val="single" w:sz="4"/>
            </w:tcBorders>
            <w:shd w:val="clear" w:color="auto" w:fill="FFFFFF"/>
            <w:vAlign w:val="top"/>
          </w:tcPr>
          <w:p>
            <w:pPr>
              <w:framePr w:w="8837" w:h="11755" w:hSpace="14" w:vSpace="547" w:wrap="notBeside" w:vAnchor="text" w:hAnchor="text" w:x="80"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18"/>
                <w:szCs w:val="18"/>
              </w:rPr>
              <w:t>3.</w:t>
            </w:r>
            <w:r>
              <w:rPr>
                <w:color w:val="000000"/>
                <w:spacing w:val="0"/>
                <w:w w:val="100"/>
                <w:position w:val="0"/>
                <w:sz w:val="20"/>
                <w:szCs w:val="20"/>
              </w:rPr>
              <w:t>其他权益工具投资公允价值变动</w:t>
            </w: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right w:val="single" w:sz="4"/>
            </w:tcBorders>
            <w:shd w:val="clear" w:color="auto" w:fill="FFFFFF"/>
            <w:vAlign w:val="top"/>
          </w:tcPr>
          <w:p>
            <w:pPr>
              <w:framePr w:w="8837" w:h="11755" w:hSpace="14" w:vSpace="547" w:wrap="notBeside" w:vAnchor="text" w:hAnchor="text" w:x="80"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18"/>
                <w:szCs w:val="18"/>
              </w:rPr>
              <w:t>4.</w:t>
            </w:r>
            <w:r>
              <w:rPr>
                <w:color w:val="000000"/>
                <w:spacing w:val="0"/>
                <w:w w:val="100"/>
                <w:position w:val="0"/>
                <w:sz w:val="20"/>
                <w:szCs w:val="20"/>
              </w:rPr>
              <w:t>企业自身信用风险公允价值变动</w:t>
            </w: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right w:val="single" w:sz="4"/>
            </w:tcBorders>
            <w:shd w:val="clear" w:color="auto" w:fill="FFFFFF"/>
            <w:vAlign w:val="top"/>
          </w:tcPr>
          <w:p>
            <w:pPr>
              <w:framePr w:w="8837" w:h="11755" w:hSpace="14" w:vSpace="547" w:wrap="notBeside" w:vAnchor="text" w:hAnchor="text" w:x="80" w:y="1"/>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（二）将重分类进损益的其他综合收</w:t>
            </w:r>
          </w:p>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八</w:t>
            </w:r>
          </w:p>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right w:val="single" w:sz="4"/>
            </w:tcBorders>
            <w:shd w:val="clear" w:color="auto" w:fill="FFFFFF"/>
            <w:vAlign w:val="top"/>
          </w:tcPr>
          <w:p>
            <w:pPr>
              <w:framePr w:w="8837" w:h="11755" w:hSpace="14" w:vSpace="547" w:wrap="notBeside" w:vAnchor="text" w:hAnchor="text" w:x="80" w:y="1"/>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18"/>
                <w:szCs w:val="18"/>
              </w:rPr>
              <w:t>1.</w:t>
            </w:r>
            <w:r>
              <w:rPr>
                <w:color w:val="000000"/>
                <w:spacing w:val="0"/>
                <w:w w:val="100"/>
                <w:position w:val="0"/>
                <w:sz w:val="20"/>
                <w:szCs w:val="20"/>
              </w:rPr>
              <w:t>权益法下可转损益的其他综合收</w:t>
            </w:r>
          </w:p>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八</w:t>
            </w:r>
          </w:p>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right w:val="single" w:sz="4"/>
            </w:tcBorders>
            <w:shd w:val="clear" w:color="auto" w:fill="FFFFFF"/>
            <w:vAlign w:val="top"/>
          </w:tcPr>
          <w:p>
            <w:pPr>
              <w:framePr w:w="8837" w:h="11755" w:hSpace="14" w:vSpace="547" w:wrap="notBeside" w:vAnchor="text" w:hAnchor="text" w:x="80"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18"/>
                <w:szCs w:val="18"/>
              </w:rPr>
              <w:t>2.</w:t>
            </w:r>
            <w:r>
              <w:rPr>
                <w:color w:val="000000"/>
                <w:spacing w:val="0"/>
                <w:w w:val="100"/>
                <w:position w:val="0"/>
                <w:sz w:val="20"/>
                <w:szCs w:val="20"/>
              </w:rPr>
              <w:t>其他债权投资公允价值变动</w:t>
            </w: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right w:val="single" w:sz="4"/>
            </w:tcBorders>
            <w:shd w:val="clear" w:color="auto" w:fill="FFFFFF"/>
            <w:vAlign w:val="top"/>
          </w:tcPr>
          <w:p>
            <w:pPr>
              <w:framePr w:w="8837" w:h="11755" w:hSpace="14" w:vSpace="547" w:wrap="notBeside" w:vAnchor="text" w:hAnchor="text" w:x="80" w:y="1"/>
              <w:widowControl w:val="0"/>
              <w:rPr>
                <w:sz w:val="10"/>
                <w:szCs w:val="10"/>
              </w:rPr>
            </w:pPr>
          </w:p>
        </w:tc>
      </w:tr>
      <w:tr>
        <w:trPr>
          <w:trHeight w:val="552" w:hRule="exact"/>
        </w:trPr>
        <w:tc>
          <w:tcPr>
            <w:tcBorders>
              <w:top w:val="single" w:sz="4"/>
              <w:left w:val="single" w:sz="4"/>
            </w:tcBorders>
            <w:shd w:val="clear" w:color="auto" w:fill="FFFFFF"/>
            <w:vAlign w:val="top"/>
          </w:tcPr>
          <w:p>
            <w:pPr>
              <w:pStyle w:val="Style30"/>
              <w:keepNext w:val="0"/>
              <w:keepLines w:val="0"/>
              <w:framePr w:w="8837" w:h="11755" w:hSpace="14" w:vSpace="547" w:wrap="notBeside" w:vAnchor="text" w:hAnchor="text" w:x="80" w:y="1"/>
              <w:widowControl w:val="0"/>
              <w:shd w:val="clear" w:color="auto" w:fill="auto"/>
              <w:bidi w:val="0"/>
              <w:spacing w:before="0" w:after="0" w:line="278" w:lineRule="exact"/>
              <w:ind w:left="0" w:right="0" w:firstLine="520"/>
              <w:jc w:val="both"/>
              <w:rPr>
                <w:sz w:val="20"/>
                <w:szCs w:val="20"/>
              </w:rPr>
            </w:pPr>
            <w:r>
              <w:rPr>
                <w:color w:val="000000"/>
                <w:spacing w:val="0"/>
                <w:w w:val="100"/>
                <w:position w:val="0"/>
                <w:sz w:val="18"/>
                <w:szCs w:val="18"/>
              </w:rPr>
              <w:t>3.</w:t>
            </w:r>
            <w:r>
              <w:rPr>
                <w:color w:val="000000"/>
                <w:spacing w:val="0"/>
                <w:w w:val="100"/>
                <w:position w:val="0"/>
                <w:sz w:val="20"/>
                <w:szCs w:val="20"/>
              </w:rPr>
              <w:t>金融资产重分类计入其他综合收 益的金额</w:t>
            </w: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right w:val="single" w:sz="4"/>
            </w:tcBorders>
            <w:shd w:val="clear" w:color="auto" w:fill="FFFFFF"/>
            <w:vAlign w:val="top"/>
          </w:tcPr>
          <w:p>
            <w:pPr>
              <w:framePr w:w="8837" w:h="11755" w:hSpace="14" w:vSpace="547" w:wrap="notBeside" w:vAnchor="text" w:hAnchor="text" w:x="80"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18"/>
                <w:szCs w:val="18"/>
              </w:rPr>
              <w:t>4.</w:t>
            </w:r>
            <w:r>
              <w:rPr>
                <w:color w:val="000000"/>
                <w:spacing w:val="0"/>
                <w:w w:val="100"/>
                <w:position w:val="0"/>
                <w:sz w:val="20"/>
                <w:szCs w:val="20"/>
              </w:rPr>
              <w:t>其他债权投资信用减值准备</w:t>
            </w: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right w:val="single" w:sz="4"/>
            </w:tcBorders>
            <w:shd w:val="clear" w:color="auto" w:fill="FFFFFF"/>
            <w:vAlign w:val="top"/>
          </w:tcPr>
          <w:p>
            <w:pPr>
              <w:framePr w:w="8837" w:h="11755" w:hSpace="14" w:vSpace="547" w:wrap="notBeside" w:vAnchor="text" w:hAnchor="text" w:x="80"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18"/>
                <w:szCs w:val="18"/>
              </w:rPr>
              <w:t>5.</w:t>
            </w:r>
            <w:r>
              <w:rPr>
                <w:color w:val="000000"/>
                <w:spacing w:val="0"/>
                <w:w w:val="100"/>
                <w:position w:val="0"/>
                <w:sz w:val="20"/>
                <w:szCs w:val="20"/>
              </w:rPr>
              <w:t>现金流量套期储备</w:t>
            </w: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right w:val="single" w:sz="4"/>
            </w:tcBorders>
            <w:shd w:val="clear" w:color="auto" w:fill="FFFFFF"/>
            <w:vAlign w:val="top"/>
          </w:tcPr>
          <w:p>
            <w:pPr>
              <w:framePr w:w="8837" w:h="11755" w:hSpace="14" w:vSpace="547" w:wrap="notBeside" w:vAnchor="text" w:hAnchor="text" w:x="80"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18"/>
                <w:szCs w:val="18"/>
              </w:rPr>
              <w:t>6.</w:t>
            </w:r>
            <w:r>
              <w:rPr>
                <w:color w:val="000000"/>
                <w:spacing w:val="0"/>
                <w:w w:val="100"/>
                <w:position w:val="0"/>
                <w:sz w:val="20"/>
                <w:szCs w:val="20"/>
              </w:rPr>
              <w:t>外币财务报表折算差额</w:t>
            </w: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right w:val="single" w:sz="4"/>
            </w:tcBorders>
            <w:shd w:val="clear" w:color="auto" w:fill="FFFFFF"/>
            <w:vAlign w:val="top"/>
          </w:tcPr>
          <w:p>
            <w:pPr>
              <w:framePr w:w="8837" w:h="11755" w:hSpace="14" w:vSpace="547" w:wrap="notBeside" w:vAnchor="text" w:hAnchor="text" w:x="80"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18"/>
                <w:szCs w:val="18"/>
              </w:rPr>
              <w:t>7</w:t>
            </w:r>
            <w:r>
              <w:rPr>
                <w:color w:val="000000"/>
                <w:spacing w:val="0"/>
                <w:w w:val="100"/>
                <w:position w:val="0"/>
                <w:sz w:val="20"/>
                <w:szCs w:val="20"/>
              </w:rPr>
              <w:t>.其他</w:t>
            </w: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right w:val="single" w:sz="4"/>
            </w:tcBorders>
            <w:shd w:val="clear" w:color="auto" w:fill="FFFFFF"/>
            <w:vAlign w:val="top"/>
          </w:tcPr>
          <w:p>
            <w:pPr>
              <w:framePr w:w="8837" w:h="11755" w:hSpace="14" w:vSpace="547" w:wrap="notBeside" w:vAnchor="text" w:hAnchor="text" w:x="80"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六、综合收益总额</w:t>
            </w: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480"/>
              <w:jc w:val="both"/>
            </w:pPr>
            <w:r>
              <w:rPr>
                <w:color w:val="000000"/>
                <w:spacing w:val="0"/>
                <w:w w:val="100"/>
                <w:position w:val="0"/>
              </w:rPr>
              <w:t>45,733,107.08</w:t>
            </w:r>
          </w:p>
        </w:tc>
        <w:tc>
          <w:tcPr>
            <w:tcBorders>
              <w:top w:val="single" w:sz="4"/>
              <w:left w:val="single" w:sz="4"/>
              <w:right w:val="single" w:sz="4"/>
            </w:tcBorders>
            <w:shd w:val="clear" w:color="auto" w:fill="FFFFFF"/>
            <w:vAlign w:val="bottom"/>
          </w:tcPr>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480"/>
              <w:jc w:val="both"/>
            </w:pPr>
            <w:r>
              <w:rPr>
                <w:color w:val="000000"/>
                <w:spacing w:val="0"/>
                <w:w w:val="100"/>
                <w:position w:val="0"/>
              </w:rPr>
              <w:t>14,700,193.05</w:t>
            </w:r>
          </w:p>
        </w:tc>
      </w:tr>
      <w:tr>
        <w:trPr>
          <w:trHeight w:val="278" w:hRule="exact"/>
        </w:trPr>
        <w:tc>
          <w:tcPr>
            <w:tcBorders>
              <w:top w:val="single" w:sz="4"/>
              <w:left w:val="single" w:sz="4"/>
            </w:tcBorders>
            <w:shd w:val="clear" w:color="auto" w:fill="FFFFFF"/>
            <w:vAlign w:val="top"/>
          </w:tcPr>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七、每股收益：</w:t>
            </w: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right w:val="single" w:sz="4"/>
            </w:tcBorders>
            <w:shd w:val="clear" w:color="auto" w:fill="FFFFFF"/>
            <w:vAlign w:val="top"/>
          </w:tcPr>
          <w:p>
            <w:pPr>
              <w:framePr w:w="8837" w:h="11755" w:hSpace="14" w:vSpace="547" w:wrap="notBeside" w:vAnchor="text" w:hAnchor="text" w:x="80"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（一）基本每股收益（元/股）</w:t>
            </w: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right w:val="single" w:sz="4"/>
            </w:tcBorders>
            <w:shd w:val="clear" w:color="auto" w:fill="FFFFFF"/>
            <w:vAlign w:val="top"/>
          </w:tcPr>
          <w:p>
            <w:pPr>
              <w:framePr w:w="8837" w:h="11755" w:hSpace="14" w:vSpace="547" w:wrap="notBeside" w:vAnchor="text" w:hAnchor="text" w:x="80" w:y="1"/>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0"/>
              <w:keepNext w:val="0"/>
              <w:keepLines w:val="0"/>
              <w:framePr w:w="8837" w:h="11755" w:hSpace="14" w:vSpace="547" w:wrap="notBeside" w:vAnchor="text" w:hAnchor="text" w:x="80" w:y="1"/>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（二）稀释每股收益（元/股）</w:t>
            </w:r>
          </w:p>
        </w:tc>
        <w:tc>
          <w:tcPr>
            <w:tcBorders>
              <w:top w:val="single" w:sz="4"/>
              <w:left w:val="single" w:sz="4"/>
              <w:bottom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bottom w:val="single" w:sz="4"/>
            </w:tcBorders>
            <w:shd w:val="clear" w:color="auto" w:fill="FFFFFF"/>
            <w:vAlign w:val="top"/>
          </w:tcPr>
          <w:p>
            <w:pPr>
              <w:framePr w:w="8837" w:h="11755" w:hSpace="14" w:vSpace="547" w:wrap="notBeside" w:vAnchor="text" w:hAnchor="text" w:x="80" w:y="1"/>
              <w:widowControl w:val="0"/>
              <w:rPr>
                <w:sz w:val="10"/>
                <w:szCs w:val="10"/>
              </w:rPr>
            </w:pPr>
          </w:p>
        </w:tc>
        <w:tc>
          <w:tcPr>
            <w:tcBorders>
              <w:top w:val="single" w:sz="4"/>
              <w:left w:val="single" w:sz="4"/>
              <w:bottom w:val="single" w:sz="4"/>
              <w:right w:val="single" w:sz="4"/>
            </w:tcBorders>
            <w:shd w:val="clear" w:color="auto" w:fill="FFFFFF"/>
            <w:vAlign w:val="top"/>
          </w:tcPr>
          <w:p>
            <w:pPr>
              <w:framePr w:w="8837" w:h="11755" w:hSpace="14" w:vSpace="547" w:wrap="notBeside" w:vAnchor="text" w:hAnchor="text" w:x="80" w:y="1"/>
              <w:widowControl w:val="0"/>
              <w:rPr>
                <w:sz w:val="10"/>
                <w:szCs w:val="10"/>
              </w:rPr>
            </w:pPr>
          </w:p>
        </w:tc>
      </w:tr>
    </w:tbl>
    <w:p>
      <w:pPr>
        <w:pStyle w:val="Style27"/>
        <w:keepNext w:val="0"/>
        <w:keepLines w:val="0"/>
        <w:framePr w:w="1718" w:h="259" w:hSpace="65" w:wrap="notBeside" w:vAnchor="text" w:hAnchor="text" w:x="66" w:y="12035"/>
        <w:widowControl w:val="0"/>
        <w:shd w:val="clear" w:color="auto" w:fill="auto"/>
        <w:bidi w:val="0"/>
        <w:spacing w:before="0" w:after="0" w:line="240" w:lineRule="auto"/>
        <w:ind w:left="0" w:right="0" w:firstLine="0"/>
        <w:jc w:val="left"/>
      </w:pPr>
      <w:r>
        <w:rPr>
          <w:color w:val="000000"/>
          <w:spacing w:val="0"/>
          <w:w w:val="100"/>
          <w:position w:val="0"/>
        </w:rPr>
        <w:t>法定代表人：周杰</w:t>
      </w:r>
    </w:p>
    <w:p>
      <w:pPr>
        <w:pStyle w:val="Style27"/>
        <w:keepNext w:val="0"/>
        <w:keepLines w:val="0"/>
        <w:framePr w:w="2765" w:h="269" w:hSpace="65" w:wrap="notBeside" w:vAnchor="text" w:hAnchor="text" w:x="2696" w:y="12035"/>
        <w:widowControl w:val="0"/>
        <w:shd w:val="clear" w:color="auto" w:fill="auto"/>
        <w:bidi w:val="0"/>
        <w:spacing w:before="0" w:after="0" w:line="240" w:lineRule="auto"/>
        <w:ind w:left="0" w:right="0" w:firstLine="0"/>
        <w:jc w:val="center"/>
      </w:pPr>
      <w:r>
        <w:rPr>
          <w:color w:val="000000"/>
          <w:spacing w:val="0"/>
          <w:w w:val="100"/>
          <w:position w:val="0"/>
        </w:rPr>
        <w:t>主管会计工作负责人：吴植勇</w:t>
      </w:r>
    </w:p>
    <w:p>
      <w:pPr>
        <w:pStyle w:val="Style27"/>
        <w:keepNext w:val="0"/>
        <w:keepLines w:val="0"/>
        <w:framePr w:w="2347" w:h="264" w:hSpace="65" w:wrap="notBeside" w:vAnchor="text" w:hAnchor="text" w:x="6368" w:y="12035"/>
        <w:widowControl w:val="0"/>
        <w:shd w:val="clear" w:color="auto" w:fill="auto"/>
        <w:bidi w:val="0"/>
        <w:spacing w:before="0" w:after="0" w:line="240" w:lineRule="auto"/>
        <w:ind w:left="0" w:right="0" w:firstLine="0"/>
        <w:jc w:val="center"/>
      </w:pPr>
      <w:r>
        <w:rPr>
          <w:color w:val="000000"/>
          <w:spacing w:val="0"/>
          <w:w w:val="100"/>
          <w:position w:val="0"/>
        </w:rPr>
        <w:t>会计机构负责人：王菊侠</w:t>
      </w:r>
    </w:p>
    <w:p>
      <w:pPr>
        <w:widowControl w:val="0"/>
        <w:spacing w:line="1" w:lineRule="exact"/>
      </w:pPr>
    </w:p>
    <w:p>
      <w:pPr>
        <w:pStyle w:val="Style18"/>
        <w:keepNext/>
        <w:keepLines/>
        <w:widowControl w:val="0"/>
        <w:shd w:val="clear" w:color="auto" w:fill="auto"/>
        <w:bidi w:val="0"/>
        <w:spacing w:before="0" w:after="0" w:line="240" w:lineRule="auto"/>
        <w:ind w:left="0" w:right="0" w:firstLine="0"/>
        <w:jc w:val="center"/>
      </w:pPr>
      <w:bookmarkStart w:id="772" w:name="bookmark772"/>
      <w:bookmarkStart w:id="773" w:name="bookmark773"/>
      <w:bookmarkStart w:id="774" w:name="bookmark774"/>
      <w:r>
        <w:rPr>
          <w:color w:val="000000"/>
          <w:spacing w:val="0"/>
          <w:w w:val="100"/>
          <w:position w:val="0"/>
        </w:rPr>
        <w:t>合并现金流量表</w:t>
      </w:r>
      <w:bookmarkEnd w:id="772"/>
      <w:bookmarkEnd w:id="773"/>
      <w:bookmarkEnd w:id="774"/>
    </w:p>
    <w:p>
      <w:pPr>
        <w:pStyle w:val="Style2"/>
        <w:keepNext w:val="0"/>
        <w:keepLines w:val="0"/>
        <w:widowControl w:val="0"/>
        <w:shd w:val="clear" w:color="auto" w:fill="auto"/>
        <w:bidi w:val="0"/>
        <w:spacing w:before="0" w:after="42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r>
        <w:br w:type="page"/>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1195"/>
        <w:gridCol w:w="2117"/>
        <w:gridCol w:w="2122"/>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20"/>
                <w:szCs w:val="20"/>
              </w:rPr>
            </w:pPr>
            <w:r>
              <w:rPr>
                <w:b/>
                <w:bCs/>
                <w:color w:val="000000"/>
                <w:spacing w:val="0"/>
                <w:w w:val="100"/>
                <w:position w:val="0"/>
                <w:sz w:val="20"/>
                <w:szCs w:val="20"/>
              </w:rPr>
              <w:t>2020年度</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20"/>
                <w:szCs w:val="20"/>
              </w:rPr>
            </w:pPr>
            <w:r>
              <w:rPr>
                <w:b/>
                <w:bCs/>
                <w:color w:val="000000"/>
                <w:spacing w:val="0"/>
                <w:w w:val="100"/>
                <w:position w:val="0"/>
                <w:sz w:val="20"/>
                <w:szCs w:val="20"/>
              </w:rPr>
              <w:t>2019年度</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21,323,885,662.91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19,946,998,814.29</w:t>
            </w:r>
          </w:p>
        </w:tc>
      </w:tr>
      <w:tr>
        <w:trPr>
          <w:trHeight w:val="55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20"/>
                <w:szCs w:val="2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10,477,596.91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收到其他与经营活动有关的现金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55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292,726,407.00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571,510,421.17</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21,627,089,666.82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20,518,509,235.46</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18,943,207,324.28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17,551,061,198.99</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20"/>
                <w:szCs w:val="2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734,185,714.22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705,896,181.82</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825,685,511.72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415,328,000.31</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支付其他与经营活动有关的现金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55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154,406,660.15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707,262,227.61</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20,657,485,210.37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19,379,547,608.73</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740"/>
              <w:jc w:val="both"/>
              <w:rPr>
                <w:sz w:val="20"/>
                <w:szCs w:val="20"/>
              </w:rPr>
            </w:pPr>
            <w:r>
              <w:rPr>
                <w:color w:val="000000"/>
                <w:spacing w:val="0"/>
                <w:w w:val="100"/>
                <w:position w:val="0"/>
                <w:sz w:val="20"/>
                <w:szCs w:val="2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969,604,456.45</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1,138, </w:t>
            </w:r>
            <w:r>
              <w:rPr>
                <w:color w:val="000000"/>
                <w:spacing w:val="0"/>
                <w:w w:val="100"/>
                <w:position w:val="0"/>
              </w:rPr>
              <w:t>961,626.73</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pPr>
            <w:r>
              <w:rPr>
                <w:color w:val="000000"/>
                <w:spacing w:val="0"/>
                <w:w w:val="100"/>
                <w:position w:val="0"/>
              </w:rPr>
              <w:t>460,000.00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854,756.95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pPr>
            <w:r>
              <w:rPr>
                <w:color w:val="000000"/>
                <w:spacing w:val="0"/>
                <w:w w:val="100"/>
                <w:position w:val="0"/>
              </w:rPr>
              <w:t>491,142.23</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20"/>
                <w:szCs w:val="2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20,481,885.44</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15,844,669.16</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132,650,925.40</w:t>
            </w: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153,987,567.79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16,795,811.39</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购建固定资产、无形资产和其他 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221,493,918.26</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257,501,901.82</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50,371,264.69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取得子公司及其他营业单位支付 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14,762,347.33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3403"/>
        <w:gridCol w:w="1195"/>
        <w:gridCol w:w="2117"/>
        <w:gridCol w:w="2122"/>
      </w:tblGrid>
      <w:tr>
        <w:trPr>
          <w:trHeight w:val="288" w:hRule="exact"/>
        </w:trPr>
        <w:tc>
          <w:tcPr>
            <w:tcBorders>
              <w:top w:val="single" w:sz="4"/>
              <w:left w:val="single" w:sz="4"/>
            </w:tcBorders>
            <w:shd w:val="clear" w:color="auto" w:fill="FFFFFF"/>
            <w:vAlign w:val="bottom"/>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支付其他与投资活动有关的现金</w:t>
            </w:r>
          </w:p>
        </w:tc>
        <w:tc>
          <w:tcPr>
            <w:tcBorders>
              <w:top w:val="single" w:sz="4"/>
              <w:left w:val="single" w:sz="4"/>
            </w:tcBorders>
            <w:shd w:val="clear" w:color="auto" w:fill="FFFFFF"/>
            <w:vAlign w:val="top"/>
          </w:tcPr>
          <w:p>
            <w:pPr>
              <w:framePr w:w="8837" w:h="7018" w:hSpace="14" w:vSpace="542" w:wrap="notBeside" w:vAnchor="text" w:hAnchor="text" w:x="80" w:y="1"/>
              <w:widowControl w:val="0"/>
              <w:rPr>
                <w:sz w:val="10"/>
                <w:szCs w:val="10"/>
              </w:rPr>
            </w:pPr>
          </w:p>
        </w:tc>
        <w:tc>
          <w:tcPr>
            <w:tcBorders>
              <w:top w:val="single" w:sz="4"/>
              <w:left w:val="single" w:sz="4"/>
            </w:tcBorders>
            <w:shd w:val="clear" w:color="auto" w:fill="FFFFFF"/>
            <w:vAlign w:val="top"/>
          </w:tcPr>
          <w:p>
            <w:pPr>
              <w:framePr w:w="8837" w:h="7018" w:hSpace="14" w:vSpace="542" w:wrap="notBeside" w:vAnchor="text" w:hAnchor="text" w:x="80" w:y="1"/>
              <w:widowControl w:val="0"/>
              <w:rPr>
                <w:sz w:val="10"/>
                <w:szCs w:val="10"/>
              </w:rPr>
            </w:pPr>
          </w:p>
        </w:tc>
        <w:tc>
          <w:tcPr>
            <w:tcBorders>
              <w:top w:val="single" w:sz="4"/>
              <w:left w:val="single" w:sz="4"/>
              <w:right w:val="single" w:sz="4"/>
            </w:tcBorders>
            <w:shd w:val="clear" w:color="auto" w:fill="FFFFFF"/>
            <w:vAlign w:val="top"/>
          </w:tcPr>
          <w:p>
            <w:pPr>
              <w:framePr w:w="8837" w:h="7018" w:hSpace="14" w:vSpace="542" w:wrap="notBeside" w:vAnchor="text" w:hAnchor="text" w:x="80"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top"/>
          </w:tcPr>
          <w:p>
            <w:pPr>
              <w:framePr w:w="8837" w:h="7018" w:hSpace="14" w:vSpace="542" w:wrap="notBeside" w:vAnchor="text" w:hAnchor="text" w:x="80"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540"/>
              <w:jc w:val="both"/>
            </w:pPr>
            <w:r>
              <w:rPr>
                <w:color w:val="000000"/>
                <w:spacing w:val="0"/>
                <w:w w:val="100"/>
                <w:position w:val="0"/>
              </w:rPr>
              <w:t>286,627,530.28</w:t>
            </w:r>
          </w:p>
        </w:tc>
        <w:tc>
          <w:tcPr>
            <w:tcBorders>
              <w:top w:val="single" w:sz="4"/>
              <w:left w:val="single" w:sz="4"/>
              <w:right w:val="single" w:sz="4"/>
            </w:tcBorders>
            <w:shd w:val="clear" w:color="auto" w:fill="FFFFFF"/>
            <w:vAlign w:val="bottom"/>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520"/>
              <w:jc w:val="both"/>
            </w:pPr>
            <w:r>
              <w:rPr>
                <w:color w:val="000000"/>
                <w:spacing w:val="0"/>
                <w:w w:val="100"/>
                <w:position w:val="0"/>
              </w:rPr>
              <w:t>257,501,901.82</w:t>
            </w:r>
          </w:p>
        </w:tc>
      </w:tr>
      <w:tr>
        <w:trPr>
          <w:trHeight w:val="557" w:hRule="exact"/>
        </w:trPr>
        <w:tc>
          <w:tcPr>
            <w:tcBorders>
              <w:top w:val="single" w:sz="4"/>
              <w:left w:val="single" w:sz="4"/>
            </w:tcBorders>
            <w:shd w:val="clear" w:color="auto" w:fill="FFFFFF"/>
            <w:vAlign w:val="bottom"/>
          </w:tcPr>
          <w:p>
            <w:pPr>
              <w:pStyle w:val="Style30"/>
              <w:keepNext w:val="0"/>
              <w:keepLines w:val="0"/>
              <w:framePr w:w="8837" w:h="7018" w:hSpace="14" w:vSpace="542" w:wrap="notBeside" w:vAnchor="text" w:hAnchor="text" w:x="80" w:y="1"/>
              <w:widowControl w:val="0"/>
              <w:shd w:val="clear" w:color="auto" w:fill="auto"/>
              <w:bidi w:val="0"/>
              <w:spacing w:before="0" w:after="0" w:line="269" w:lineRule="exact"/>
              <w:ind w:left="0" w:right="0" w:firstLine="740"/>
              <w:jc w:val="left"/>
              <w:rPr>
                <w:sz w:val="20"/>
                <w:szCs w:val="20"/>
              </w:rPr>
            </w:pPr>
            <w:r>
              <w:rPr>
                <w:color w:val="000000"/>
                <w:spacing w:val="0"/>
                <w:w w:val="100"/>
                <w:position w:val="0"/>
                <w:sz w:val="20"/>
                <w:szCs w:val="20"/>
              </w:rPr>
              <w:t>投资活动产生的现金流量净 额</w:t>
            </w:r>
          </w:p>
        </w:tc>
        <w:tc>
          <w:tcPr>
            <w:tcBorders>
              <w:top w:val="single" w:sz="4"/>
              <w:left w:val="single" w:sz="4"/>
            </w:tcBorders>
            <w:shd w:val="clear" w:color="auto" w:fill="FFFFFF"/>
            <w:vAlign w:val="top"/>
          </w:tcPr>
          <w:p>
            <w:pPr>
              <w:framePr w:w="8837" w:h="7018" w:hSpace="14" w:vSpace="542" w:wrap="notBeside" w:vAnchor="text" w:hAnchor="text" w:x="80" w:y="1"/>
              <w:widowControl w:val="0"/>
              <w:rPr>
                <w:sz w:val="10"/>
                <w:szCs w:val="10"/>
              </w:rPr>
            </w:pPr>
          </w:p>
        </w:tc>
        <w:tc>
          <w:tcPr>
            <w:tcBorders>
              <w:top w:val="single" w:sz="4"/>
              <w:left w:val="single" w:sz="4"/>
            </w:tcBorders>
            <w:shd w:val="clear" w:color="auto" w:fill="FFFFFF"/>
            <w:vAlign w:val="top"/>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420"/>
              <w:jc w:val="both"/>
            </w:pPr>
            <w:r>
              <w:rPr>
                <w:color w:val="000000"/>
                <w:spacing w:val="0"/>
                <w:w w:val="100"/>
                <w:position w:val="0"/>
              </w:rPr>
              <w:t>-132,639,962.49</w:t>
            </w:r>
          </w:p>
        </w:tc>
        <w:tc>
          <w:tcPr>
            <w:tcBorders>
              <w:top w:val="single" w:sz="4"/>
              <w:left w:val="single" w:sz="4"/>
              <w:right w:val="single" w:sz="4"/>
            </w:tcBorders>
            <w:shd w:val="clear" w:color="auto" w:fill="FFFFFF"/>
            <w:vAlign w:val="top"/>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420"/>
              <w:jc w:val="both"/>
            </w:pPr>
            <w:r>
              <w:rPr>
                <w:color w:val="000000"/>
                <w:spacing w:val="0"/>
                <w:w w:val="100"/>
                <w:position w:val="0"/>
              </w:rPr>
              <w:t>-240,706,090.43</w:t>
            </w:r>
          </w:p>
        </w:tc>
      </w:tr>
      <w:tr>
        <w:trPr>
          <w:trHeight w:val="278" w:hRule="exact"/>
        </w:trPr>
        <w:tc>
          <w:tcPr>
            <w:tcBorders>
              <w:top w:val="single" w:sz="4"/>
              <w:left w:val="single" w:sz="4"/>
            </w:tcBorders>
            <w:shd w:val="clear" w:color="auto" w:fill="FFFFFF"/>
            <w:vAlign w:val="bottom"/>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三、筹资活动产生的现金流量：</w:t>
            </w:r>
          </w:p>
        </w:tc>
        <w:tc>
          <w:tcPr>
            <w:tcBorders>
              <w:top w:val="single" w:sz="4"/>
              <w:left w:val="single" w:sz="4"/>
            </w:tcBorders>
            <w:shd w:val="clear" w:color="auto" w:fill="FFFFFF"/>
            <w:vAlign w:val="top"/>
          </w:tcPr>
          <w:p>
            <w:pPr>
              <w:framePr w:w="8837" w:h="7018" w:hSpace="14" w:vSpace="542" w:wrap="notBeside" w:vAnchor="text" w:hAnchor="text" w:x="80" w:y="1"/>
              <w:widowControl w:val="0"/>
              <w:rPr>
                <w:sz w:val="10"/>
                <w:szCs w:val="10"/>
              </w:rPr>
            </w:pPr>
          </w:p>
        </w:tc>
        <w:tc>
          <w:tcPr>
            <w:tcBorders>
              <w:top w:val="single" w:sz="4"/>
              <w:left w:val="single" w:sz="4"/>
            </w:tcBorders>
            <w:shd w:val="clear" w:color="auto" w:fill="FFFFFF"/>
            <w:vAlign w:val="top"/>
          </w:tcPr>
          <w:p>
            <w:pPr>
              <w:framePr w:w="8837" w:h="7018" w:hSpace="14" w:vSpace="542" w:wrap="notBeside" w:vAnchor="text" w:hAnchor="text" w:x="80" w:y="1"/>
              <w:widowControl w:val="0"/>
              <w:rPr>
                <w:sz w:val="10"/>
                <w:szCs w:val="10"/>
              </w:rPr>
            </w:pPr>
          </w:p>
        </w:tc>
        <w:tc>
          <w:tcPr>
            <w:tcBorders>
              <w:top w:val="single" w:sz="4"/>
              <w:left w:val="single" w:sz="4"/>
              <w:right w:val="single" w:sz="4"/>
            </w:tcBorders>
            <w:shd w:val="clear" w:color="auto" w:fill="FFFFFF"/>
            <w:vAlign w:val="top"/>
          </w:tcPr>
          <w:p>
            <w:pPr>
              <w:framePr w:w="8837" w:h="7018" w:hSpace="14" w:vSpace="542" w:wrap="notBeside" w:vAnchor="text" w:hAnchor="text" w:x="80"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top"/>
          </w:tcPr>
          <w:p>
            <w:pPr>
              <w:framePr w:w="8837" w:h="7018" w:hSpace="14" w:vSpace="542" w:wrap="notBeside" w:vAnchor="text" w:hAnchor="text" w:x="80"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320"/>
              <w:jc w:val="both"/>
            </w:pPr>
            <w:r>
              <w:rPr>
                <w:color w:val="000000"/>
                <w:spacing w:val="0"/>
                <w:w w:val="100"/>
                <w:position w:val="0"/>
              </w:rPr>
              <w:t xml:space="preserve">1,074, 840, </w:t>
            </w:r>
            <w:r>
              <w:rPr>
                <w:color w:val="000000"/>
                <w:spacing w:val="0"/>
                <w:w w:val="100"/>
                <w:position w:val="0"/>
              </w:rPr>
              <w:t xml:space="preserve">094. </w:t>
            </w:r>
            <w:r>
              <w:rPr>
                <w:color w:val="000000"/>
                <w:spacing w:val="0"/>
                <w:w w:val="100"/>
                <w:position w:val="0"/>
              </w:rPr>
              <w:t>34</w:t>
            </w:r>
          </w:p>
        </w:tc>
        <w:tc>
          <w:tcPr>
            <w:tcBorders>
              <w:top w:val="single" w:sz="4"/>
              <w:left w:val="single" w:sz="4"/>
              <w:right w:val="single" w:sz="4"/>
            </w:tcBorders>
            <w:shd w:val="clear" w:color="auto" w:fill="FFFFFF"/>
            <w:vAlign w:val="bottom"/>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640"/>
              <w:jc w:val="both"/>
            </w:pPr>
            <w:r>
              <w:rPr>
                <w:color w:val="000000"/>
                <w:spacing w:val="0"/>
                <w:w w:val="100"/>
                <w:position w:val="0"/>
              </w:rPr>
              <w:t>48,813,200.00</w:t>
            </w:r>
          </w:p>
        </w:tc>
      </w:tr>
      <w:tr>
        <w:trPr>
          <w:trHeight w:val="557" w:hRule="exact"/>
        </w:trPr>
        <w:tc>
          <w:tcPr>
            <w:tcBorders>
              <w:top w:val="single" w:sz="4"/>
              <w:left w:val="single" w:sz="4"/>
            </w:tcBorders>
            <w:shd w:val="clear" w:color="auto" w:fill="FFFFFF"/>
            <w:vAlign w:val="bottom"/>
          </w:tcPr>
          <w:p>
            <w:pPr>
              <w:pStyle w:val="Style30"/>
              <w:keepNext w:val="0"/>
              <w:keepLines w:val="0"/>
              <w:framePr w:w="8837" w:h="7018" w:hSpace="14" w:vSpace="542" w:wrap="notBeside" w:vAnchor="text" w:hAnchor="text" w:x="80" w:y="1"/>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20"/>
                <w:szCs w:val="20"/>
              </w:rPr>
              <w:t>其中：子公司吸收少数股东投资 收到的现金</w:t>
            </w:r>
          </w:p>
        </w:tc>
        <w:tc>
          <w:tcPr>
            <w:tcBorders>
              <w:top w:val="single" w:sz="4"/>
              <w:left w:val="single" w:sz="4"/>
            </w:tcBorders>
            <w:shd w:val="clear" w:color="auto" w:fill="FFFFFF"/>
            <w:vAlign w:val="top"/>
          </w:tcPr>
          <w:p>
            <w:pPr>
              <w:framePr w:w="8837" w:h="7018" w:hSpace="14" w:vSpace="542" w:wrap="notBeside" w:vAnchor="text" w:hAnchor="text" w:x="80" w:y="1"/>
              <w:widowControl w:val="0"/>
              <w:rPr>
                <w:sz w:val="10"/>
                <w:szCs w:val="10"/>
              </w:rPr>
            </w:pPr>
          </w:p>
        </w:tc>
        <w:tc>
          <w:tcPr>
            <w:tcBorders>
              <w:top w:val="single" w:sz="4"/>
              <w:left w:val="single" w:sz="4"/>
            </w:tcBorders>
            <w:shd w:val="clear" w:color="auto" w:fill="FFFFFF"/>
            <w:vAlign w:val="top"/>
          </w:tcPr>
          <w:p>
            <w:pPr>
              <w:framePr w:w="8837" w:h="7018" w:hSpace="14" w:vSpace="542" w:wrap="notBeside" w:vAnchor="text" w:hAnchor="text" w:x="80" w:y="1"/>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640"/>
              <w:jc w:val="both"/>
            </w:pPr>
            <w:r>
              <w:rPr>
                <w:color w:val="000000"/>
                <w:spacing w:val="0"/>
                <w:w w:val="100"/>
                <w:position w:val="0"/>
              </w:rPr>
              <w:t>48,813,200.00</w:t>
            </w:r>
          </w:p>
        </w:tc>
      </w:tr>
      <w:tr>
        <w:trPr>
          <w:trHeight w:val="283" w:hRule="exact"/>
        </w:trPr>
        <w:tc>
          <w:tcPr>
            <w:tcBorders>
              <w:top w:val="single" w:sz="4"/>
              <w:left w:val="single" w:sz="4"/>
            </w:tcBorders>
            <w:shd w:val="clear" w:color="auto" w:fill="FFFFFF"/>
            <w:vAlign w:val="bottom"/>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top"/>
          </w:tcPr>
          <w:p>
            <w:pPr>
              <w:framePr w:w="8837" w:h="7018" w:hSpace="14" w:vSpace="542" w:wrap="notBeside" w:vAnchor="text" w:hAnchor="text" w:x="80"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320"/>
              <w:jc w:val="both"/>
            </w:pPr>
            <w:r>
              <w:rPr>
                <w:color w:val="000000"/>
                <w:spacing w:val="0"/>
                <w:w w:val="100"/>
                <w:position w:val="0"/>
              </w:rPr>
              <w:t xml:space="preserve">4,531,851,000.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320"/>
              <w:jc w:val="both"/>
            </w:pPr>
            <w:r>
              <w:rPr>
                <w:color w:val="000000"/>
                <w:spacing w:val="0"/>
                <w:w w:val="100"/>
                <w:position w:val="0"/>
              </w:rPr>
              <w:t xml:space="preserve">4,884, 370, </w:t>
            </w:r>
            <w:r>
              <w:rPr>
                <w:color w:val="000000"/>
                <w:spacing w:val="0"/>
                <w:w w:val="100"/>
                <w:position w:val="0"/>
              </w:rPr>
              <w:t xml:space="preserve">155. </w:t>
            </w:r>
            <w:r>
              <w:rPr>
                <w:color w:val="000000"/>
                <w:spacing w:val="0"/>
                <w:w w:val="100"/>
                <w:position w:val="0"/>
              </w:rPr>
              <w:t>88</w:t>
            </w:r>
          </w:p>
        </w:tc>
      </w:tr>
      <w:tr>
        <w:trPr>
          <w:trHeight w:val="283" w:hRule="exact"/>
        </w:trPr>
        <w:tc>
          <w:tcPr>
            <w:tcBorders>
              <w:top w:val="single" w:sz="4"/>
              <w:left w:val="single" w:sz="4"/>
            </w:tcBorders>
            <w:shd w:val="clear" w:color="auto" w:fill="FFFFFF"/>
            <w:vAlign w:val="bottom"/>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收到其他与筹资活动有关的现金</w:t>
            </w:r>
          </w:p>
        </w:tc>
        <w:tc>
          <w:tcPr>
            <w:tcBorders>
              <w:top w:val="single" w:sz="4"/>
              <w:left w:val="single" w:sz="4"/>
            </w:tcBorders>
            <w:shd w:val="clear" w:color="auto" w:fill="FFFFFF"/>
            <w:vAlign w:val="bottom"/>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55</w:t>
            </w:r>
          </w:p>
        </w:tc>
        <w:tc>
          <w:tcPr>
            <w:tcBorders>
              <w:top w:val="single" w:sz="4"/>
              <w:left w:val="single" w:sz="4"/>
            </w:tcBorders>
            <w:shd w:val="clear" w:color="auto" w:fill="FFFFFF"/>
            <w:vAlign w:val="top"/>
          </w:tcPr>
          <w:p>
            <w:pPr>
              <w:framePr w:w="8837" w:h="7018" w:hSpace="14" w:vSpace="542" w:wrap="notBeside" w:vAnchor="text" w:hAnchor="text" w:x="80" w:y="1"/>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520"/>
              <w:jc w:val="both"/>
            </w:pPr>
            <w:r>
              <w:rPr>
                <w:color w:val="000000"/>
                <w:spacing w:val="0"/>
                <w:w w:val="100"/>
                <w:position w:val="0"/>
              </w:rPr>
              <w:t>150,000,000.00</w:t>
            </w:r>
          </w:p>
        </w:tc>
      </w:tr>
      <w:tr>
        <w:trPr>
          <w:trHeight w:val="278" w:hRule="exact"/>
        </w:trPr>
        <w:tc>
          <w:tcPr>
            <w:tcBorders>
              <w:top w:val="single" w:sz="4"/>
              <w:left w:val="single" w:sz="4"/>
            </w:tcBorders>
            <w:shd w:val="clear" w:color="auto" w:fill="FFFFFF"/>
            <w:vAlign w:val="bottom"/>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top"/>
          </w:tcPr>
          <w:p>
            <w:pPr>
              <w:framePr w:w="8837" w:h="7018" w:hSpace="14" w:vSpace="542" w:wrap="notBeside" w:vAnchor="text" w:hAnchor="text" w:x="80"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320"/>
              <w:jc w:val="both"/>
            </w:pPr>
            <w:r>
              <w:rPr>
                <w:color w:val="000000"/>
                <w:spacing w:val="0"/>
                <w:w w:val="100"/>
                <w:position w:val="0"/>
              </w:rPr>
              <w:t xml:space="preserve">5,606, </w:t>
            </w:r>
            <w:r>
              <w:rPr>
                <w:color w:val="000000"/>
                <w:spacing w:val="0"/>
                <w:w w:val="100"/>
                <w:position w:val="0"/>
              </w:rPr>
              <w:t xml:space="preserve">691,094. </w:t>
            </w:r>
            <w:r>
              <w:rPr>
                <w:color w:val="000000"/>
                <w:spacing w:val="0"/>
                <w:w w:val="100"/>
                <w:position w:val="0"/>
              </w:rPr>
              <w:t>34</w:t>
            </w:r>
          </w:p>
        </w:tc>
        <w:tc>
          <w:tcPr>
            <w:tcBorders>
              <w:top w:val="single" w:sz="4"/>
              <w:left w:val="single" w:sz="4"/>
              <w:right w:val="single" w:sz="4"/>
            </w:tcBorders>
            <w:shd w:val="clear" w:color="auto" w:fill="FFFFFF"/>
            <w:vAlign w:val="bottom"/>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320"/>
              <w:jc w:val="both"/>
            </w:pPr>
            <w:r>
              <w:rPr>
                <w:color w:val="000000"/>
                <w:spacing w:val="0"/>
                <w:w w:val="100"/>
                <w:position w:val="0"/>
              </w:rPr>
              <w:t xml:space="preserve">5,083, </w:t>
            </w:r>
            <w:r>
              <w:rPr>
                <w:color w:val="000000"/>
                <w:spacing w:val="0"/>
                <w:w w:val="100"/>
                <w:position w:val="0"/>
              </w:rPr>
              <w:t>183,355.88</w:t>
            </w:r>
          </w:p>
        </w:tc>
      </w:tr>
      <w:tr>
        <w:trPr>
          <w:trHeight w:val="283" w:hRule="exact"/>
        </w:trPr>
        <w:tc>
          <w:tcPr>
            <w:tcBorders>
              <w:top w:val="single" w:sz="4"/>
              <w:left w:val="single" w:sz="4"/>
            </w:tcBorders>
            <w:shd w:val="clear" w:color="auto" w:fill="FFFFFF"/>
            <w:vAlign w:val="bottom"/>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top"/>
          </w:tcPr>
          <w:p>
            <w:pPr>
              <w:framePr w:w="8837" w:h="7018" w:hSpace="14" w:vSpace="542" w:wrap="notBeside" w:vAnchor="text" w:hAnchor="text" w:x="80"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320"/>
              <w:jc w:val="both"/>
            </w:pPr>
            <w:r>
              <w:rPr>
                <w:color w:val="000000"/>
                <w:spacing w:val="0"/>
                <w:w w:val="100"/>
                <w:position w:val="0"/>
              </w:rPr>
              <w:t xml:space="preserve">5,632, </w:t>
            </w:r>
            <w:r>
              <w:rPr>
                <w:color w:val="000000"/>
                <w:spacing w:val="0"/>
                <w:w w:val="100"/>
                <w:position w:val="0"/>
              </w:rPr>
              <w:t>580,155.88</w:t>
            </w:r>
          </w:p>
        </w:tc>
        <w:tc>
          <w:tcPr>
            <w:tcBorders>
              <w:top w:val="single" w:sz="4"/>
              <w:left w:val="single" w:sz="4"/>
              <w:right w:val="single" w:sz="4"/>
            </w:tcBorders>
            <w:shd w:val="clear" w:color="auto" w:fill="FFFFFF"/>
            <w:vAlign w:val="bottom"/>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320"/>
              <w:jc w:val="both"/>
            </w:pPr>
            <w:r>
              <w:rPr>
                <w:color w:val="000000"/>
                <w:spacing w:val="0"/>
                <w:w w:val="100"/>
                <w:position w:val="0"/>
              </w:rPr>
              <w:t xml:space="preserve">5,616, </w:t>
            </w:r>
            <w:r>
              <w:rPr>
                <w:color w:val="000000"/>
                <w:spacing w:val="0"/>
                <w:w w:val="100"/>
                <w:position w:val="0"/>
              </w:rPr>
              <w:t>434,019.73</w:t>
            </w:r>
          </w:p>
        </w:tc>
      </w:tr>
      <w:tr>
        <w:trPr>
          <w:trHeight w:val="557" w:hRule="exact"/>
        </w:trPr>
        <w:tc>
          <w:tcPr>
            <w:tcBorders>
              <w:top w:val="single" w:sz="4"/>
              <w:left w:val="single" w:sz="4"/>
            </w:tcBorders>
            <w:shd w:val="clear" w:color="auto" w:fill="FFFFFF"/>
            <w:vAlign w:val="bottom"/>
          </w:tcPr>
          <w:p>
            <w:pPr>
              <w:pStyle w:val="Style30"/>
              <w:keepNext w:val="0"/>
              <w:keepLines w:val="0"/>
              <w:framePr w:w="8837" w:h="7018" w:hSpace="14" w:vSpace="542" w:wrap="notBeside" w:vAnchor="text" w:hAnchor="text" w:x="80" w:y="1"/>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分配股利、利润或偿付利息支付 的现金</w:t>
            </w:r>
          </w:p>
        </w:tc>
        <w:tc>
          <w:tcPr>
            <w:tcBorders>
              <w:top w:val="single" w:sz="4"/>
              <w:left w:val="single" w:sz="4"/>
            </w:tcBorders>
            <w:shd w:val="clear" w:color="auto" w:fill="FFFFFF"/>
            <w:vAlign w:val="top"/>
          </w:tcPr>
          <w:p>
            <w:pPr>
              <w:framePr w:w="8837" w:h="7018" w:hSpace="14" w:vSpace="542" w:wrap="notBeside" w:vAnchor="text" w:hAnchor="text" w:x="80" w:y="1"/>
              <w:widowControl w:val="0"/>
              <w:rPr>
                <w:sz w:val="10"/>
                <w:szCs w:val="10"/>
              </w:rPr>
            </w:pPr>
          </w:p>
        </w:tc>
        <w:tc>
          <w:tcPr>
            <w:tcBorders>
              <w:top w:val="single" w:sz="4"/>
              <w:left w:val="single" w:sz="4"/>
            </w:tcBorders>
            <w:shd w:val="clear" w:color="auto" w:fill="FFFFFF"/>
            <w:vAlign w:val="top"/>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540"/>
              <w:jc w:val="both"/>
            </w:pPr>
            <w:r>
              <w:rPr>
                <w:color w:val="000000"/>
                <w:spacing w:val="0"/>
                <w:w w:val="100"/>
                <w:position w:val="0"/>
              </w:rPr>
              <w:t>266,072,982.69</w:t>
            </w:r>
          </w:p>
        </w:tc>
        <w:tc>
          <w:tcPr>
            <w:tcBorders>
              <w:top w:val="single" w:sz="4"/>
              <w:left w:val="single" w:sz="4"/>
              <w:right w:val="single" w:sz="4"/>
            </w:tcBorders>
            <w:shd w:val="clear" w:color="auto" w:fill="FFFFFF"/>
            <w:vAlign w:val="top"/>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520"/>
              <w:jc w:val="both"/>
            </w:pPr>
            <w:r>
              <w:rPr>
                <w:color w:val="000000"/>
                <w:spacing w:val="0"/>
                <w:w w:val="100"/>
                <w:position w:val="0"/>
              </w:rPr>
              <w:t>313,169,974.54</w:t>
            </w:r>
          </w:p>
        </w:tc>
      </w:tr>
      <w:tr>
        <w:trPr>
          <w:trHeight w:val="552" w:hRule="exact"/>
        </w:trPr>
        <w:tc>
          <w:tcPr>
            <w:tcBorders>
              <w:top w:val="single" w:sz="4"/>
              <w:left w:val="single" w:sz="4"/>
            </w:tcBorders>
            <w:shd w:val="clear" w:color="auto" w:fill="FFFFFF"/>
            <w:vAlign w:val="bottom"/>
          </w:tcPr>
          <w:p>
            <w:pPr>
              <w:pStyle w:val="Style30"/>
              <w:keepNext w:val="0"/>
              <w:keepLines w:val="0"/>
              <w:framePr w:w="8837" w:h="7018" w:hSpace="14" w:vSpace="542" w:wrap="notBeside" w:vAnchor="text" w:hAnchor="text" w:x="80" w:y="1"/>
              <w:widowControl w:val="0"/>
              <w:shd w:val="clear" w:color="auto" w:fill="auto"/>
              <w:bidi w:val="0"/>
              <w:spacing w:before="0" w:after="0" w:line="283" w:lineRule="exact"/>
              <w:ind w:left="0" w:right="0" w:firstLine="320"/>
              <w:jc w:val="both"/>
              <w:rPr>
                <w:sz w:val="20"/>
                <w:szCs w:val="20"/>
              </w:rPr>
            </w:pPr>
            <w:r>
              <w:rPr>
                <w:color w:val="000000"/>
                <w:spacing w:val="0"/>
                <w:w w:val="100"/>
                <w:position w:val="0"/>
                <w:sz w:val="20"/>
                <w:szCs w:val="20"/>
              </w:rPr>
              <w:t>其中：子公司支付给少数股东的 股利、利润</w:t>
            </w:r>
          </w:p>
        </w:tc>
        <w:tc>
          <w:tcPr>
            <w:tcBorders>
              <w:top w:val="single" w:sz="4"/>
              <w:left w:val="single" w:sz="4"/>
            </w:tcBorders>
            <w:shd w:val="clear" w:color="auto" w:fill="FFFFFF"/>
            <w:vAlign w:val="top"/>
          </w:tcPr>
          <w:p>
            <w:pPr>
              <w:framePr w:w="8837" w:h="7018" w:hSpace="14" w:vSpace="542" w:wrap="notBeside" w:vAnchor="text" w:hAnchor="text" w:x="80" w:y="1"/>
              <w:widowControl w:val="0"/>
              <w:rPr>
                <w:sz w:val="10"/>
                <w:szCs w:val="10"/>
              </w:rPr>
            </w:pPr>
          </w:p>
        </w:tc>
        <w:tc>
          <w:tcPr>
            <w:tcBorders>
              <w:top w:val="single" w:sz="4"/>
              <w:left w:val="single" w:sz="4"/>
            </w:tcBorders>
            <w:shd w:val="clear" w:color="auto" w:fill="FFFFFF"/>
            <w:vAlign w:val="top"/>
          </w:tcPr>
          <w:p>
            <w:pPr>
              <w:framePr w:w="8837" w:h="7018" w:hSpace="14" w:vSpace="542" w:wrap="notBeside" w:vAnchor="text" w:hAnchor="text" w:x="80" w:y="1"/>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0"/>
              <w:jc w:val="right"/>
            </w:pPr>
            <w:r>
              <w:rPr>
                <w:color w:val="000000"/>
                <w:spacing w:val="0"/>
                <w:w w:val="100"/>
                <w:position w:val="0"/>
              </w:rPr>
              <w:t xml:space="preserve">3,769, </w:t>
            </w:r>
            <w:r>
              <w:rPr>
                <w:color w:val="000000"/>
                <w:spacing w:val="0"/>
                <w:w w:val="100"/>
                <w:position w:val="0"/>
              </w:rPr>
              <w:t xml:space="preserve">750.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支付其他与筹资活动有关的现金</w:t>
            </w:r>
          </w:p>
        </w:tc>
        <w:tc>
          <w:tcPr>
            <w:tcBorders>
              <w:top w:val="single" w:sz="4"/>
              <w:left w:val="single" w:sz="4"/>
            </w:tcBorders>
            <w:shd w:val="clear" w:color="auto" w:fill="FFFFFF"/>
            <w:vAlign w:val="bottom"/>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55</w:t>
            </w:r>
          </w:p>
        </w:tc>
        <w:tc>
          <w:tcPr>
            <w:tcBorders>
              <w:top w:val="single" w:sz="4"/>
              <w:left w:val="single" w:sz="4"/>
            </w:tcBorders>
            <w:shd w:val="clear" w:color="auto" w:fill="FFFFFF"/>
            <w:vAlign w:val="bottom"/>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0"/>
              <w:jc w:val="right"/>
            </w:pPr>
            <w:r>
              <w:rPr>
                <w:color w:val="000000"/>
                <w:spacing w:val="0"/>
                <w:w w:val="100"/>
                <w:position w:val="0"/>
              </w:rPr>
              <w:t xml:space="preserve">5,259, </w:t>
            </w:r>
            <w:r>
              <w:rPr>
                <w:color w:val="000000"/>
                <w:spacing w:val="0"/>
                <w:w w:val="100"/>
                <w:position w:val="0"/>
              </w:rPr>
              <w:t xml:space="preserve">070.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283" w:hRule="exact"/>
        </w:trPr>
        <w:tc>
          <w:tcPr>
            <w:tcBorders>
              <w:top w:val="single" w:sz="4"/>
              <w:left w:val="single" w:sz="4"/>
            </w:tcBorders>
            <w:shd w:val="clear" w:color="auto" w:fill="FFFFFF"/>
            <w:vAlign w:val="bottom"/>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top"/>
          </w:tcPr>
          <w:p>
            <w:pPr>
              <w:framePr w:w="8837" w:h="7018" w:hSpace="14" w:vSpace="542" w:wrap="notBeside" w:vAnchor="text" w:hAnchor="text" w:x="80"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320"/>
              <w:jc w:val="both"/>
            </w:pPr>
            <w:r>
              <w:rPr>
                <w:color w:val="000000"/>
                <w:spacing w:val="0"/>
                <w:w w:val="100"/>
                <w:position w:val="0"/>
              </w:rPr>
              <w:t xml:space="preserve">5,903,912, </w:t>
            </w:r>
            <w:r>
              <w:rPr>
                <w:color w:val="000000"/>
                <w:spacing w:val="0"/>
                <w:w w:val="100"/>
                <w:position w:val="0"/>
              </w:rPr>
              <w:t xml:space="preserve">208. </w:t>
            </w:r>
            <w:r>
              <w:rPr>
                <w:color w:val="000000"/>
                <w:spacing w:val="0"/>
                <w:w w:val="100"/>
                <w:position w:val="0"/>
              </w:rPr>
              <w:t>57</w:t>
            </w:r>
          </w:p>
        </w:tc>
        <w:tc>
          <w:tcPr>
            <w:tcBorders>
              <w:top w:val="single" w:sz="4"/>
              <w:left w:val="single" w:sz="4"/>
              <w:right w:val="single" w:sz="4"/>
            </w:tcBorders>
            <w:shd w:val="clear" w:color="auto" w:fill="FFFFFF"/>
            <w:vAlign w:val="bottom"/>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320"/>
              <w:jc w:val="both"/>
            </w:pPr>
            <w:r>
              <w:rPr>
                <w:color w:val="000000"/>
                <w:spacing w:val="0"/>
                <w:w w:val="100"/>
                <w:position w:val="0"/>
              </w:rPr>
              <w:t xml:space="preserve">5,930, 103, </w:t>
            </w:r>
            <w:r>
              <w:rPr>
                <w:color w:val="000000"/>
                <w:spacing w:val="0"/>
                <w:w w:val="100"/>
                <w:position w:val="0"/>
              </w:rPr>
              <w:t xml:space="preserve">994. </w:t>
            </w:r>
            <w:r>
              <w:rPr>
                <w:color w:val="000000"/>
                <w:spacing w:val="0"/>
                <w:w w:val="100"/>
                <w:position w:val="0"/>
              </w:rPr>
              <w:t>27</w:t>
            </w:r>
          </w:p>
        </w:tc>
      </w:tr>
      <w:tr>
        <w:trPr>
          <w:trHeight w:val="552" w:hRule="exact"/>
        </w:trPr>
        <w:tc>
          <w:tcPr>
            <w:tcBorders>
              <w:top w:val="single" w:sz="4"/>
              <w:left w:val="single" w:sz="4"/>
            </w:tcBorders>
            <w:shd w:val="clear" w:color="auto" w:fill="FFFFFF"/>
            <w:vAlign w:val="bottom"/>
          </w:tcPr>
          <w:p>
            <w:pPr>
              <w:pStyle w:val="Style30"/>
              <w:keepNext w:val="0"/>
              <w:keepLines w:val="0"/>
              <w:framePr w:w="8837" w:h="7018" w:hSpace="14" w:vSpace="542" w:wrap="notBeside" w:vAnchor="text" w:hAnchor="text" w:x="80" w:y="1"/>
              <w:widowControl w:val="0"/>
              <w:shd w:val="clear" w:color="auto" w:fill="auto"/>
              <w:bidi w:val="0"/>
              <w:spacing w:before="0" w:after="0" w:line="274" w:lineRule="exact"/>
              <w:ind w:left="0" w:right="0" w:firstLine="740"/>
              <w:jc w:val="left"/>
              <w:rPr>
                <w:sz w:val="20"/>
                <w:szCs w:val="20"/>
              </w:rPr>
            </w:pPr>
            <w:r>
              <w:rPr>
                <w:color w:val="000000"/>
                <w:spacing w:val="0"/>
                <w:w w:val="100"/>
                <w:position w:val="0"/>
                <w:sz w:val="20"/>
                <w:szCs w:val="20"/>
              </w:rPr>
              <w:t>筹资活动产生的现金流量净 额</w:t>
            </w:r>
          </w:p>
        </w:tc>
        <w:tc>
          <w:tcPr>
            <w:tcBorders>
              <w:top w:val="single" w:sz="4"/>
              <w:left w:val="single" w:sz="4"/>
            </w:tcBorders>
            <w:shd w:val="clear" w:color="auto" w:fill="FFFFFF"/>
            <w:vAlign w:val="top"/>
          </w:tcPr>
          <w:p>
            <w:pPr>
              <w:framePr w:w="8837" w:h="7018" w:hSpace="14" w:vSpace="542" w:wrap="notBeside" w:vAnchor="text" w:hAnchor="text" w:x="80" w:y="1"/>
              <w:widowControl w:val="0"/>
              <w:rPr>
                <w:sz w:val="10"/>
                <w:szCs w:val="10"/>
              </w:rPr>
            </w:pPr>
          </w:p>
        </w:tc>
        <w:tc>
          <w:tcPr>
            <w:tcBorders>
              <w:top w:val="single" w:sz="4"/>
              <w:left w:val="single" w:sz="4"/>
            </w:tcBorders>
            <w:shd w:val="clear" w:color="auto" w:fill="FFFFFF"/>
            <w:vAlign w:val="top"/>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420"/>
              <w:jc w:val="both"/>
            </w:pPr>
            <w:r>
              <w:rPr>
                <w:color w:val="000000"/>
                <w:spacing w:val="0"/>
                <w:w w:val="100"/>
                <w:position w:val="0"/>
              </w:rPr>
              <w:t>-297,221,114.23</w:t>
            </w:r>
          </w:p>
        </w:tc>
        <w:tc>
          <w:tcPr>
            <w:tcBorders>
              <w:top w:val="single" w:sz="4"/>
              <w:left w:val="single" w:sz="4"/>
              <w:right w:val="single" w:sz="4"/>
            </w:tcBorders>
            <w:shd w:val="clear" w:color="auto" w:fill="FFFFFF"/>
            <w:vAlign w:val="top"/>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420"/>
              <w:jc w:val="both"/>
            </w:pPr>
            <w:r>
              <w:rPr>
                <w:color w:val="000000"/>
                <w:spacing w:val="0"/>
                <w:w w:val="100"/>
                <w:position w:val="0"/>
              </w:rPr>
              <w:t>-846,920,638.39</w:t>
            </w:r>
          </w:p>
        </w:tc>
      </w:tr>
      <w:tr>
        <w:trPr>
          <w:trHeight w:val="557" w:hRule="exact"/>
        </w:trPr>
        <w:tc>
          <w:tcPr>
            <w:tcBorders>
              <w:top w:val="single" w:sz="4"/>
              <w:left w:val="single" w:sz="4"/>
            </w:tcBorders>
            <w:shd w:val="clear" w:color="auto" w:fill="FFFFFF"/>
            <w:vAlign w:val="bottom"/>
          </w:tcPr>
          <w:p>
            <w:pPr>
              <w:pStyle w:val="Style30"/>
              <w:keepNext w:val="0"/>
              <w:keepLines w:val="0"/>
              <w:framePr w:w="8837" w:h="7018" w:hSpace="14" w:vSpace="542" w:wrap="notBeside" w:vAnchor="text" w:hAnchor="text" w:x="80" w:y="1"/>
              <w:widowControl w:val="0"/>
              <w:shd w:val="clear" w:color="auto" w:fill="auto"/>
              <w:bidi w:val="0"/>
              <w:spacing w:before="0" w:after="0" w:line="312" w:lineRule="exact"/>
              <w:ind w:left="0" w:right="0" w:firstLine="0"/>
              <w:jc w:val="left"/>
              <w:rPr>
                <w:sz w:val="20"/>
                <w:szCs w:val="20"/>
              </w:rPr>
            </w:pPr>
            <w:r>
              <w:rPr>
                <w:b/>
                <w:bCs/>
                <w:color w:val="000000"/>
                <w:spacing w:val="0"/>
                <w:w w:val="100"/>
                <w:position w:val="0"/>
                <w:sz w:val="20"/>
                <w:szCs w:val="20"/>
              </w:rPr>
              <w:t>四、汇率变动对现金及现金等价物 的影响</w:t>
            </w:r>
          </w:p>
        </w:tc>
        <w:tc>
          <w:tcPr>
            <w:tcBorders>
              <w:top w:val="single" w:sz="4"/>
              <w:left w:val="single" w:sz="4"/>
            </w:tcBorders>
            <w:shd w:val="clear" w:color="auto" w:fill="FFFFFF"/>
            <w:vAlign w:val="top"/>
          </w:tcPr>
          <w:p>
            <w:pPr>
              <w:framePr w:w="8837" w:h="7018" w:hSpace="14" w:vSpace="542" w:wrap="notBeside" w:vAnchor="text" w:hAnchor="text" w:x="80" w:y="1"/>
              <w:widowControl w:val="0"/>
              <w:rPr>
                <w:sz w:val="10"/>
                <w:szCs w:val="10"/>
              </w:rPr>
            </w:pPr>
          </w:p>
        </w:tc>
        <w:tc>
          <w:tcPr>
            <w:tcBorders>
              <w:top w:val="single" w:sz="4"/>
              <w:left w:val="single" w:sz="4"/>
            </w:tcBorders>
            <w:shd w:val="clear" w:color="auto" w:fill="FFFFFF"/>
            <w:vAlign w:val="top"/>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0"/>
              <w:jc w:val="right"/>
            </w:pPr>
            <w:r>
              <w:rPr>
                <w:color w:val="000000"/>
                <w:spacing w:val="0"/>
                <w:w w:val="100"/>
                <w:position w:val="0"/>
              </w:rPr>
              <w:t>-974.09</w:t>
            </w:r>
          </w:p>
        </w:tc>
        <w:tc>
          <w:tcPr>
            <w:tcBorders>
              <w:top w:val="single" w:sz="4"/>
              <w:left w:val="single" w:sz="4"/>
              <w:right w:val="single" w:sz="4"/>
            </w:tcBorders>
            <w:shd w:val="clear" w:color="auto" w:fill="FFFFFF"/>
            <w:vAlign w:val="top"/>
          </w:tcPr>
          <w:p>
            <w:pPr>
              <w:framePr w:w="8837" w:h="7018" w:hSpace="14" w:vSpace="542" w:wrap="notBeside" w:vAnchor="text" w:hAnchor="text" w:x="80"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五、现金及现金等价物净增加额</w:t>
            </w:r>
          </w:p>
        </w:tc>
        <w:tc>
          <w:tcPr>
            <w:tcBorders>
              <w:top w:val="single" w:sz="4"/>
              <w:left w:val="single" w:sz="4"/>
            </w:tcBorders>
            <w:shd w:val="clear" w:color="auto" w:fill="FFFFFF"/>
            <w:vAlign w:val="top"/>
          </w:tcPr>
          <w:p>
            <w:pPr>
              <w:framePr w:w="8837" w:h="7018" w:hSpace="14" w:vSpace="542" w:wrap="notBeside" w:vAnchor="text" w:hAnchor="text" w:x="80"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540"/>
              <w:jc w:val="both"/>
            </w:pPr>
            <w:r>
              <w:rPr>
                <w:color w:val="000000"/>
                <w:spacing w:val="0"/>
                <w:w w:val="100"/>
                <w:position w:val="0"/>
              </w:rPr>
              <w:t>539,742,405.64</w:t>
            </w:r>
          </w:p>
        </w:tc>
        <w:tc>
          <w:tcPr>
            <w:tcBorders>
              <w:top w:val="single" w:sz="4"/>
              <w:left w:val="single" w:sz="4"/>
              <w:right w:val="single" w:sz="4"/>
            </w:tcBorders>
            <w:shd w:val="clear" w:color="auto" w:fill="FFFFFF"/>
            <w:vAlign w:val="bottom"/>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640"/>
              <w:jc w:val="both"/>
            </w:pPr>
            <w:r>
              <w:rPr>
                <w:color w:val="000000"/>
                <w:spacing w:val="0"/>
                <w:w w:val="100"/>
                <w:position w:val="0"/>
              </w:rPr>
              <w:t>51,334,897.91</w:t>
            </w:r>
          </w:p>
        </w:tc>
      </w:tr>
      <w:tr>
        <w:trPr>
          <w:trHeight w:val="283" w:hRule="exact"/>
        </w:trPr>
        <w:tc>
          <w:tcPr>
            <w:tcBorders>
              <w:top w:val="single" w:sz="4"/>
              <w:left w:val="single" w:sz="4"/>
            </w:tcBorders>
            <w:shd w:val="clear" w:color="auto" w:fill="FFFFFF"/>
            <w:vAlign w:val="bottom"/>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加：期初现金及现金等价物余额</w:t>
            </w:r>
          </w:p>
        </w:tc>
        <w:tc>
          <w:tcPr>
            <w:tcBorders>
              <w:top w:val="single" w:sz="4"/>
              <w:left w:val="single" w:sz="4"/>
            </w:tcBorders>
            <w:shd w:val="clear" w:color="auto" w:fill="FFFFFF"/>
            <w:vAlign w:val="top"/>
          </w:tcPr>
          <w:p>
            <w:pPr>
              <w:framePr w:w="8837" w:h="7018" w:hSpace="14" w:vSpace="542" w:wrap="notBeside" w:vAnchor="text" w:hAnchor="text" w:x="80"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320"/>
              <w:jc w:val="both"/>
            </w:pPr>
            <w:r>
              <w:rPr>
                <w:color w:val="000000"/>
                <w:spacing w:val="0"/>
                <w:w w:val="100"/>
                <w:position w:val="0"/>
              </w:rPr>
              <w:t xml:space="preserve">1,765, 738, </w:t>
            </w:r>
            <w:r>
              <w:rPr>
                <w:color w:val="000000"/>
                <w:spacing w:val="0"/>
                <w:w w:val="100"/>
                <w:position w:val="0"/>
              </w:rPr>
              <w:t xml:space="preserve">050. </w:t>
            </w:r>
            <w:r>
              <w:rPr>
                <w:color w:val="000000"/>
                <w:spacing w:val="0"/>
                <w:w w:val="100"/>
                <w:position w:val="0"/>
              </w:rPr>
              <w:t>12</w:t>
            </w:r>
          </w:p>
        </w:tc>
        <w:tc>
          <w:tcPr>
            <w:tcBorders>
              <w:top w:val="single" w:sz="4"/>
              <w:left w:val="single" w:sz="4"/>
              <w:right w:val="single" w:sz="4"/>
            </w:tcBorders>
            <w:shd w:val="clear" w:color="auto" w:fill="FFFFFF"/>
            <w:vAlign w:val="bottom"/>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320"/>
              <w:jc w:val="both"/>
            </w:pPr>
            <w:r>
              <w:rPr>
                <w:color w:val="000000"/>
                <w:spacing w:val="0"/>
                <w:w w:val="100"/>
                <w:position w:val="0"/>
              </w:rPr>
              <w:t xml:space="preserve">1,714, </w:t>
            </w:r>
            <w:r>
              <w:rPr>
                <w:color w:val="000000"/>
                <w:spacing w:val="0"/>
                <w:w w:val="100"/>
                <w:position w:val="0"/>
              </w:rPr>
              <w:t>403,152.21</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六、期末现金及现金等价物余额</w:t>
            </w:r>
          </w:p>
        </w:tc>
        <w:tc>
          <w:tcPr>
            <w:tcBorders>
              <w:top w:val="single" w:sz="4"/>
              <w:left w:val="single" w:sz="4"/>
              <w:bottom w:val="single" w:sz="4"/>
            </w:tcBorders>
            <w:shd w:val="clear" w:color="auto" w:fill="FFFFFF"/>
            <w:vAlign w:val="top"/>
          </w:tcPr>
          <w:p>
            <w:pPr>
              <w:framePr w:w="8837" w:h="7018" w:hSpace="14" w:vSpace="542" w:wrap="notBeside" w:vAnchor="text" w:hAnchor="text" w:x="80" w:y="1"/>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320"/>
              <w:jc w:val="both"/>
            </w:pPr>
            <w:r>
              <w:rPr>
                <w:color w:val="000000"/>
                <w:spacing w:val="0"/>
                <w:w w:val="100"/>
                <w:position w:val="0"/>
              </w:rPr>
              <w:t xml:space="preserve">2,305, 480, </w:t>
            </w:r>
            <w:r>
              <w:rPr>
                <w:color w:val="000000"/>
                <w:spacing w:val="0"/>
                <w:w w:val="100"/>
                <w:position w:val="0"/>
              </w:rPr>
              <w:t xml:space="preserve">455. </w:t>
            </w:r>
            <w:r>
              <w:rPr>
                <w:color w:val="000000"/>
                <w:spacing w:val="0"/>
                <w:w w:val="100"/>
                <w:position w:val="0"/>
              </w:rPr>
              <w:t>76</w:t>
            </w:r>
          </w:p>
        </w:tc>
        <w:tc>
          <w:tcPr>
            <w:tcBorders>
              <w:top w:val="single" w:sz="4"/>
              <w:left w:val="single" w:sz="4"/>
              <w:bottom w:val="single" w:sz="4"/>
              <w:right w:val="single" w:sz="4"/>
            </w:tcBorders>
            <w:shd w:val="clear" w:color="auto" w:fill="FFFFFF"/>
            <w:vAlign w:val="center"/>
          </w:tcPr>
          <w:p>
            <w:pPr>
              <w:pStyle w:val="Style30"/>
              <w:keepNext w:val="0"/>
              <w:keepLines w:val="0"/>
              <w:framePr w:w="8837" w:h="7018" w:hSpace="14" w:vSpace="542" w:wrap="notBeside" w:vAnchor="text" w:hAnchor="text" w:x="80" w:y="1"/>
              <w:widowControl w:val="0"/>
              <w:shd w:val="clear" w:color="auto" w:fill="auto"/>
              <w:bidi w:val="0"/>
              <w:spacing w:before="0" w:after="0" w:line="240" w:lineRule="auto"/>
              <w:ind w:left="0" w:right="0" w:firstLine="320"/>
              <w:jc w:val="both"/>
            </w:pPr>
            <w:r>
              <w:rPr>
                <w:color w:val="000000"/>
                <w:spacing w:val="0"/>
                <w:w w:val="100"/>
                <w:position w:val="0"/>
              </w:rPr>
              <w:t xml:space="preserve">1,765, 738, </w:t>
            </w:r>
            <w:r>
              <w:rPr>
                <w:color w:val="000000"/>
                <w:spacing w:val="0"/>
                <w:w w:val="100"/>
                <w:position w:val="0"/>
              </w:rPr>
              <w:t xml:space="preserve">050. </w:t>
            </w:r>
            <w:r>
              <w:rPr>
                <w:color w:val="000000"/>
                <w:spacing w:val="0"/>
                <w:w w:val="100"/>
                <w:position w:val="0"/>
              </w:rPr>
              <w:t>12</w:t>
            </w:r>
          </w:p>
        </w:tc>
      </w:tr>
    </w:tbl>
    <w:p>
      <w:pPr>
        <w:pStyle w:val="Style27"/>
        <w:keepNext w:val="0"/>
        <w:keepLines w:val="0"/>
        <w:framePr w:w="1718" w:h="259" w:hSpace="65" w:wrap="notBeside" w:vAnchor="text" w:hAnchor="text" w:x="66" w:y="7297"/>
        <w:widowControl w:val="0"/>
        <w:shd w:val="clear" w:color="auto" w:fill="auto"/>
        <w:bidi w:val="0"/>
        <w:spacing w:before="0" w:after="0" w:line="240" w:lineRule="auto"/>
        <w:ind w:left="0" w:right="0" w:firstLine="0"/>
        <w:jc w:val="left"/>
      </w:pPr>
      <w:r>
        <w:rPr>
          <w:color w:val="000000"/>
          <w:spacing w:val="0"/>
          <w:w w:val="100"/>
          <w:position w:val="0"/>
        </w:rPr>
        <w:t>法定代表人：周杰</w:t>
      </w:r>
    </w:p>
    <w:p>
      <w:pPr>
        <w:pStyle w:val="Style27"/>
        <w:keepNext w:val="0"/>
        <w:keepLines w:val="0"/>
        <w:framePr w:w="6019" w:h="264" w:hSpace="65" w:wrap="notBeside" w:vAnchor="text" w:hAnchor="text" w:x="2802" w:y="7297"/>
        <w:widowControl w:val="0"/>
        <w:shd w:val="clear" w:color="auto" w:fill="auto"/>
        <w:tabs>
          <w:tab w:pos="3662" w:val="left"/>
        </w:tabs>
        <w:bidi w:val="0"/>
        <w:spacing w:before="0" w:after="0" w:line="240" w:lineRule="auto"/>
        <w:ind w:left="0" w:right="0" w:firstLine="0"/>
        <w:jc w:val="center"/>
      </w:pPr>
      <w:r>
        <w:rPr>
          <w:color w:val="000000"/>
          <w:spacing w:val="0"/>
          <w:w w:val="100"/>
          <w:position w:val="0"/>
        </w:rPr>
        <w:t>主管会计工作负责人：吴植勇</w:t>
        <w:tab/>
        <w:t>会计机构负责人：王菊侠</w:t>
      </w:r>
    </w:p>
    <w:p>
      <w:pPr>
        <w:widowControl w:val="0"/>
        <w:spacing w:line="1" w:lineRule="exact"/>
      </w:pPr>
    </w:p>
    <w:p>
      <w:pPr>
        <w:pStyle w:val="Style18"/>
        <w:keepNext/>
        <w:keepLines/>
        <w:widowControl w:val="0"/>
        <w:shd w:val="clear" w:color="auto" w:fill="auto"/>
        <w:bidi w:val="0"/>
        <w:spacing w:before="0" w:after="40" w:line="240" w:lineRule="auto"/>
        <w:ind w:left="0" w:right="0" w:firstLine="0"/>
        <w:jc w:val="center"/>
      </w:pPr>
      <w:bookmarkStart w:id="775" w:name="bookmark775"/>
      <w:bookmarkStart w:id="776" w:name="bookmark776"/>
      <w:bookmarkStart w:id="777" w:name="bookmark777"/>
      <w:r>
        <w:rPr>
          <w:color w:val="000000"/>
          <w:spacing w:val="0"/>
          <w:w w:val="100"/>
          <w:position w:val="0"/>
        </w:rPr>
        <w:t>母公司现金流量表</w:t>
      </w:r>
      <w:bookmarkEnd w:id="775"/>
      <w:bookmarkEnd w:id="776"/>
      <w:bookmarkEnd w:id="777"/>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47"/>
        <w:gridCol w:w="1056"/>
        <w:gridCol w:w="2117"/>
        <w:gridCol w:w="2117"/>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20"/>
                <w:szCs w:val="20"/>
              </w:rPr>
            </w:pPr>
            <w:r>
              <w:rPr>
                <w:b/>
                <w:bCs/>
                <w:color w:val="000000"/>
                <w:spacing w:val="0"/>
                <w:w w:val="100"/>
                <w:position w:val="0"/>
                <w:sz w:val="20"/>
                <w:szCs w:val="20"/>
              </w:rPr>
              <w:t>2020年度</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20"/>
                <w:szCs w:val="20"/>
              </w:rPr>
            </w:pPr>
            <w:r>
              <w:rPr>
                <w:b/>
                <w:bCs/>
                <w:color w:val="000000"/>
                <w:spacing w:val="0"/>
                <w:w w:val="100"/>
                <w:position w:val="0"/>
                <w:sz w:val="20"/>
                <w:szCs w:val="20"/>
              </w:rPr>
              <w:t>2019年度</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200,331,135.38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69,124,052.80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101,917,028.08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644,504,704.44</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302,248,163.46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713,628,757.24</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238,177,029.87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34,592,195.22</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11,652,762.74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11,003,861.86</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6,596, </w:t>
            </w:r>
            <w:r>
              <w:rPr>
                <w:color w:val="000000"/>
                <w:spacing w:val="0"/>
                <w:w w:val="100"/>
                <w:position w:val="0"/>
              </w:rPr>
              <w:t>677.23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14,293,504.75</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195,825,291.29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14,013,218.83</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452,251,761.13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73,902,780.66</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-150,003,597.67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639,725,976.58</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5,227, </w:t>
            </w:r>
            <w:r>
              <w:rPr>
                <w:color w:val="000000"/>
                <w:spacing w:val="0"/>
                <w:w w:val="100"/>
                <w:position w:val="0"/>
              </w:rPr>
              <w:t xml:space="preserve">500.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95,044,220.34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99,108,899.81</w:t>
            </w:r>
          </w:p>
        </w:tc>
      </w:tr>
      <w:tr>
        <w:trPr>
          <w:trHeight w:val="56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处置固定资产、无形资产和其他 长期资产收回的现金净额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7,391,246. </w:t>
            </w:r>
            <w:r>
              <w:rPr>
                <w:color w:val="000000"/>
                <w:spacing w:val="0"/>
                <w:w w:val="100"/>
                <w:position w:val="0"/>
              </w:rPr>
              <w:t>43</w:t>
            </w:r>
          </w:p>
        </w:tc>
      </w:tr>
    </w:tbl>
    <w:p>
      <w:pPr>
        <w:widowControl w:val="0"/>
        <w:spacing w:line="1" w:lineRule="exact"/>
      </w:pPr>
      <w:r>
        <w:br w:type="page"/>
      </w:r>
    </w:p>
    <w:tbl>
      <w:tblPr>
        <w:tblOverlap w:val="never"/>
        <w:jc w:val="left"/>
        <w:tblLayout w:type="fixed"/>
      </w:tblPr>
      <w:tblGrid>
        <w:gridCol w:w="3547"/>
        <w:gridCol w:w="1056"/>
        <w:gridCol w:w="2117"/>
        <w:gridCol w:w="2117"/>
      </w:tblGrid>
      <w:tr>
        <w:trPr>
          <w:trHeight w:val="562" w:hRule="exact"/>
        </w:trPr>
        <w:tc>
          <w:tcPr>
            <w:tcBorders>
              <w:top w:val="single" w:sz="4"/>
              <w:left w:val="single" w:sz="4"/>
            </w:tcBorders>
            <w:shd w:val="clear" w:color="auto" w:fill="FFFFFF"/>
            <w:vAlign w:val="bottom"/>
          </w:tcPr>
          <w:p>
            <w:pPr>
              <w:pStyle w:val="Style30"/>
              <w:keepNext w:val="0"/>
              <w:keepLines w:val="0"/>
              <w:framePr w:w="8837" w:h="8419" w:hSpace="14" w:vSpace="547" w:wrap="notBeside" w:vAnchor="text" w:hAnchor="text" w:x="80" w:y="1"/>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处置子公司及其他营业单位收到 的现金净额</w:t>
            </w:r>
          </w:p>
        </w:tc>
        <w:tc>
          <w:tcPr>
            <w:tcBorders>
              <w:top w:val="single" w:sz="4"/>
              <w:left w:val="single" w:sz="4"/>
            </w:tcBorders>
            <w:shd w:val="clear" w:color="auto" w:fill="FFFFFF"/>
            <w:vAlign w:val="top"/>
          </w:tcPr>
          <w:p>
            <w:pPr>
              <w:framePr w:w="8837" w:h="8419" w:hSpace="14" w:vSpace="547" w:wrap="notBeside" w:vAnchor="text" w:hAnchor="text" w:x="80" w:y="1"/>
              <w:widowControl w:val="0"/>
              <w:rPr>
                <w:sz w:val="10"/>
                <w:szCs w:val="10"/>
              </w:rPr>
            </w:pPr>
          </w:p>
        </w:tc>
        <w:tc>
          <w:tcPr>
            <w:tcBorders>
              <w:top w:val="single" w:sz="4"/>
              <w:left w:val="single" w:sz="4"/>
            </w:tcBorders>
            <w:shd w:val="clear" w:color="auto" w:fill="FFFFFF"/>
            <w:vAlign w:val="top"/>
          </w:tcPr>
          <w:p>
            <w:pPr>
              <w:framePr w:w="8837" w:h="8419" w:hSpace="14" w:vSpace="547" w:wrap="notBeside" w:vAnchor="text" w:hAnchor="text" w:x="80" w:y="1"/>
              <w:widowControl w:val="0"/>
              <w:rPr>
                <w:sz w:val="10"/>
                <w:szCs w:val="10"/>
              </w:rPr>
            </w:pPr>
          </w:p>
        </w:tc>
        <w:tc>
          <w:tcPr>
            <w:tcBorders>
              <w:top w:val="single" w:sz="4"/>
              <w:left w:val="single" w:sz="4"/>
              <w:right w:val="single" w:sz="4"/>
            </w:tcBorders>
            <w:shd w:val="clear" w:color="auto" w:fill="FFFFFF"/>
            <w:vAlign w:val="top"/>
          </w:tcPr>
          <w:p>
            <w:pPr>
              <w:framePr w:w="8837" w:h="8419" w:hSpace="14" w:vSpace="547" w:wrap="notBeside" w:vAnchor="text" w:hAnchor="text" w:x="80"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收到其他与投资活动有关的现金</w:t>
            </w:r>
          </w:p>
        </w:tc>
        <w:tc>
          <w:tcPr>
            <w:tcBorders>
              <w:top w:val="single" w:sz="4"/>
              <w:left w:val="single" w:sz="4"/>
            </w:tcBorders>
            <w:shd w:val="clear" w:color="auto" w:fill="FFFFFF"/>
            <w:vAlign w:val="top"/>
          </w:tcPr>
          <w:p>
            <w:pPr>
              <w:framePr w:w="8837" w:h="8419" w:hSpace="14" w:vSpace="547" w:wrap="notBeside" w:vAnchor="text" w:hAnchor="text" w:x="80" w:y="1"/>
              <w:widowControl w:val="0"/>
              <w:rPr>
                <w:sz w:val="10"/>
                <w:szCs w:val="10"/>
              </w:rPr>
            </w:pPr>
          </w:p>
        </w:tc>
        <w:tc>
          <w:tcPr>
            <w:tcBorders>
              <w:top w:val="single" w:sz="4"/>
              <w:left w:val="single" w:sz="4"/>
            </w:tcBorders>
            <w:shd w:val="clear" w:color="auto" w:fill="FFFFFF"/>
            <w:vAlign w:val="top"/>
          </w:tcPr>
          <w:p>
            <w:pPr>
              <w:framePr w:w="8837" w:h="8419" w:hSpace="14" w:vSpace="547" w:wrap="notBeside" w:vAnchor="text" w:hAnchor="text" w:x="80" w:y="1"/>
              <w:widowControl w:val="0"/>
              <w:rPr>
                <w:sz w:val="10"/>
                <w:szCs w:val="10"/>
              </w:rPr>
            </w:pPr>
          </w:p>
        </w:tc>
        <w:tc>
          <w:tcPr>
            <w:tcBorders>
              <w:top w:val="single" w:sz="4"/>
              <w:left w:val="single" w:sz="4"/>
              <w:right w:val="single" w:sz="4"/>
            </w:tcBorders>
            <w:shd w:val="clear" w:color="auto" w:fill="FFFFFF"/>
            <w:vAlign w:val="top"/>
          </w:tcPr>
          <w:p>
            <w:pPr>
              <w:framePr w:w="8837" w:h="8419" w:hSpace="14" w:vSpace="547" w:wrap="notBeside" w:vAnchor="text" w:hAnchor="text" w:x="80"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top"/>
          </w:tcPr>
          <w:p>
            <w:pPr>
              <w:framePr w:w="8837" w:h="8419" w:hSpace="14" w:vSpace="547" w:wrap="notBeside" w:vAnchor="text" w:hAnchor="text" w:x="80"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640"/>
              <w:jc w:val="both"/>
            </w:pPr>
            <w:r>
              <w:rPr>
                <w:color w:val="000000"/>
                <w:spacing w:val="0"/>
                <w:w w:val="100"/>
                <w:position w:val="0"/>
              </w:rPr>
              <w:t>95,044,220.34</w:t>
            </w:r>
          </w:p>
        </w:tc>
        <w:tc>
          <w:tcPr>
            <w:tcBorders>
              <w:top w:val="single" w:sz="4"/>
              <w:left w:val="single" w:sz="4"/>
              <w:right w:val="single" w:sz="4"/>
            </w:tcBorders>
            <w:shd w:val="clear" w:color="auto" w:fill="FFFFFF"/>
            <w:vAlign w:val="bottom"/>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520"/>
              <w:jc w:val="both"/>
            </w:pPr>
            <w:r>
              <w:rPr>
                <w:color w:val="000000"/>
                <w:spacing w:val="0"/>
                <w:w w:val="100"/>
                <w:position w:val="0"/>
              </w:rPr>
              <w:t>111,727,646.24</w:t>
            </w:r>
          </w:p>
        </w:tc>
      </w:tr>
      <w:tr>
        <w:trPr>
          <w:trHeight w:val="552" w:hRule="exact"/>
        </w:trPr>
        <w:tc>
          <w:tcPr>
            <w:tcBorders>
              <w:top w:val="single" w:sz="4"/>
              <w:left w:val="single" w:sz="4"/>
            </w:tcBorders>
            <w:shd w:val="clear" w:color="auto" w:fill="FFFFFF"/>
            <w:vAlign w:val="bottom"/>
          </w:tcPr>
          <w:p>
            <w:pPr>
              <w:pStyle w:val="Style30"/>
              <w:keepNext w:val="0"/>
              <w:keepLines w:val="0"/>
              <w:framePr w:w="8837" w:h="8419" w:hSpace="14" w:vSpace="547" w:wrap="notBeside" w:vAnchor="text" w:hAnchor="text" w:x="80" w:y="1"/>
              <w:widowControl w:val="0"/>
              <w:shd w:val="clear" w:color="auto" w:fill="auto"/>
              <w:bidi w:val="0"/>
              <w:spacing w:before="0" w:after="0" w:line="278" w:lineRule="exact"/>
              <w:ind w:left="0" w:right="0" w:firstLine="320"/>
              <w:jc w:val="left"/>
              <w:rPr>
                <w:sz w:val="20"/>
                <w:szCs w:val="20"/>
              </w:rPr>
            </w:pPr>
            <w:r>
              <w:rPr>
                <w:color w:val="000000"/>
                <w:spacing w:val="0"/>
                <w:w w:val="100"/>
                <w:position w:val="0"/>
                <w:sz w:val="20"/>
                <w:szCs w:val="20"/>
              </w:rPr>
              <w:t>购建固定资产、无形资产和其他 长期资产支付的现金</w:t>
            </w:r>
          </w:p>
        </w:tc>
        <w:tc>
          <w:tcPr>
            <w:tcBorders>
              <w:top w:val="single" w:sz="4"/>
              <w:left w:val="single" w:sz="4"/>
            </w:tcBorders>
            <w:shd w:val="clear" w:color="auto" w:fill="FFFFFF"/>
            <w:vAlign w:val="top"/>
          </w:tcPr>
          <w:p>
            <w:pPr>
              <w:framePr w:w="8837" w:h="8419" w:hSpace="14" w:vSpace="547" w:wrap="notBeside" w:vAnchor="text" w:hAnchor="text" w:x="80" w:y="1"/>
              <w:widowControl w:val="0"/>
              <w:rPr>
                <w:sz w:val="10"/>
                <w:szCs w:val="10"/>
              </w:rPr>
            </w:pPr>
          </w:p>
        </w:tc>
        <w:tc>
          <w:tcPr>
            <w:tcBorders>
              <w:top w:val="single" w:sz="4"/>
              <w:left w:val="single" w:sz="4"/>
            </w:tcBorders>
            <w:shd w:val="clear" w:color="auto" w:fill="FFFFFF"/>
            <w:vAlign w:val="top"/>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0"/>
              <w:jc w:val="right"/>
            </w:pPr>
            <w:r>
              <w:rPr>
                <w:color w:val="000000"/>
                <w:spacing w:val="0"/>
                <w:w w:val="100"/>
                <w:position w:val="0"/>
              </w:rPr>
              <w:t>456,807.30</w:t>
            </w:r>
          </w:p>
        </w:tc>
        <w:tc>
          <w:tcPr>
            <w:tcBorders>
              <w:top w:val="single" w:sz="4"/>
              <w:left w:val="single" w:sz="4"/>
              <w:right w:val="single" w:sz="4"/>
            </w:tcBorders>
            <w:shd w:val="clear" w:color="auto" w:fill="FFFFFF"/>
            <w:vAlign w:val="top"/>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0"/>
              <w:jc w:val="right"/>
            </w:pPr>
            <w:r>
              <w:rPr>
                <w:color w:val="000000"/>
                <w:spacing w:val="0"/>
                <w:w w:val="100"/>
                <w:position w:val="0"/>
              </w:rPr>
              <w:t>1,131,242.04</w:t>
            </w:r>
          </w:p>
        </w:tc>
      </w:tr>
      <w:tr>
        <w:trPr>
          <w:trHeight w:val="283" w:hRule="exact"/>
        </w:trPr>
        <w:tc>
          <w:tcPr>
            <w:tcBorders>
              <w:top w:val="single" w:sz="4"/>
              <w:left w:val="single" w:sz="4"/>
            </w:tcBorders>
            <w:shd w:val="clear" w:color="auto" w:fill="FFFFFF"/>
            <w:vAlign w:val="bottom"/>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top"/>
          </w:tcPr>
          <w:p>
            <w:pPr>
              <w:framePr w:w="8837" w:h="8419" w:hSpace="14" w:vSpace="547" w:wrap="notBeside" w:vAnchor="text" w:hAnchor="text" w:x="80" w:y="1"/>
              <w:widowControl w:val="0"/>
              <w:rPr>
                <w:sz w:val="10"/>
                <w:szCs w:val="10"/>
              </w:rPr>
            </w:pPr>
          </w:p>
        </w:tc>
        <w:tc>
          <w:tcPr>
            <w:tcBorders>
              <w:top w:val="single" w:sz="4"/>
              <w:left w:val="single" w:sz="4"/>
            </w:tcBorders>
            <w:shd w:val="clear" w:color="auto" w:fill="FFFFFF"/>
            <w:vAlign w:val="top"/>
          </w:tcPr>
          <w:p>
            <w:pPr>
              <w:framePr w:w="8837" w:h="8419" w:hSpace="14" w:vSpace="547" w:wrap="notBeside" w:vAnchor="text" w:hAnchor="text" w:x="80" w:y="1"/>
              <w:widowControl w:val="0"/>
              <w:rPr>
                <w:sz w:val="10"/>
                <w:szCs w:val="10"/>
              </w:rPr>
            </w:pPr>
          </w:p>
        </w:tc>
        <w:tc>
          <w:tcPr>
            <w:tcBorders>
              <w:top w:val="single" w:sz="4"/>
              <w:left w:val="single" w:sz="4"/>
              <w:right w:val="single" w:sz="4"/>
            </w:tcBorders>
            <w:shd w:val="clear" w:color="auto" w:fill="FFFFFF"/>
            <w:vAlign w:val="top"/>
          </w:tcPr>
          <w:p>
            <w:pPr>
              <w:framePr w:w="8837" w:h="8419" w:hSpace="14" w:vSpace="547" w:wrap="notBeside" w:vAnchor="text" w:hAnchor="text" w:x="80" w:y="1"/>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0"/>
              <w:keepNext w:val="0"/>
              <w:keepLines w:val="0"/>
              <w:framePr w:w="8837" w:h="8419" w:hSpace="14" w:vSpace="547" w:wrap="notBeside" w:vAnchor="text" w:hAnchor="text" w:x="80" w:y="1"/>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取得子公司及其他营业单位支付 的现金净额</w:t>
            </w:r>
          </w:p>
        </w:tc>
        <w:tc>
          <w:tcPr>
            <w:tcBorders>
              <w:top w:val="single" w:sz="4"/>
              <w:left w:val="single" w:sz="4"/>
            </w:tcBorders>
            <w:shd w:val="clear" w:color="auto" w:fill="FFFFFF"/>
            <w:vAlign w:val="top"/>
          </w:tcPr>
          <w:p>
            <w:pPr>
              <w:framePr w:w="8837" w:h="8419" w:hSpace="14" w:vSpace="547" w:wrap="notBeside" w:vAnchor="text" w:hAnchor="text" w:x="80" w:y="1"/>
              <w:widowControl w:val="0"/>
              <w:rPr>
                <w:sz w:val="10"/>
                <w:szCs w:val="10"/>
              </w:rPr>
            </w:pPr>
          </w:p>
        </w:tc>
        <w:tc>
          <w:tcPr>
            <w:tcBorders>
              <w:top w:val="single" w:sz="4"/>
              <w:left w:val="single" w:sz="4"/>
            </w:tcBorders>
            <w:shd w:val="clear" w:color="auto" w:fill="FFFFFF"/>
            <w:vAlign w:val="top"/>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540"/>
              <w:jc w:val="both"/>
            </w:pPr>
            <w:r>
              <w:rPr>
                <w:color w:val="000000"/>
                <w:spacing w:val="0"/>
                <w:w w:val="100"/>
                <w:position w:val="0"/>
              </w:rPr>
              <w:t>146,671,417.33</w:t>
            </w:r>
          </w:p>
        </w:tc>
        <w:tc>
          <w:tcPr>
            <w:tcBorders>
              <w:top w:val="single" w:sz="4"/>
              <w:left w:val="single" w:sz="4"/>
              <w:right w:val="single" w:sz="4"/>
            </w:tcBorders>
            <w:shd w:val="clear" w:color="auto" w:fill="FFFFFF"/>
            <w:vAlign w:val="top"/>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520"/>
              <w:jc w:val="both"/>
            </w:pPr>
            <w:r>
              <w:rPr>
                <w:color w:val="000000"/>
                <w:spacing w:val="0"/>
                <w:w w:val="100"/>
                <w:position w:val="0"/>
              </w:rPr>
              <w:t>416,362,000.00</w:t>
            </w:r>
          </w:p>
        </w:tc>
      </w:tr>
      <w:tr>
        <w:trPr>
          <w:trHeight w:val="278" w:hRule="exact"/>
        </w:trPr>
        <w:tc>
          <w:tcPr>
            <w:tcBorders>
              <w:top w:val="single" w:sz="4"/>
              <w:left w:val="single" w:sz="4"/>
            </w:tcBorders>
            <w:shd w:val="clear" w:color="auto" w:fill="FFFFFF"/>
            <w:vAlign w:val="top"/>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支付其他与投资活动有关的现金</w:t>
            </w:r>
          </w:p>
        </w:tc>
        <w:tc>
          <w:tcPr>
            <w:tcBorders>
              <w:top w:val="single" w:sz="4"/>
              <w:left w:val="single" w:sz="4"/>
            </w:tcBorders>
            <w:shd w:val="clear" w:color="auto" w:fill="FFFFFF"/>
            <w:vAlign w:val="top"/>
          </w:tcPr>
          <w:p>
            <w:pPr>
              <w:framePr w:w="8837" w:h="8419" w:hSpace="14" w:vSpace="547" w:wrap="notBeside" w:vAnchor="text" w:hAnchor="text" w:x="80" w:y="1"/>
              <w:widowControl w:val="0"/>
              <w:rPr>
                <w:sz w:val="10"/>
                <w:szCs w:val="10"/>
              </w:rPr>
            </w:pPr>
          </w:p>
        </w:tc>
        <w:tc>
          <w:tcPr>
            <w:tcBorders>
              <w:top w:val="single" w:sz="4"/>
              <w:left w:val="single" w:sz="4"/>
            </w:tcBorders>
            <w:shd w:val="clear" w:color="auto" w:fill="FFFFFF"/>
            <w:vAlign w:val="top"/>
          </w:tcPr>
          <w:p>
            <w:pPr>
              <w:framePr w:w="8837" w:h="8419" w:hSpace="14" w:vSpace="547" w:wrap="notBeside" w:vAnchor="text" w:hAnchor="text" w:x="80" w:y="1"/>
              <w:widowControl w:val="0"/>
              <w:rPr>
                <w:sz w:val="10"/>
                <w:szCs w:val="10"/>
              </w:rPr>
            </w:pPr>
          </w:p>
        </w:tc>
        <w:tc>
          <w:tcPr>
            <w:tcBorders>
              <w:top w:val="single" w:sz="4"/>
              <w:left w:val="single" w:sz="4"/>
              <w:right w:val="single" w:sz="4"/>
            </w:tcBorders>
            <w:shd w:val="clear" w:color="auto" w:fill="FFFFFF"/>
            <w:vAlign w:val="top"/>
          </w:tcPr>
          <w:p>
            <w:pPr>
              <w:framePr w:w="8837" w:h="8419" w:hSpace="14" w:vSpace="547" w:wrap="notBeside" w:vAnchor="text" w:hAnchor="text" w:x="80"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top"/>
          </w:tcPr>
          <w:p>
            <w:pPr>
              <w:framePr w:w="8837" w:h="8419" w:hSpace="14" w:vSpace="547" w:wrap="notBeside" w:vAnchor="text" w:hAnchor="text" w:x="80"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540"/>
              <w:jc w:val="both"/>
            </w:pPr>
            <w:r>
              <w:rPr>
                <w:color w:val="000000"/>
                <w:spacing w:val="0"/>
                <w:w w:val="100"/>
                <w:position w:val="0"/>
              </w:rPr>
              <w:t>147,128,224.63</w:t>
            </w:r>
          </w:p>
        </w:tc>
        <w:tc>
          <w:tcPr>
            <w:tcBorders>
              <w:top w:val="single" w:sz="4"/>
              <w:left w:val="single" w:sz="4"/>
              <w:right w:val="single" w:sz="4"/>
            </w:tcBorders>
            <w:shd w:val="clear" w:color="auto" w:fill="FFFFFF"/>
            <w:vAlign w:val="bottom"/>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520"/>
              <w:jc w:val="both"/>
            </w:pPr>
            <w:r>
              <w:rPr>
                <w:color w:val="000000"/>
                <w:spacing w:val="0"/>
                <w:w w:val="100"/>
                <w:position w:val="0"/>
              </w:rPr>
              <w:t>417,493,242.04</w:t>
            </w:r>
          </w:p>
        </w:tc>
      </w:tr>
      <w:tr>
        <w:trPr>
          <w:trHeight w:val="557" w:hRule="exact"/>
        </w:trPr>
        <w:tc>
          <w:tcPr>
            <w:tcBorders>
              <w:top w:val="single" w:sz="4"/>
              <w:left w:val="single" w:sz="4"/>
            </w:tcBorders>
            <w:shd w:val="clear" w:color="auto" w:fill="FFFFFF"/>
            <w:vAlign w:val="bottom"/>
          </w:tcPr>
          <w:p>
            <w:pPr>
              <w:pStyle w:val="Style30"/>
              <w:keepNext w:val="0"/>
              <w:keepLines w:val="0"/>
              <w:framePr w:w="8837" w:h="8419" w:hSpace="14" w:vSpace="547" w:wrap="notBeside" w:vAnchor="text" w:hAnchor="text" w:x="80" w:y="1"/>
              <w:widowControl w:val="0"/>
              <w:shd w:val="clear" w:color="auto" w:fill="auto"/>
              <w:bidi w:val="0"/>
              <w:spacing w:before="0" w:after="0" w:line="274" w:lineRule="exact"/>
              <w:ind w:left="0" w:right="0" w:firstLine="740"/>
              <w:jc w:val="both"/>
              <w:rPr>
                <w:sz w:val="20"/>
                <w:szCs w:val="20"/>
              </w:rPr>
            </w:pPr>
            <w:r>
              <w:rPr>
                <w:color w:val="000000"/>
                <w:spacing w:val="0"/>
                <w:w w:val="100"/>
                <w:position w:val="0"/>
                <w:sz w:val="20"/>
                <w:szCs w:val="20"/>
              </w:rPr>
              <w:t>投资活动产生的现金流量净 额</w:t>
            </w:r>
          </w:p>
        </w:tc>
        <w:tc>
          <w:tcPr>
            <w:tcBorders>
              <w:top w:val="single" w:sz="4"/>
              <w:left w:val="single" w:sz="4"/>
            </w:tcBorders>
            <w:shd w:val="clear" w:color="auto" w:fill="FFFFFF"/>
            <w:vAlign w:val="top"/>
          </w:tcPr>
          <w:p>
            <w:pPr>
              <w:framePr w:w="8837" w:h="8419" w:hSpace="14" w:vSpace="547" w:wrap="notBeside" w:vAnchor="text" w:hAnchor="text" w:x="80" w:y="1"/>
              <w:widowControl w:val="0"/>
              <w:rPr>
                <w:sz w:val="10"/>
                <w:szCs w:val="10"/>
              </w:rPr>
            </w:pPr>
          </w:p>
        </w:tc>
        <w:tc>
          <w:tcPr>
            <w:tcBorders>
              <w:top w:val="single" w:sz="4"/>
              <w:left w:val="single" w:sz="4"/>
            </w:tcBorders>
            <w:shd w:val="clear" w:color="auto" w:fill="FFFFFF"/>
            <w:vAlign w:val="top"/>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540"/>
              <w:jc w:val="both"/>
            </w:pPr>
            <w:r>
              <w:rPr>
                <w:color w:val="000000"/>
                <w:spacing w:val="0"/>
                <w:w w:val="100"/>
                <w:position w:val="0"/>
              </w:rPr>
              <w:t>-52,084,004.29</w:t>
            </w:r>
          </w:p>
        </w:tc>
        <w:tc>
          <w:tcPr>
            <w:tcBorders>
              <w:top w:val="single" w:sz="4"/>
              <w:left w:val="single" w:sz="4"/>
              <w:right w:val="single" w:sz="4"/>
            </w:tcBorders>
            <w:shd w:val="clear" w:color="auto" w:fill="FFFFFF"/>
            <w:vAlign w:val="top"/>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420"/>
              <w:jc w:val="both"/>
            </w:pPr>
            <w:r>
              <w:rPr>
                <w:color w:val="000000"/>
                <w:spacing w:val="0"/>
                <w:w w:val="100"/>
                <w:position w:val="0"/>
              </w:rPr>
              <w:t>-305,765,595.80</w:t>
            </w:r>
          </w:p>
        </w:tc>
      </w:tr>
      <w:tr>
        <w:trPr>
          <w:trHeight w:val="283" w:hRule="exact"/>
        </w:trPr>
        <w:tc>
          <w:tcPr>
            <w:tcBorders>
              <w:top w:val="single" w:sz="4"/>
              <w:left w:val="single" w:sz="4"/>
            </w:tcBorders>
            <w:shd w:val="clear" w:color="auto" w:fill="FFFFFF"/>
            <w:vAlign w:val="top"/>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三、筹资活动产生的现金流量：</w:t>
            </w:r>
          </w:p>
        </w:tc>
        <w:tc>
          <w:tcPr>
            <w:tcBorders>
              <w:top w:val="single" w:sz="4"/>
              <w:left w:val="single" w:sz="4"/>
            </w:tcBorders>
            <w:shd w:val="clear" w:color="auto" w:fill="FFFFFF"/>
            <w:vAlign w:val="top"/>
          </w:tcPr>
          <w:p>
            <w:pPr>
              <w:framePr w:w="8837" w:h="8419" w:hSpace="14" w:vSpace="547" w:wrap="notBeside" w:vAnchor="text" w:hAnchor="text" w:x="80" w:y="1"/>
              <w:widowControl w:val="0"/>
              <w:rPr>
                <w:sz w:val="10"/>
                <w:szCs w:val="10"/>
              </w:rPr>
            </w:pPr>
          </w:p>
        </w:tc>
        <w:tc>
          <w:tcPr>
            <w:tcBorders>
              <w:top w:val="single" w:sz="4"/>
              <w:left w:val="single" w:sz="4"/>
            </w:tcBorders>
            <w:shd w:val="clear" w:color="auto" w:fill="FFFFFF"/>
            <w:vAlign w:val="top"/>
          </w:tcPr>
          <w:p>
            <w:pPr>
              <w:framePr w:w="8837" w:h="8419" w:hSpace="14" w:vSpace="547" w:wrap="notBeside" w:vAnchor="text" w:hAnchor="text" w:x="80" w:y="1"/>
              <w:widowControl w:val="0"/>
              <w:rPr>
                <w:sz w:val="10"/>
                <w:szCs w:val="10"/>
              </w:rPr>
            </w:pPr>
          </w:p>
        </w:tc>
        <w:tc>
          <w:tcPr>
            <w:tcBorders>
              <w:top w:val="single" w:sz="4"/>
              <w:left w:val="single" w:sz="4"/>
              <w:right w:val="single" w:sz="4"/>
            </w:tcBorders>
            <w:shd w:val="clear" w:color="auto" w:fill="FFFFFF"/>
            <w:vAlign w:val="top"/>
          </w:tcPr>
          <w:p>
            <w:pPr>
              <w:framePr w:w="8837" w:h="8419" w:hSpace="14" w:vSpace="547" w:wrap="notBeside" w:vAnchor="text" w:hAnchor="text" w:x="80" w:y="1"/>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top"/>
          </w:tcPr>
          <w:p>
            <w:pPr>
              <w:framePr w:w="8837" w:h="8419" w:hSpace="14" w:vSpace="547" w:wrap="notBeside" w:vAnchor="text" w:hAnchor="text" w:x="80"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320"/>
              <w:jc w:val="both"/>
            </w:pPr>
            <w:r>
              <w:rPr>
                <w:color w:val="000000"/>
                <w:spacing w:val="0"/>
                <w:w w:val="100"/>
                <w:position w:val="0"/>
              </w:rPr>
              <w:t xml:space="preserve">1,074, 840, </w:t>
            </w:r>
            <w:r>
              <w:rPr>
                <w:color w:val="000000"/>
                <w:spacing w:val="0"/>
                <w:w w:val="100"/>
                <w:position w:val="0"/>
              </w:rPr>
              <w:t xml:space="preserve">094. </w:t>
            </w:r>
            <w:r>
              <w:rPr>
                <w:color w:val="000000"/>
                <w:spacing w:val="0"/>
                <w:w w:val="100"/>
                <w:position w:val="0"/>
              </w:rPr>
              <w:t>34</w:t>
            </w:r>
          </w:p>
        </w:tc>
        <w:tc>
          <w:tcPr>
            <w:tcBorders>
              <w:top w:val="single" w:sz="4"/>
              <w:left w:val="single" w:sz="4"/>
              <w:right w:val="single" w:sz="4"/>
            </w:tcBorders>
            <w:shd w:val="clear" w:color="auto" w:fill="FFFFFF"/>
            <w:vAlign w:val="top"/>
          </w:tcPr>
          <w:p>
            <w:pPr>
              <w:framePr w:w="8837" w:h="8419" w:hSpace="14" w:vSpace="547" w:wrap="notBeside" w:vAnchor="text" w:hAnchor="text" w:x="80"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top"/>
          </w:tcPr>
          <w:p>
            <w:pPr>
              <w:framePr w:w="8837" w:h="8419" w:hSpace="14" w:vSpace="547" w:wrap="notBeside" w:vAnchor="text" w:hAnchor="text" w:x="80"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540"/>
              <w:jc w:val="both"/>
            </w:pPr>
            <w:r>
              <w:rPr>
                <w:color w:val="000000"/>
                <w:spacing w:val="0"/>
                <w:w w:val="100"/>
                <w:position w:val="0"/>
              </w:rPr>
              <w:t>390,000,000.00</w:t>
            </w:r>
          </w:p>
        </w:tc>
        <w:tc>
          <w:tcPr>
            <w:tcBorders>
              <w:top w:val="single" w:sz="4"/>
              <w:left w:val="single" w:sz="4"/>
              <w:right w:val="single" w:sz="4"/>
            </w:tcBorders>
            <w:shd w:val="clear" w:color="auto" w:fill="FFFFFF"/>
            <w:vAlign w:val="bottom"/>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520"/>
              <w:jc w:val="both"/>
            </w:pPr>
            <w:r>
              <w:rPr>
                <w:color w:val="000000"/>
                <w:spacing w:val="0"/>
                <w:w w:val="100"/>
                <w:position w:val="0"/>
              </w:rPr>
              <w:t>550,000,000.00</w:t>
            </w:r>
          </w:p>
        </w:tc>
      </w:tr>
      <w:tr>
        <w:trPr>
          <w:trHeight w:val="283" w:hRule="exact"/>
        </w:trPr>
        <w:tc>
          <w:tcPr>
            <w:tcBorders>
              <w:top w:val="single" w:sz="4"/>
              <w:left w:val="single" w:sz="4"/>
            </w:tcBorders>
            <w:shd w:val="clear" w:color="auto" w:fill="FFFFFF"/>
            <w:vAlign w:val="bottom"/>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收到其他与筹资活动有关的现金</w:t>
            </w:r>
          </w:p>
        </w:tc>
        <w:tc>
          <w:tcPr>
            <w:tcBorders>
              <w:top w:val="single" w:sz="4"/>
              <w:left w:val="single" w:sz="4"/>
            </w:tcBorders>
            <w:shd w:val="clear" w:color="auto" w:fill="FFFFFF"/>
            <w:vAlign w:val="top"/>
          </w:tcPr>
          <w:p>
            <w:pPr>
              <w:framePr w:w="8837" w:h="8419" w:hSpace="14" w:vSpace="547" w:wrap="notBeside" w:vAnchor="text" w:hAnchor="text" w:x="80"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540"/>
              <w:jc w:val="both"/>
            </w:pPr>
            <w:r>
              <w:rPr>
                <w:color w:val="000000"/>
                <w:spacing w:val="0"/>
                <w:w w:val="100"/>
                <w:position w:val="0"/>
              </w:rPr>
              <w:t>323,694,221.64</w:t>
            </w:r>
          </w:p>
        </w:tc>
        <w:tc>
          <w:tcPr>
            <w:tcBorders>
              <w:top w:val="single" w:sz="4"/>
              <w:left w:val="single" w:sz="4"/>
              <w:right w:val="single" w:sz="4"/>
            </w:tcBorders>
            <w:shd w:val="clear" w:color="auto" w:fill="FFFFFF"/>
            <w:vAlign w:val="top"/>
          </w:tcPr>
          <w:p>
            <w:pPr>
              <w:framePr w:w="8837" w:h="8419" w:hSpace="14" w:vSpace="547" w:wrap="notBeside" w:vAnchor="text" w:hAnchor="text" w:x="80"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top"/>
          </w:tcPr>
          <w:p>
            <w:pPr>
              <w:framePr w:w="8837" w:h="8419" w:hSpace="14" w:vSpace="547" w:wrap="notBeside" w:vAnchor="text" w:hAnchor="text" w:x="80"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320"/>
              <w:jc w:val="both"/>
            </w:pPr>
            <w:r>
              <w:rPr>
                <w:color w:val="000000"/>
                <w:spacing w:val="0"/>
                <w:w w:val="100"/>
                <w:position w:val="0"/>
              </w:rPr>
              <w:t>1,788,534,315.98</w:t>
            </w:r>
          </w:p>
        </w:tc>
        <w:tc>
          <w:tcPr>
            <w:tcBorders>
              <w:top w:val="single" w:sz="4"/>
              <w:left w:val="single" w:sz="4"/>
              <w:right w:val="single" w:sz="4"/>
            </w:tcBorders>
            <w:shd w:val="clear" w:color="auto" w:fill="FFFFFF"/>
            <w:vAlign w:val="bottom"/>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520"/>
              <w:jc w:val="both"/>
            </w:pPr>
            <w:r>
              <w:rPr>
                <w:color w:val="000000"/>
                <w:spacing w:val="0"/>
                <w:w w:val="100"/>
                <w:position w:val="0"/>
              </w:rPr>
              <w:t>550,000,000.00</w:t>
            </w:r>
          </w:p>
        </w:tc>
      </w:tr>
      <w:tr>
        <w:trPr>
          <w:trHeight w:val="283" w:hRule="exact"/>
        </w:trPr>
        <w:tc>
          <w:tcPr>
            <w:tcBorders>
              <w:top w:val="single" w:sz="4"/>
              <w:left w:val="single" w:sz="4"/>
            </w:tcBorders>
            <w:shd w:val="clear" w:color="auto" w:fill="FFFFFF"/>
            <w:vAlign w:val="bottom"/>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top"/>
          </w:tcPr>
          <w:p>
            <w:pPr>
              <w:framePr w:w="8837" w:h="8419" w:hSpace="14" w:vSpace="547" w:wrap="notBeside" w:vAnchor="text" w:hAnchor="text" w:x="80"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540"/>
              <w:jc w:val="both"/>
            </w:pPr>
            <w:r>
              <w:rPr>
                <w:color w:val="000000"/>
                <w:spacing w:val="0"/>
                <w:w w:val="100"/>
                <w:position w:val="0"/>
              </w:rPr>
              <w:t>660,000,000.00</w:t>
            </w:r>
          </w:p>
        </w:tc>
        <w:tc>
          <w:tcPr>
            <w:tcBorders>
              <w:top w:val="single" w:sz="4"/>
              <w:left w:val="single" w:sz="4"/>
              <w:right w:val="single" w:sz="4"/>
            </w:tcBorders>
            <w:shd w:val="clear" w:color="auto" w:fill="FFFFFF"/>
            <w:vAlign w:val="bottom"/>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520"/>
              <w:jc w:val="both"/>
            </w:pPr>
            <w:r>
              <w:rPr>
                <w:color w:val="000000"/>
                <w:spacing w:val="0"/>
                <w:w w:val="100"/>
                <w:position w:val="0"/>
              </w:rPr>
              <w:t>824,960,519.73</w:t>
            </w:r>
          </w:p>
        </w:tc>
      </w:tr>
      <w:tr>
        <w:trPr>
          <w:trHeight w:val="552" w:hRule="exact"/>
        </w:trPr>
        <w:tc>
          <w:tcPr>
            <w:tcBorders>
              <w:top w:val="single" w:sz="4"/>
              <w:left w:val="single" w:sz="4"/>
            </w:tcBorders>
            <w:shd w:val="clear" w:color="auto" w:fill="FFFFFF"/>
            <w:vAlign w:val="bottom"/>
          </w:tcPr>
          <w:p>
            <w:pPr>
              <w:pStyle w:val="Style30"/>
              <w:keepNext w:val="0"/>
              <w:keepLines w:val="0"/>
              <w:framePr w:w="8837" w:h="8419" w:hSpace="14" w:vSpace="547" w:wrap="notBeside" w:vAnchor="text" w:hAnchor="text" w:x="80" w:y="1"/>
              <w:widowControl w:val="0"/>
              <w:shd w:val="clear" w:color="auto" w:fill="auto"/>
              <w:bidi w:val="0"/>
              <w:spacing w:before="0" w:after="0" w:line="278" w:lineRule="exact"/>
              <w:ind w:left="0" w:right="0" w:firstLine="320"/>
              <w:jc w:val="left"/>
              <w:rPr>
                <w:sz w:val="20"/>
                <w:szCs w:val="20"/>
              </w:rPr>
            </w:pPr>
            <w:r>
              <w:rPr>
                <w:color w:val="000000"/>
                <w:spacing w:val="0"/>
                <w:w w:val="100"/>
                <w:position w:val="0"/>
                <w:sz w:val="20"/>
                <w:szCs w:val="20"/>
              </w:rPr>
              <w:t>分配股利、利润或偿付利息支付 的现金</w:t>
            </w:r>
          </w:p>
        </w:tc>
        <w:tc>
          <w:tcPr>
            <w:tcBorders>
              <w:top w:val="single" w:sz="4"/>
              <w:left w:val="single" w:sz="4"/>
            </w:tcBorders>
            <w:shd w:val="clear" w:color="auto" w:fill="FFFFFF"/>
            <w:vAlign w:val="top"/>
          </w:tcPr>
          <w:p>
            <w:pPr>
              <w:framePr w:w="8837" w:h="8419" w:hSpace="14" w:vSpace="547" w:wrap="notBeside" w:vAnchor="text" w:hAnchor="text" w:x="80" w:y="1"/>
              <w:widowControl w:val="0"/>
              <w:rPr>
                <w:sz w:val="10"/>
                <w:szCs w:val="10"/>
              </w:rPr>
            </w:pPr>
          </w:p>
        </w:tc>
        <w:tc>
          <w:tcPr>
            <w:tcBorders>
              <w:top w:val="single" w:sz="4"/>
              <w:left w:val="single" w:sz="4"/>
            </w:tcBorders>
            <w:shd w:val="clear" w:color="auto" w:fill="FFFFFF"/>
            <w:vAlign w:val="top"/>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540"/>
              <w:jc w:val="both"/>
            </w:pPr>
            <w:r>
              <w:rPr>
                <w:color w:val="000000"/>
                <w:spacing w:val="0"/>
                <w:w w:val="100"/>
                <w:position w:val="0"/>
              </w:rPr>
              <w:t>144,124,309.61</w:t>
            </w:r>
          </w:p>
        </w:tc>
        <w:tc>
          <w:tcPr>
            <w:tcBorders>
              <w:top w:val="single" w:sz="4"/>
              <w:left w:val="single" w:sz="4"/>
              <w:right w:val="single" w:sz="4"/>
            </w:tcBorders>
            <w:shd w:val="clear" w:color="auto" w:fill="FFFFFF"/>
            <w:vAlign w:val="top"/>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520"/>
              <w:jc w:val="both"/>
            </w:pPr>
            <w:r>
              <w:rPr>
                <w:color w:val="000000"/>
                <w:spacing w:val="0"/>
                <w:w w:val="100"/>
                <w:position w:val="0"/>
              </w:rPr>
              <w:t>116,252,913.95</w:t>
            </w:r>
          </w:p>
        </w:tc>
      </w:tr>
      <w:tr>
        <w:trPr>
          <w:trHeight w:val="283" w:hRule="exact"/>
        </w:trPr>
        <w:tc>
          <w:tcPr>
            <w:tcBorders>
              <w:top w:val="single" w:sz="4"/>
              <w:left w:val="single" w:sz="4"/>
            </w:tcBorders>
            <w:shd w:val="clear" w:color="auto" w:fill="FFFFFF"/>
            <w:vAlign w:val="bottom"/>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支付其他与筹资活动有关的现金</w:t>
            </w:r>
          </w:p>
        </w:tc>
        <w:tc>
          <w:tcPr>
            <w:tcBorders>
              <w:top w:val="single" w:sz="4"/>
              <w:left w:val="single" w:sz="4"/>
            </w:tcBorders>
            <w:shd w:val="clear" w:color="auto" w:fill="FFFFFF"/>
            <w:vAlign w:val="top"/>
          </w:tcPr>
          <w:p>
            <w:pPr>
              <w:framePr w:w="8837" w:h="8419" w:hSpace="14" w:vSpace="547" w:wrap="notBeside" w:vAnchor="text" w:hAnchor="text" w:x="80"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540"/>
              <w:jc w:val="both"/>
            </w:pPr>
            <w:r>
              <w:rPr>
                <w:color w:val="000000"/>
                <w:spacing w:val="0"/>
                <w:w w:val="100"/>
                <w:position w:val="0"/>
              </w:rPr>
              <w:t>730,159,905.66</w:t>
            </w:r>
          </w:p>
        </w:tc>
        <w:tc>
          <w:tcPr>
            <w:tcBorders>
              <w:top w:val="single" w:sz="4"/>
              <w:left w:val="single" w:sz="4"/>
              <w:right w:val="single" w:sz="4"/>
            </w:tcBorders>
            <w:shd w:val="clear" w:color="auto" w:fill="FFFFFF"/>
            <w:vAlign w:val="top"/>
          </w:tcPr>
          <w:p>
            <w:pPr>
              <w:framePr w:w="8837" w:h="8419" w:hSpace="14" w:vSpace="547" w:wrap="notBeside" w:vAnchor="text" w:hAnchor="text" w:x="80"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top"/>
          </w:tcPr>
          <w:p>
            <w:pPr>
              <w:framePr w:w="8837" w:h="8419" w:hSpace="14" w:vSpace="547" w:wrap="notBeside" w:vAnchor="text" w:hAnchor="text" w:x="80"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320"/>
              <w:jc w:val="both"/>
            </w:pPr>
            <w:r>
              <w:rPr>
                <w:color w:val="000000"/>
                <w:spacing w:val="0"/>
                <w:w w:val="100"/>
                <w:position w:val="0"/>
              </w:rPr>
              <w:t xml:space="preserve">1,534, </w:t>
            </w:r>
            <w:r>
              <w:rPr>
                <w:color w:val="000000"/>
                <w:spacing w:val="0"/>
                <w:w w:val="100"/>
                <w:position w:val="0"/>
              </w:rPr>
              <w:t>284,215.27</w:t>
            </w:r>
          </w:p>
        </w:tc>
        <w:tc>
          <w:tcPr>
            <w:tcBorders>
              <w:top w:val="single" w:sz="4"/>
              <w:left w:val="single" w:sz="4"/>
              <w:right w:val="single" w:sz="4"/>
            </w:tcBorders>
            <w:shd w:val="clear" w:color="auto" w:fill="FFFFFF"/>
            <w:vAlign w:val="bottom"/>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520"/>
              <w:jc w:val="both"/>
            </w:pPr>
            <w:r>
              <w:rPr>
                <w:color w:val="000000"/>
                <w:spacing w:val="0"/>
                <w:w w:val="100"/>
                <w:position w:val="0"/>
              </w:rPr>
              <w:t>941,213,433.68</w:t>
            </w:r>
          </w:p>
        </w:tc>
      </w:tr>
      <w:tr>
        <w:trPr>
          <w:trHeight w:val="552" w:hRule="exact"/>
        </w:trPr>
        <w:tc>
          <w:tcPr>
            <w:tcBorders>
              <w:top w:val="single" w:sz="4"/>
              <w:left w:val="single" w:sz="4"/>
            </w:tcBorders>
            <w:shd w:val="clear" w:color="auto" w:fill="FFFFFF"/>
            <w:vAlign w:val="bottom"/>
          </w:tcPr>
          <w:p>
            <w:pPr>
              <w:pStyle w:val="Style30"/>
              <w:keepNext w:val="0"/>
              <w:keepLines w:val="0"/>
              <w:framePr w:w="8837" w:h="8419" w:hSpace="14" w:vSpace="547" w:wrap="notBeside" w:vAnchor="text" w:hAnchor="text" w:x="80" w:y="1"/>
              <w:widowControl w:val="0"/>
              <w:shd w:val="clear" w:color="auto" w:fill="auto"/>
              <w:bidi w:val="0"/>
              <w:spacing w:before="0" w:after="0" w:line="269" w:lineRule="exact"/>
              <w:ind w:left="0" w:right="0" w:firstLine="740"/>
              <w:jc w:val="both"/>
              <w:rPr>
                <w:sz w:val="20"/>
                <w:szCs w:val="20"/>
              </w:rPr>
            </w:pPr>
            <w:r>
              <w:rPr>
                <w:color w:val="000000"/>
                <w:spacing w:val="0"/>
                <w:w w:val="100"/>
                <w:position w:val="0"/>
                <w:sz w:val="20"/>
                <w:szCs w:val="20"/>
              </w:rPr>
              <w:t>筹资活动产生的现金流量净 额</w:t>
            </w:r>
          </w:p>
        </w:tc>
        <w:tc>
          <w:tcPr>
            <w:tcBorders>
              <w:top w:val="single" w:sz="4"/>
              <w:left w:val="single" w:sz="4"/>
            </w:tcBorders>
            <w:shd w:val="clear" w:color="auto" w:fill="FFFFFF"/>
            <w:vAlign w:val="top"/>
          </w:tcPr>
          <w:p>
            <w:pPr>
              <w:framePr w:w="8837" w:h="8419" w:hSpace="14" w:vSpace="547" w:wrap="notBeside" w:vAnchor="text" w:hAnchor="text" w:x="80" w:y="1"/>
              <w:widowControl w:val="0"/>
              <w:rPr>
                <w:sz w:val="10"/>
                <w:szCs w:val="10"/>
              </w:rPr>
            </w:pPr>
          </w:p>
        </w:tc>
        <w:tc>
          <w:tcPr>
            <w:tcBorders>
              <w:top w:val="single" w:sz="4"/>
              <w:left w:val="single" w:sz="4"/>
            </w:tcBorders>
            <w:shd w:val="clear" w:color="auto" w:fill="FFFFFF"/>
            <w:vAlign w:val="top"/>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540"/>
              <w:jc w:val="both"/>
            </w:pPr>
            <w:r>
              <w:rPr>
                <w:color w:val="000000"/>
                <w:spacing w:val="0"/>
                <w:w w:val="100"/>
                <w:position w:val="0"/>
              </w:rPr>
              <w:t>254,250,100.71</w:t>
            </w:r>
          </w:p>
        </w:tc>
        <w:tc>
          <w:tcPr>
            <w:tcBorders>
              <w:top w:val="single" w:sz="4"/>
              <w:left w:val="single" w:sz="4"/>
              <w:right w:val="single" w:sz="4"/>
            </w:tcBorders>
            <w:shd w:val="clear" w:color="auto" w:fill="FFFFFF"/>
            <w:vAlign w:val="top"/>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420"/>
              <w:jc w:val="both"/>
            </w:pPr>
            <w:r>
              <w:rPr>
                <w:color w:val="000000"/>
                <w:spacing w:val="0"/>
                <w:w w:val="100"/>
                <w:position w:val="0"/>
              </w:rPr>
              <w:t>-391,213,433.68</w:t>
            </w:r>
          </w:p>
        </w:tc>
      </w:tr>
      <w:tr>
        <w:trPr>
          <w:trHeight w:val="557" w:hRule="exact"/>
        </w:trPr>
        <w:tc>
          <w:tcPr>
            <w:tcBorders>
              <w:top w:val="single" w:sz="4"/>
              <w:left w:val="single" w:sz="4"/>
            </w:tcBorders>
            <w:shd w:val="clear" w:color="auto" w:fill="FFFFFF"/>
            <w:vAlign w:val="bottom"/>
          </w:tcPr>
          <w:p>
            <w:pPr>
              <w:pStyle w:val="Style30"/>
              <w:keepNext w:val="0"/>
              <w:keepLines w:val="0"/>
              <w:framePr w:w="8837" w:h="8419" w:hSpace="14" w:vSpace="547" w:wrap="notBeside" w:vAnchor="text" w:hAnchor="text" w:x="80" w:y="1"/>
              <w:widowControl w:val="0"/>
              <w:shd w:val="clear" w:color="auto" w:fill="auto"/>
              <w:bidi w:val="0"/>
              <w:spacing w:before="0" w:after="0" w:line="312" w:lineRule="exact"/>
              <w:ind w:left="0" w:right="0" w:firstLine="0"/>
              <w:jc w:val="both"/>
              <w:rPr>
                <w:sz w:val="20"/>
                <w:szCs w:val="20"/>
              </w:rPr>
            </w:pPr>
            <w:r>
              <w:rPr>
                <w:b/>
                <w:bCs/>
                <w:color w:val="000000"/>
                <w:spacing w:val="0"/>
                <w:w w:val="100"/>
                <w:position w:val="0"/>
                <w:sz w:val="20"/>
                <w:szCs w:val="20"/>
              </w:rPr>
              <w:t>四、汇率变动对现金及现金等价物 的影响</w:t>
            </w:r>
          </w:p>
        </w:tc>
        <w:tc>
          <w:tcPr>
            <w:tcBorders>
              <w:top w:val="single" w:sz="4"/>
              <w:left w:val="single" w:sz="4"/>
            </w:tcBorders>
            <w:shd w:val="clear" w:color="auto" w:fill="FFFFFF"/>
            <w:vAlign w:val="top"/>
          </w:tcPr>
          <w:p>
            <w:pPr>
              <w:framePr w:w="8837" w:h="8419" w:hSpace="14" w:vSpace="547" w:wrap="notBeside" w:vAnchor="text" w:hAnchor="text" w:x="80" w:y="1"/>
              <w:widowControl w:val="0"/>
              <w:rPr>
                <w:sz w:val="10"/>
                <w:szCs w:val="10"/>
              </w:rPr>
            </w:pPr>
          </w:p>
        </w:tc>
        <w:tc>
          <w:tcPr>
            <w:tcBorders>
              <w:top w:val="single" w:sz="4"/>
              <w:left w:val="single" w:sz="4"/>
            </w:tcBorders>
            <w:shd w:val="clear" w:color="auto" w:fill="FFFFFF"/>
            <w:vAlign w:val="top"/>
          </w:tcPr>
          <w:p>
            <w:pPr>
              <w:framePr w:w="8837" w:h="8419" w:hSpace="14" w:vSpace="547" w:wrap="notBeside" w:vAnchor="text" w:hAnchor="text" w:x="80" w:y="1"/>
              <w:widowControl w:val="0"/>
              <w:rPr>
                <w:sz w:val="10"/>
                <w:szCs w:val="10"/>
              </w:rPr>
            </w:pPr>
          </w:p>
        </w:tc>
        <w:tc>
          <w:tcPr>
            <w:tcBorders>
              <w:top w:val="single" w:sz="4"/>
              <w:left w:val="single" w:sz="4"/>
              <w:right w:val="single" w:sz="4"/>
            </w:tcBorders>
            <w:shd w:val="clear" w:color="auto" w:fill="FFFFFF"/>
            <w:vAlign w:val="top"/>
          </w:tcPr>
          <w:p>
            <w:pPr>
              <w:framePr w:w="8837" w:h="8419" w:hSpace="14" w:vSpace="547" w:wrap="notBeside" w:vAnchor="text" w:hAnchor="text" w:x="80"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五、现金及现金等价物净增加额</w:t>
            </w:r>
          </w:p>
        </w:tc>
        <w:tc>
          <w:tcPr>
            <w:tcBorders>
              <w:top w:val="single" w:sz="4"/>
              <w:left w:val="single" w:sz="4"/>
            </w:tcBorders>
            <w:shd w:val="clear" w:color="auto" w:fill="FFFFFF"/>
            <w:vAlign w:val="top"/>
          </w:tcPr>
          <w:p>
            <w:pPr>
              <w:framePr w:w="8837" w:h="8419" w:hSpace="14" w:vSpace="547" w:wrap="notBeside" w:vAnchor="text" w:hAnchor="text" w:x="80"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640"/>
              <w:jc w:val="both"/>
            </w:pPr>
            <w:r>
              <w:rPr>
                <w:color w:val="000000"/>
                <w:spacing w:val="0"/>
                <w:w w:val="100"/>
                <w:position w:val="0"/>
              </w:rPr>
              <w:t>52,162,498.75</w:t>
            </w:r>
          </w:p>
        </w:tc>
        <w:tc>
          <w:tcPr>
            <w:tcBorders>
              <w:top w:val="single" w:sz="4"/>
              <w:left w:val="single" w:sz="4"/>
              <w:right w:val="single" w:sz="4"/>
            </w:tcBorders>
            <w:shd w:val="clear" w:color="auto" w:fill="FFFFFF"/>
            <w:vAlign w:val="bottom"/>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520"/>
              <w:jc w:val="both"/>
            </w:pPr>
            <w:r>
              <w:rPr>
                <w:color w:val="000000"/>
                <w:spacing w:val="0"/>
                <w:w w:val="100"/>
                <w:position w:val="0"/>
              </w:rPr>
              <w:t>-57,253,052.90</w:t>
            </w:r>
          </w:p>
        </w:tc>
      </w:tr>
      <w:tr>
        <w:trPr>
          <w:trHeight w:val="283" w:hRule="exact"/>
        </w:trPr>
        <w:tc>
          <w:tcPr>
            <w:tcBorders>
              <w:top w:val="single" w:sz="4"/>
              <w:left w:val="single" w:sz="4"/>
            </w:tcBorders>
            <w:shd w:val="clear" w:color="auto" w:fill="FFFFFF"/>
            <w:vAlign w:val="bottom"/>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加：期初现金及现金等价物余额</w:t>
            </w:r>
          </w:p>
        </w:tc>
        <w:tc>
          <w:tcPr>
            <w:tcBorders>
              <w:top w:val="single" w:sz="4"/>
              <w:left w:val="single" w:sz="4"/>
            </w:tcBorders>
            <w:shd w:val="clear" w:color="auto" w:fill="FFFFFF"/>
            <w:vAlign w:val="top"/>
          </w:tcPr>
          <w:p>
            <w:pPr>
              <w:framePr w:w="8837" w:h="8419" w:hSpace="14" w:vSpace="547" w:wrap="notBeside" w:vAnchor="text" w:hAnchor="text" w:x="80"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640"/>
              <w:jc w:val="both"/>
            </w:pPr>
            <w:r>
              <w:rPr>
                <w:color w:val="000000"/>
                <w:spacing w:val="0"/>
                <w:w w:val="100"/>
                <w:position w:val="0"/>
              </w:rPr>
              <w:t>34,499,537.89</w:t>
            </w:r>
          </w:p>
        </w:tc>
        <w:tc>
          <w:tcPr>
            <w:tcBorders>
              <w:top w:val="single" w:sz="4"/>
              <w:left w:val="single" w:sz="4"/>
              <w:right w:val="single" w:sz="4"/>
            </w:tcBorders>
            <w:shd w:val="clear" w:color="auto" w:fill="FFFFFF"/>
            <w:vAlign w:val="bottom"/>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620"/>
              <w:jc w:val="both"/>
            </w:pPr>
            <w:r>
              <w:rPr>
                <w:color w:val="000000"/>
                <w:spacing w:val="0"/>
                <w:w w:val="100"/>
                <w:position w:val="0"/>
              </w:rPr>
              <w:t>98,993,336.09</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六、期末现金及现金等价物余额</w:t>
            </w:r>
          </w:p>
        </w:tc>
        <w:tc>
          <w:tcPr>
            <w:tcBorders>
              <w:top w:val="single" w:sz="4"/>
              <w:left w:val="single" w:sz="4"/>
              <w:bottom w:val="single" w:sz="4"/>
            </w:tcBorders>
            <w:shd w:val="clear" w:color="auto" w:fill="FFFFFF"/>
            <w:vAlign w:val="top"/>
          </w:tcPr>
          <w:p>
            <w:pPr>
              <w:framePr w:w="8837" w:h="8419" w:hSpace="14" w:vSpace="547" w:wrap="notBeside" w:vAnchor="text" w:hAnchor="text" w:x="80" w:y="1"/>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640"/>
              <w:jc w:val="both"/>
            </w:pPr>
            <w:r>
              <w:rPr>
                <w:color w:val="000000"/>
                <w:spacing w:val="0"/>
                <w:w w:val="100"/>
                <w:position w:val="0"/>
              </w:rPr>
              <w:t>86,662,036.64</w:t>
            </w:r>
          </w:p>
        </w:tc>
        <w:tc>
          <w:tcPr>
            <w:tcBorders>
              <w:top w:val="single" w:sz="4"/>
              <w:left w:val="single" w:sz="4"/>
              <w:bottom w:val="single" w:sz="4"/>
              <w:right w:val="single" w:sz="4"/>
            </w:tcBorders>
            <w:shd w:val="clear" w:color="auto" w:fill="FFFFFF"/>
            <w:vAlign w:val="center"/>
          </w:tcPr>
          <w:p>
            <w:pPr>
              <w:pStyle w:val="Style30"/>
              <w:keepNext w:val="0"/>
              <w:keepLines w:val="0"/>
              <w:framePr w:w="8837" w:h="8419" w:hSpace="14" w:vSpace="547" w:wrap="notBeside" w:vAnchor="text" w:hAnchor="text" w:x="80" w:y="1"/>
              <w:widowControl w:val="0"/>
              <w:shd w:val="clear" w:color="auto" w:fill="auto"/>
              <w:bidi w:val="0"/>
              <w:spacing w:before="0" w:after="0" w:line="240" w:lineRule="auto"/>
              <w:ind w:left="0" w:right="0" w:firstLine="620"/>
              <w:jc w:val="both"/>
            </w:pPr>
            <w:r>
              <w:rPr>
                <w:color w:val="000000"/>
                <w:spacing w:val="0"/>
                <w:w w:val="100"/>
                <w:position w:val="0"/>
              </w:rPr>
              <w:t>41,740,283.19</w:t>
            </w:r>
          </w:p>
        </w:tc>
      </w:tr>
    </w:tbl>
    <w:p>
      <w:pPr>
        <w:pStyle w:val="Style27"/>
        <w:keepNext w:val="0"/>
        <w:keepLines w:val="0"/>
        <w:framePr w:w="1718" w:h="259" w:hSpace="65" w:wrap="notBeside" w:vAnchor="text" w:hAnchor="text" w:x="66" w:y="8699"/>
        <w:widowControl w:val="0"/>
        <w:shd w:val="clear" w:color="auto" w:fill="auto"/>
        <w:bidi w:val="0"/>
        <w:spacing w:before="0" w:after="0" w:line="240" w:lineRule="auto"/>
        <w:ind w:left="0" w:right="0" w:firstLine="0"/>
        <w:jc w:val="left"/>
      </w:pPr>
      <w:r>
        <w:rPr>
          <w:color w:val="000000"/>
          <w:spacing w:val="0"/>
          <w:w w:val="100"/>
          <w:position w:val="0"/>
        </w:rPr>
        <w:t>法定代表人：周杰</w:t>
      </w:r>
    </w:p>
    <w:p>
      <w:pPr>
        <w:pStyle w:val="Style27"/>
        <w:keepNext w:val="0"/>
        <w:keepLines w:val="0"/>
        <w:framePr w:w="2765" w:h="269" w:hSpace="65" w:wrap="notBeside" w:vAnchor="text" w:hAnchor="text" w:x="2696" w:y="8699"/>
        <w:widowControl w:val="0"/>
        <w:shd w:val="clear" w:color="auto" w:fill="auto"/>
        <w:bidi w:val="0"/>
        <w:spacing w:before="0" w:after="0" w:line="240" w:lineRule="auto"/>
        <w:ind w:left="0" w:right="0" w:firstLine="0"/>
        <w:jc w:val="center"/>
      </w:pPr>
      <w:r>
        <w:rPr>
          <w:color w:val="000000"/>
          <w:spacing w:val="0"/>
          <w:w w:val="100"/>
          <w:position w:val="0"/>
        </w:rPr>
        <w:t>主管会计工作负责人：吴植勇</w:t>
      </w:r>
    </w:p>
    <w:p>
      <w:pPr>
        <w:pStyle w:val="Style27"/>
        <w:keepNext w:val="0"/>
        <w:keepLines w:val="0"/>
        <w:framePr w:w="2347" w:h="264" w:hSpace="65" w:wrap="notBeside" w:vAnchor="text" w:hAnchor="text" w:x="6368" w:y="8699"/>
        <w:widowControl w:val="0"/>
        <w:shd w:val="clear" w:color="auto" w:fill="auto"/>
        <w:bidi w:val="0"/>
        <w:spacing w:before="0" w:after="0" w:line="240" w:lineRule="auto"/>
        <w:ind w:left="0" w:right="0" w:firstLine="0"/>
        <w:jc w:val="center"/>
      </w:pPr>
      <w:r>
        <w:rPr>
          <w:color w:val="000000"/>
          <w:spacing w:val="0"/>
          <w:w w:val="100"/>
          <w:position w:val="0"/>
        </w:rPr>
        <w:t>会计机构负责人：王菊侠</w:t>
      </w:r>
    </w:p>
    <w:p>
      <w:pPr>
        <w:widowControl w:val="0"/>
        <w:spacing w:line="1" w:lineRule="exact"/>
        <w:sectPr>
          <w:footnotePr>
            <w:pos w:val="pageBottom"/>
            <w:numFmt w:val="decimal"/>
            <w:numRestart w:val="continuous"/>
          </w:footnotePr>
          <w:pgSz w:w="11900" w:h="16840"/>
          <w:pgMar w:top="1467" w:right="1197" w:bottom="1491" w:left="1723" w:header="0" w:footer="3" w:gutter="0"/>
          <w:cols w:space="720"/>
          <w:noEndnote/>
          <w:rtlGutter w:val="0"/>
          <w:docGrid w:linePitch="360"/>
        </w:sectPr>
      </w:pPr>
    </w:p>
    <w:p>
      <w:pPr>
        <w:pStyle w:val="Style18"/>
        <w:keepNext/>
        <w:keepLines/>
        <w:widowControl w:val="0"/>
        <w:shd w:val="clear" w:color="auto" w:fill="auto"/>
        <w:bidi w:val="0"/>
        <w:spacing w:before="300" w:after="40" w:line="240" w:lineRule="auto"/>
        <w:ind w:left="0" w:right="0" w:firstLine="0"/>
        <w:jc w:val="center"/>
      </w:pPr>
      <w:bookmarkStart w:id="778" w:name="bookmark778"/>
      <w:bookmarkStart w:id="779" w:name="bookmark779"/>
      <w:bookmarkStart w:id="780" w:name="bookmark780"/>
      <w:r>
        <w:rPr>
          <w:color w:val="000000"/>
          <w:spacing w:val="0"/>
          <w:w w:val="100"/>
          <w:position w:val="0"/>
        </w:rPr>
        <w:t>合并所有者权益变动表</w:t>
      </w:r>
      <w:bookmarkEnd w:id="778"/>
      <w:bookmarkEnd w:id="779"/>
      <w:bookmarkEnd w:id="780"/>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5"/>
        <w:keepNext w:val="0"/>
        <w:keepLines w:val="0"/>
        <w:widowControl w:val="0"/>
        <w:shd w:val="clear" w:color="auto" w:fill="auto"/>
        <w:bidi w:val="0"/>
        <w:spacing w:before="0" w:after="40" w:line="240" w:lineRule="auto"/>
        <w:ind w:left="0" w:right="440" w:firstLine="0"/>
        <w:jc w:val="right"/>
      </w:pPr>
      <w:r>
        <w:rPr>
          <w:color w:val="000000"/>
          <w:spacing w:val="0"/>
          <w:w w:val="100"/>
          <w:position w:val="0"/>
        </w:rPr>
        <w:t>单位:元币种:人民币</w:t>
      </w:r>
    </w:p>
    <w:tbl>
      <w:tblPr>
        <w:tblOverlap w:val="never"/>
        <w:jc w:val="center"/>
        <w:tblLayout w:type="fixed"/>
      </w:tblPr>
      <w:tblGrid>
        <w:gridCol w:w="1709"/>
        <w:gridCol w:w="989"/>
        <w:gridCol w:w="427"/>
        <w:gridCol w:w="854"/>
        <w:gridCol w:w="850"/>
        <w:gridCol w:w="1133"/>
        <w:gridCol w:w="710"/>
        <w:gridCol w:w="854"/>
        <w:gridCol w:w="994"/>
        <w:gridCol w:w="850"/>
        <w:gridCol w:w="571"/>
        <w:gridCol w:w="1128"/>
        <w:gridCol w:w="571"/>
        <w:gridCol w:w="994"/>
        <w:gridCol w:w="854"/>
        <w:gridCol w:w="1411"/>
      </w:tblGrid>
      <w:tr>
        <w:trPr>
          <w:trHeight w:val="254"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少数股 东权益</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所有者权益合 计</w:t>
            </w:r>
          </w:p>
        </w:tc>
      </w:tr>
      <w:tr>
        <w:trPr>
          <w:trHeight w:val="36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140"/>
              <w:jc w:val="left"/>
              <w:rPr>
                <w:sz w:val="17"/>
                <w:szCs w:val="17"/>
              </w:rPr>
            </w:pPr>
            <w:r>
              <w:rPr>
                <w:color w:val="000000"/>
                <w:spacing w:val="0"/>
                <w:w w:val="100"/>
                <w:position w:val="0"/>
                <w:sz w:val="17"/>
                <w:szCs w:val="17"/>
              </w:rPr>
              <w:t>实收资本 （或股本）</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减： 库存</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4" w:lineRule="exact"/>
              <w:ind w:left="0" w:right="0" w:firstLine="0"/>
              <w:jc w:val="center"/>
              <w:rPr>
                <w:sz w:val="17"/>
                <w:szCs w:val="17"/>
              </w:rPr>
            </w:pPr>
            <w:r>
              <w:rPr>
                <w:color w:val="000000"/>
                <w:spacing w:val="0"/>
                <w:w w:val="100"/>
                <w:position w:val="0"/>
                <w:sz w:val="17"/>
                <w:szCs w:val="17"/>
              </w:rPr>
              <w:t>其他综 合收益</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11" w:lineRule="exact"/>
              <w:ind w:left="0" w:right="0" w:firstLine="0"/>
              <w:jc w:val="center"/>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8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56"/>
              <w:keepNext w:val="0"/>
              <w:keepLines w:val="0"/>
              <w:widowControl w:val="0"/>
              <w:shd w:val="clear" w:color="auto" w:fill="auto"/>
              <w:bidi w:val="0"/>
              <w:spacing w:before="0" w:after="0" w:line="240" w:lineRule="auto"/>
              <w:ind w:left="0" w:right="0" w:firstLine="200"/>
              <w:jc w:val="left"/>
            </w:pPr>
            <w:r>
              <w:rPr>
                <w:color w:val="000000"/>
                <w:spacing w:val="0"/>
                <w:w w:val="100"/>
                <w:position w:val="0"/>
              </w:rPr>
              <w:t>优先股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976, 080,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515, 395, 74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201,626.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112, 462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1,301,443,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2, 894, 42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358,005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3, 252, 431,579</w:t>
            </w: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6.72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11,157,</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,392.07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989.61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6,344.27</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,235.21</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410. </w:t>
            </w:r>
            <w:r>
              <w:rPr>
                <w:color w:val="000000"/>
                <w:spacing w:val="0"/>
                <w:w w:val="100"/>
                <w:position w:val="0"/>
                <w:sz w:val="16"/>
                <w:szCs w:val="16"/>
              </w:rPr>
              <w:t>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3,822.9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12,683,090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12, 686,9</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1,227,3</w:t>
            </w:r>
          </w:p>
        </w:tc>
        <w:tc>
          <w:tcPr>
            <w:tcBorders>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13,914,287.91</w:t>
            </w: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 </w:t>
            </w:r>
            <w:r>
              <w:rPr>
                <w:color w:val="000000"/>
                <w:spacing w:val="0"/>
                <w:w w:val="100"/>
                <w:position w:val="0"/>
                <w:sz w:val="16"/>
                <w:szCs w:val="16"/>
              </w:rPr>
              <w:t>81</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74. </w:t>
            </w:r>
            <w:r>
              <w:rPr>
                <w:color w:val="000000"/>
                <w:spacing w:val="0"/>
                <w:w w:val="100"/>
                <w:position w:val="0"/>
                <w:sz w:val="16"/>
                <w:szCs w:val="16"/>
              </w:rPr>
              <w:t>10</w:t>
            </w: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同一控制下企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976, 080,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515, 395, 74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201,626.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112, 458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1,288, 760,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2, 881,73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356,777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3, 238,517, 291</w:t>
            </w: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6.72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11,157,</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,569.17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898.70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9,430.46</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,861. </w:t>
            </w:r>
            <w:r>
              <w:rPr>
                <w:color w:val="000000"/>
                <w:spacing w:val="0"/>
                <w:w w:val="100"/>
                <w:position w:val="0"/>
                <w:sz w:val="16"/>
                <w:szCs w:val="16"/>
              </w:rPr>
              <w:t>11</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410. </w:t>
            </w:r>
            <w:r>
              <w:rPr>
                <w:color w:val="000000"/>
                <w:spacing w:val="0"/>
                <w:w w:val="100"/>
                <w:position w:val="0"/>
                <w:sz w:val="16"/>
                <w:szCs w:val="16"/>
              </w:rPr>
              <w:t>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446,179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53,017,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1,215, </w:t>
            </w:r>
            <w:r>
              <w:rPr>
                <w:color w:val="000000"/>
                <w:spacing w:val="0"/>
                <w:w w:val="100"/>
                <w:position w:val="0"/>
                <w:sz w:val="16"/>
                <w:szCs w:val="16"/>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5, 534, 9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4, 573, 3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177, 408, 22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687, 726,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555, </w:t>
            </w:r>
            <w:r>
              <w:rPr>
                <w:color w:val="000000"/>
                <w:spacing w:val="0"/>
                <w:w w:val="100"/>
                <w:position w:val="0"/>
                <w:sz w:val="16"/>
                <w:szCs w:val="16"/>
              </w:rPr>
              <w:t>696,015.9</w:t>
            </w:r>
          </w:p>
        </w:tc>
      </w:tr>
      <w:tr>
        <w:trPr>
          <w:trHeight w:val="221"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金额（减少以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 xml:space="preserve">245. </w:t>
            </w:r>
            <w:r>
              <w:rPr>
                <w:color w:val="000000"/>
                <w:spacing w:val="0"/>
                <w:w w:val="100"/>
                <w:position w:val="0"/>
                <w:sz w:val="16"/>
                <w:szCs w:val="16"/>
              </w:rPr>
              <w:t>28</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617. </w:t>
            </w:r>
            <w:r>
              <w:rPr>
                <w:color w:val="000000"/>
                <w:spacing w:val="0"/>
                <w:w w:val="100"/>
                <w:position w:val="0"/>
                <w:sz w:val="16"/>
                <w:szCs w:val="16"/>
              </w:rPr>
              <w:t>23</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96.90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201,626.</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777.13</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132,030</w:t>
            </w:r>
          </w:p>
        </w:tc>
        <w:tc>
          <w:tcPr>
            <w:tcBorders>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r>
      <w:tr>
        <w:trPr>
          <w:trHeight w:val="240"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,761. </w:t>
            </w:r>
            <w:r>
              <w:rPr>
                <w:color w:val="000000"/>
                <w:spacing w:val="0"/>
                <w:w w:val="100"/>
                <w:position w:val="0"/>
                <w:sz w:val="16"/>
                <w:szCs w:val="16"/>
              </w:rPr>
              <w:t>19</w:t>
            </w: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5, 534, 9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279, 589, 53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285, 124,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17, 733,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302, 857, </w:t>
            </w:r>
            <w:r>
              <w:rPr>
                <w:color w:val="000000"/>
                <w:spacing w:val="0"/>
                <w:w w:val="100"/>
                <w:position w:val="0"/>
                <w:sz w:val="16"/>
                <w:szCs w:val="16"/>
              </w:rPr>
              <w:t xml:space="preserve">544. </w:t>
            </w:r>
            <w:r>
              <w:rPr>
                <w:color w:val="000000"/>
                <w:spacing w:val="0"/>
                <w:w w:val="100"/>
                <w:position w:val="0"/>
                <w:sz w:val="16"/>
                <w:szCs w:val="16"/>
              </w:rPr>
              <w:t>4</w:t>
            </w:r>
          </w:p>
        </w:tc>
      </w:tr>
      <w:tr>
        <w:trPr>
          <w:trHeight w:val="226"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96.90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536. </w:t>
            </w:r>
            <w:r>
              <w:rPr>
                <w:color w:val="000000"/>
                <w:spacing w:val="0"/>
                <w:w w:val="100"/>
                <w:position w:val="0"/>
                <w:sz w:val="16"/>
                <w:szCs w:val="16"/>
              </w:rPr>
              <w:t>14</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008. </w:t>
            </w:r>
            <w:r>
              <w:rPr>
                <w:color w:val="000000"/>
                <w:spacing w:val="0"/>
                <w:w w:val="100"/>
                <w:position w:val="0"/>
                <w:sz w:val="16"/>
                <w:szCs w:val="16"/>
              </w:rPr>
              <w:t>33</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r>
      <w:tr>
        <w:trPr>
          <w:trHeight w:val="24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446,179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53,017,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499, 196,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354, 357, </w:t>
            </w:r>
            <w:r>
              <w:rPr>
                <w:color w:val="000000"/>
                <w:spacing w:val="0"/>
                <w:w w:val="100"/>
                <w:position w:val="0"/>
                <w:sz w:val="16"/>
                <w:szCs w:val="16"/>
              </w:rPr>
              <w:t xml:space="preserve">292. </w:t>
            </w:r>
            <w:r>
              <w:rPr>
                <w:color w:val="000000"/>
                <w:spacing w:val="0"/>
                <w:w w:val="100"/>
                <w:position w:val="0"/>
                <w:sz w:val="16"/>
                <w:szCs w:val="16"/>
              </w:rPr>
              <w:t>9</w:t>
            </w:r>
          </w:p>
        </w:tc>
      </w:tr>
      <w:tr>
        <w:trPr>
          <w:trHeight w:val="466" w:hRule="exact"/>
        </w:trPr>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和减少资本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,245.28</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617.23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862.51</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144,839</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,569.52</w:t>
            </w: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r>
      <w:tr>
        <w:trPr>
          <w:trHeight w:val="490"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 xml:space="preserve">1 </w:t>
            </w:r>
            <w:r>
              <w:rPr>
                <w:color w:val="000000"/>
                <w:spacing w:val="0"/>
                <w:w w:val="100"/>
                <w:position w:val="0"/>
                <w:sz w:val="17"/>
                <w:szCs w:val="17"/>
              </w:rPr>
              <w:t>.所有者投入的 普通股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709"/>
        <w:gridCol w:w="989"/>
        <w:gridCol w:w="427"/>
        <w:gridCol w:w="854"/>
        <w:gridCol w:w="850"/>
        <w:gridCol w:w="1133"/>
        <w:gridCol w:w="710"/>
        <w:gridCol w:w="854"/>
        <w:gridCol w:w="994"/>
        <w:gridCol w:w="850"/>
        <w:gridCol w:w="571"/>
        <w:gridCol w:w="1128"/>
        <w:gridCol w:w="571"/>
        <w:gridCol w:w="994"/>
        <w:gridCol w:w="854"/>
        <w:gridCol w:w="1411"/>
      </w:tblGrid>
      <w:tr>
        <w:trPr>
          <w:trHeight w:val="48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446,179 ,</w:t>
            </w:r>
            <w:r>
              <w:rPr>
                <w:color w:val="000000"/>
                <w:spacing w:val="0"/>
                <w:w w:val="100"/>
                <w:position w:val="0"/>
                <w:sz w:val="16"/>
                <w:szCs w:val="16"/>
              </w:rPr>
              <w:t xml:space="preserve">245.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53,017,</w:t>
            </w:r>
          </w:p>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617. </w:t>
            </w:r>
            <w:r>
              <w:rPr>
                <w:color w:val="000000"/>
                <w:spacing w:val="0"/>
                <w:w w:val="100"/>
                <w:position w:val="0"/>
                <w:sz w:val="16"/>
                <w:szCs w:val="16"/>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499, 196,</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862. </w:t>
            </w:r>
            <w:r>
              <w:rPr>
                <w:color w:val="000000"/>
                <w:spacing w:val="0"/>
                <w:w w:val="100"/>
                <w:position w:val="0"/>
                <w:sz w:val="16"/>
                <w:szCs w:val="16"/>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499, 196, </w:t>
            </w:r>
            <w:r>
              <w:rPr>
                <w:color w:val="000000"/>
                <w:spacing w:val="0"/>
                <w:w w:val="100"/>
                <w:position w:val="0"/>
                <w:sz w:val="16"/>
                <w:szCs w:val="16"/>
              </w:rPr>
              <w:t xml:space="preserve">862. </w:t>
            </w:r>
            <w:r>
              <w:rPr>
                <w:color w:val="000000"/>
                <w:spacing w:val="0"/>
                <w:w w:val="100"/>
                <w:position w:val="0"/>
                <w:sz w:val="16"/>
                <w:szCs w:val="16"/>
              </w:rPr>
              <w:t>5</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r>
      <w:tr>
        <w:trPr>
          <w:trHeight w:val="47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.股份支付计入 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144,839</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,569.52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144,839,569.5</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r>
      <w:tr>
        <w:trPr>
          <w:trHeight w:val="71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1,215, </w:t>
            </w:r>
            <w:r>
              <w:rPr>
                <w:color w:val="000000"/>
                <w:spacing w:val="0"/>
                <w:w w:val="100"/>
                <w:position w:val="0"/>
                <w:sz w:val="16"/>
                <w:szCs w:val="16"/>
              </w:rPr>
              <w:t>005.</w:t>
            </w:r>
          </w:p>
          <w:p>
            <w:pPr>
              <w:pStyle w:val="Style3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4, 573, 3</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102, 181,31</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96,392,9</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94. </w:t>
            </w:r>
            <w:r>
              <w:rPr>
                <w:color w:val="000000"/>
                <w:spacing w:val="0"/>
                <w:w w:val="100"/>
                <w:position w:val="0"/>
                <w:sz w:val="16"/>
                <w:szCs w:val="16"/>
              </w:rPr>
              <w:t>66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4,924,2</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101,317,194.6</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r>
      <w:tr>
        <w:trPr>
          <w:trHeight w:val="71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4, 573, 3</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4,573,310.</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6"/>
                <w:szCs w:val="16"/>
              </w:rPr>
              <w:t xml:space="preserve">3 </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97,608,000</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97,608,0</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4,924,2</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102,532,200.0</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7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1,215, </w:t>
            </w:r>
            <w:r>
              <w:rPr>
                <w:color w:val="000000"/>
                <w:spacing w:val="0"/>
                <w:w w:val="100"/>
                <w:position w:val="0"/>
                <w:sz w:val="16"/>
                <w:szCs w:val="16"/>
              </w:rPr>
              <w:t>005.</w:t>
            </w:r>
          </w:p>
          <w:p>
            <w:pPr>
              <w:pStyle w:val="Style3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1,215, 00</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1,215, </w:t>
            </w:r>
            <w:r>
              <w:rPr>
                <w:color w:val="000000"/>
                <w:spacing w:val="0"/>
                <w:w w:val="100"/>
                <w:position w:val="0"/>
                <w:sz w:val="16"/>
                <w:szCs w:val="16"/>
              </w:rPr>
              <w:t xml:space="preserve">005. </w:t>
            </w:r>
            <w:r>
              <w:rPr>
                <w:color w:val="000000"/>
                <w:spacing w:val="0"/>
                <w:w w:val="100"/>
                <w:position w:val="0"/>
                <w:sz w:val="16"/>
                <w:szCs w:val="16"/>
              </w:rPr>
              <w:t>34</w:t>
            </w:r>
          </w:p>
        </w:tc>
      </w:tr>
      <w:tr>
        <w:trPr>
          <w:trHeight w:val="47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6"/>
                <w:szCs w:val="16"/>
              </w:rPr>
              <w:t>4</w:t>
            </w:r>
            <w:r>
              <w:rPr>
                <w:color w:val="000000"/>
                <w:spacing w:val="0"/>
                <w:w w:val="100"/>
                <w:position w:val="0"/>
                <w:sz w:val="17"/>
                <w:szCs w:val="17"/>
              </w:rPr>
              <w:t>.设定受益计划 变动额结转留存收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6"/>
                <w:szCs w:val="16"/>
              </w:rPr>
              <w:t>5</w:t>
            </w:r>
            <w:r>
              <w:rPr>
                <w:color w:val="000000"/>
                <w:spacing w:val="0"/>
                <w:w w:val="100"/>
                <w:position w:val="0"/>
                <w:sz w:val="17"/>
                <w:szCs w:val="17"/>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201,626.</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201,626.</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-201,626.86</w:t>
            </w:r>
          </w:p>
        </w:tc>
      </w:tr>
    </w:tbl>
    <w:p>
      <w:pPr>
        <w:widowControl w:val="0"/>
        <w:spacing w:line="1" w:lineRule="exact"/>
      </w:pPr>
      <w:r>
        <w:br w:type="page"/>
      </w:r>
    </w:p>
    <w:tbl>
      <w:tblPr>
        <w:tblOverlap w:val="never"/>
        <w:jc w:val="center"/>
        <w:tblLayout w:type="fixed"/>
      </w:tblPr>
      <w:tblGrid>
        <w:gridCol w:w="1709"/>
        <w:gridCol w:w="989"/>
        <w:gridCol w:w="427"/>
        <w:gridCol w:w="854"/>
        <w:gridCol w:w="850"/>
        <w:gridCol w:w="1133"/>
        <w:gridCol w:w="710"/>
        <w:gridCol w:w="854"/>
        <w:gridCol w:w="994"/>
        <w:gridCol w:w="850"/>
        <w:gridCol w:w="571"/>
        <w:gridCol w:w="1128"/>
        <w:gridCol w:w="571"/>
        <w:gridCol w:w="994"/>
        <w:gridCol w:w="854"/>
        <w:gridCol w:w="1411"/>
      </w:tblGrid>
      <w:tr>
        <w:trPr>
          <w:trHeight w:val="48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365, 380,</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227. </w:t>
            </w:r>
            <w:r>
              <w:rPr>
                <w:color w:val="000000"/>
                <w:spacing w:val="0"/>
                <w:w w:val="100"/>
                <w:position w:val="0"/>
                <w:sz w:val="16"/>
                <w:szCs w:val="16"/>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365, 380,</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227. </w:t>
            </w:r>
            <w:r>
              <w:rPr>
                <w:color w:val="000000"/>
                <w:spacing w:val="0"/>
                <w:w w:val="100"/>
                <w:position w:val="0"/>
                <w:sz w:val="16"/>
                <w:szCs w:val="16"/>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365, 380, </w:t>
            </w:r>
            <w:r>
              <w:rPr>
                <w:color w:val="000000"/>
                <w:spacing w:val="0"/>
                <w:w w:val="100"/>
                <w:position w:val="0"/>
                <w:sz w:val="16"/>
                <w:szCs w:val="16"/>
              </w:rPr>
              <w:t xml:space="preserve">227. </w:t>
            </w:r>
            <w:r>
              <w:rPr>
                <w:color w:val="000000"/>
                <w:spacing w:val="0"/>
                <w:w w:val="100"/>
                <w:position w:val="0"/>
                <w:sz w:val="16"/>
                <w:szCs w:val="16"/>
              </w:rPr>
              <w:t>8</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r>
      <w:tr>
        <w:trPr>
          <w:trHeight w:val="47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365, 581,</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854. </w:t>
            </w:r>
            <w:r>
              <w:rPr>
                <w:color w:val="000000"/>
                <w:spacing w:val="0"/>
                <w:w w:val="100"/>
                <w:position w:val="0"/>
                <w:sz w:val="16"/>
                <w:szCs w:val="16"/>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365, 581,</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854. </w:t>
            </w:r>
            <w:r>
              <w:rPr>
                <w:color w:val="000000"/>
                <w:spacing w:val="0"/>
                <w:w w:val="100"/>
                <w:position w:val="0"/>
                <w:sz w:val="16"/>
                <w:szCs w:val="16"/>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365, </w:t>
            </w:r>
            <w:r>
              <w:rPr>
                <w:color w:val="000000"/>
                <w:spacing w:val="0"/>
                <w:w w:val="100"/>
                <w:position w:val="0"/>
                <w:sz w:val="16"/>
                <w:szCs w:val="16"/>
              </w:rPr>
              <w:t>581,854.7</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976, 080,</w:t>
            </w:r>
          </w:p>
          <w:p>
            <w:pPr>
              <w:pStyle w:val="Style3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446,179 ,</w:t>
            </w:r>
            <w:r>
              <w:rPr>
                <w:color w:val="000000"/>
                <w:spacing w:val="0"/>
                <w:w w:val="100"/>
                <w:position w:val="0"/>
                <w:sz w:val="16"/>
                <w:szCs w:val="16"/>
              </w:rPr>
              <w:t xml:space="preserve">245. </w:t>
            </w:r>
            <w:r>
              <w:rPr>
                <w:color w:val="000000"/>
                <w:spacing w:val="0"/>
                <w:w w:val="100"/>
                <w:position w:val="0"/>
                <w:sz w:val="16"/>
                <w:szCs w:val="16"/>
              </w:rPr>
              <w:t>28</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53,017,</w:t>
            </w:r>
          </w:p>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617. </w:t>
            </w:r>
            <w:r>
              <w:rPr>
                <w:color w:val="000000"/>
                <w:spacing w:val="0"/>
                <w:w w:val="100"/>
                <w:position w:val="0"/>
                <w:sz w:val="16"/>
                <w:szCs w:val="16"/>
              </w:rPr>
              <w:t>23</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516,610, 75</w:t>
            </w:r>
          </w:p>
          <w:p>
            <w:pPr>
              <w:pStyle w:val="Style3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2.06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5,622,4</w:t>
            </w:r>
          </w:p>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14. </w:t>
            </w:r>
            <w:r>
              <w:rPr>
                <w:color w:val="000000"/>
                <w:spacing w:val="0"/>
                <w:w w:val="100"/>
                <w:position w:val="0"/>
                <w:sz w:val="16"/>
                <w:szCs w:val="16"/>
              </w:rPr>
              <w:t>09</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117, 031</w:t>
            </w:r>
          </w:p>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,879.88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1,466, 169,</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127.23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3, 569, 46</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6,207.59</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224,747</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,099.92</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3, 794,213, 307</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w:t>
            </w:r>
          </w:p>
        </w:tc>
      </w:tr>
    </w:tbl>
    <w:p>
      <w:pPr>
        <w:widowControl w:val="0"/>
        <w:spacing w:after="539" w:line="1" w:lineRule="exact"/>
      </w:pPr>
    </w:p>
    <w:p>
      <w:pPr>
        <w:widowControl w:val="0"/>
        <w:spacing w:line="1" w:lineRule="exact"/>
      </w:pPr>
    </w:p>
    <w:tbl>
      <w:tblPr>
        <w:tblOverlap w:val="never"/>
        <w:jc w:val="center"/>
        <w:tblLayout w:type="fixed"/>
      </w:tblPr>
      <w:tblGrid>
        <w:gridCol w:w="1704"/>
        <w:gridCol w:w="1142"/>
        <w:gridCol w:w="427"/>
        <w:gridCol w:w="422"/>
        <w:gridCol w:w="432"/>
        <w:gridCol w:w="850"/>
        <w:gridCol w:w="706"/>
        <w:gridCol w:w="1560"/>
        <w:gridCol w:w="1142"/>
        <w:gridCol w:w="989"/>
        <w:gridCol w:w="571"/>
        <w:gridCol w:w="989"/>
        <w:gridCol w:w="715"/>
        <w:gridCol w:w="850"/>
        <w:gridCol w:w="854"/>
        <w:gridCol w:w="1546"/>
      </w:tblGrid>
      <w:tr>
        <w:trPr>
          <w:trHeight w:val="254"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2019</w:t>
            </w:r>
            <w:r>
              <w:rPr>
                <w:color w:val="000000"/>
                <w:spacing w:val="0"/>
                <w:w w:val="100"/>
                <w:position w:val="0"/>
                <w:sz w:val="17"/>
                <w:szCs w:val="17"/>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少数股 东权益</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200" w:firstLine="0"/>
              <w:jc w:val="right"/>
              <w:rPr>
                <w:sz w:val="17"/>
                <w:szCs w:val="17"/>
              </w:rPr>
            </w:pPr>
            <w:r>
              <w:rPr>
                <w:color w:val="000000"/>
                <w:spacing w:val="0"/>
                <w:w w:val="100"/>
                <w:position w:val="0"/>
                <w:sz w:val="17"/>
                <w:szCs w:val="17"/>
              </w:rPr>
              <w:t>实收资本 （或股本）</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减： 库存</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5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永 续 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976, 080, 00</w:t>
            </w:r>
          </w:p>
          <w:p>
            <w:pPr>
              <w:pStyle w:val="Style3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515, 699</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,052.40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376, </w:t>
            </w:r>
            <w:r>
              <w:rPr>
                <w:color w:val="000000"/>
                <w:spacing w:val="0"/>
                <w:w w:val="100"/>
                <w:position w:val="0"/>
                <w:sz w:val="16"/>
                <w:szCs w:val="16"/>
              </w:rPr>
              <w:t>293.29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401,626.</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111,806,</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1,131,10</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0,654.48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 xml:space="preserve">2, 734, 7 </w:t>
            </w:r>
            <w:r>
              <w:rPr>
                <w:color w:val="000000"/>
                <w:spacing w:val="0"/>
                <w:w w:val="100"/>
                <w:position w:val="0"/>
                <w:sz w:val="16"/>
                <w:szCs w:val="16"/>
              </w:rPr>
              <w:t>11,504.</w:t>
            </w:r>
          </w:p>
          <w:p>
            <w:pPr>
              <w:pStyle w:val="Style30"/>
              <w:keepNext w:val="0"/>
              <w:keepLines w:val="0"/>
              <w:widowControl w:val="0"/>
              <w:shd w:val="clear" w:color="auto" w:fill="auto"/>
              <w:bidi w:val="0"/>
              <w:spacing w:before="0" w:after="0" w:line="235" w:lineRule="exact"/>
              <w:ind w:left="0" w:right="0" w:firstLine="0"/>
              <w:jc w:val="right"/>
              <w:rPr>
                <w:sz w:val="16"/>
                <w:szCs w:val="16"/>
              </w:rPr>
            </w:pPr>
            <w:r>
              <w:rPr>
                <w:color w:val="000000"/>
                <w:spacing w:val="0"/>
                <w:w w:val="100"/>
                <w:position w:val="0"/>
                <w:sz w:val="16"/>
                <w:szCs w:val="16"/>
              </w:rPr>
              <w:t>82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298,801</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,927.21</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 xml:space="preserve">3, 033,513, </w:t>
            </w:r>
            <w:r>
              <w:rPr>
                <w:color w:val="000000"/>
                <w:spacing w:val="0"/>
                <w:w w:val="100"/>
                <w:position w:val="0"/>
                <w:sz w:val="16"/>
                <w:szCs w:val="16"/>
              </w:rPr>
              <w:t>432.</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w:t>
            </w:r>
          </w:p>
        </w:tc>
      </w:tr>
      <w:tr>
        <w:trPr>
          <w:trHeight w:val="71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814,091.</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136,900.</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950,991</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536,386</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-414, 605. </w:t>
            </w:r>
            <w:r>
              <w:rPr>
                <w:color w:val="000000"/>
                <w:spacing w:val="0"/>
                <w:w w:val="100"/>
                <w:position w:val="0"/>
                <w:sz w:val="16"/>
                <w:szCs w:val="16"/>
              </w:rPr>
              <w:t>45</w:t>
            </w: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30" w:lineRule="exact"/>
              <w:ind w:left="0" w:right="0" w:firstLine="460"/>
              <w:jc w:val="both"/>
              <w:rPr>
                <w:sz w:val="17"/>
                <w:szCs w:val="17"/>
              </w:rPr>
            </w:pPr>
            <w:r>
              <w:rPr>
                <w:color w:val="000000"/>
                <w:spacing w:val="0"/>
                <w:w w:val="100"/>
                <w:position w:val="0"/>
                <w:sz w:val="17"/>
                <w:szCs w:val="17"/>
              </w:rPr>
              <w:t>同一控制下企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976, 080, 00</w:t>
            </w:r>
          </w:p>
          <w:p>
            <w:pPr>
              <w:pStyle w:val="Style3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515, 699</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,052.40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376, </w:t>
            </w:r>
            <w:r>
              <w:rPr>
                <w:color w:val="000000"/>
                <w:spacing w:val="0"/>
                <w:w w:val="100"/>
                <w:position w:val="0"/>
                <w:sz w:val="16"/>
                <w:szCs w:val="16"/>
              </w:rPr>
              <w:t>293.29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401,626.</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110, 992,</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1, 130, 96</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3,754.24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2, 733, 7 60,512.</w:t>
            </w:r>
          </w:p>
          <w:p>
            <w:pPr>
              <w:pStyle w:val="Style30"/>
              <w:keepNext w:val="0"/>
              <w:keepLines w:val="0"/>
              <w:widowControl w:val="0"/>
              <w:shd w:val="clear" w:color="auto" w:fill="auto"/>
              <w:bidi w:val="0"/>
              <w:spacing w:before="0" w:after="0" w:line="230" w:lineRule="exact"/>
              <w:ind w:left="0" w:right="0" w:firstLine="0"/>
              <w:jc w:val="right"/>
              <w:rPr>
                <w:sz w:val="16"/>
                <w:szCs w:val="16"/>
              </w:rPr>
            </w:pPr>
            <w:r>
              <w:rPr>
                <w:color w:val="000000"/>
                <w:spacing w:val="0"/>
                <w:w w:val="100"/>
                <w:position w:val="0"/>
                <w:sz w:val="16"/>
                <w:szCs w:val="16"/>
              </w:rPr>
              <w:t>97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 xml:space="preserve">299,338 </w:t>
            </w:r>
            <w:r>
              <w:rPr>
                <w:color w:val="000000"/>
                <w:spacing w:val="0"/>
                <w:w w:val="100"/>
                <w:position w:val="0"/>
                <w:sz w:val="16"/>
                <w:szCs w:val="16"/>
              </w:rPr>
              <w:t>,313.61</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 xml:space="preserve">3, 033, 098, </w:t>
            </w:r>
            <w:r>
              <w:rPr>
                <w:color w:val="000000"/>
                <w:spacing w:val="0"/>
                <w:w w:val="100"/>
                <w:position w:val="0"/>
                <w:sz w:val="16"/>
                <w:szCs w:val="16"/>
              </w:rPr>
              <w:t>826.</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w:t>
            </w:r>
          </w:p>
        </w:tc>
      </w:tr>
      <w:tr>
        <w:trPr>
          <w:trHeight w:val="72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40" w:line="259" w:lineRule="exact"/>
              <w:ind w:left="0" w:right="0" w:firstLine="0"/>
              <w:jc w:val="both"/>
              <w:rPr>
                <w:sz w:val="17"/>
                <w:szCs w:val="17"/>
              </w:rPr>
            </w:pPr>
            <w:r>
              <w:rPr>
                <w:color w:val="000000"/>
                <w:spacing w:val="0"/>
                <w:w w:val="100"/>
                <w:position w:val="0"/>
                <w:sz w:val="17"/>
                <w:szCs w:val="17"/>
              </w:rPr>
              <w:t>三、本期增减变动 金额（减少以</w:t>
            </w:r>
          </w:p>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303,305</w:t>
            </w:r>
          </w:p>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-8, 781,117.70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2,200,000.</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1,470,01</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170, 480,</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235.37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160, 665 ,831.30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58, 666,</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921.60</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219, 332, </w:t>
            </w:r>
            <w:r>
              <w:rPr>
                <w:color w:val="000000"/>
                <w:spacing w:val="0"/>
                <w:w w:val="100"/>
                <w:position w:val="0"/>
                <w:sz w:val="16"/>
                <w:szCs w:val="16"/>
              </w:rPr>
              <w:t xml:space="preserve">752. </w:t>
            </w:r>
            <w:r>
              <w:rPr>
                <w:color w:val="000000"/>
                <w:spacing w:val="0"/>
                <w:w w:val="100"/>
                <w:position w:val="0"/>
                <w:sz w:val="16"/>
                <w:szCs w:val="16"/>
              </w:rPr>
              <w:t>90</w:t>
            </w:r>
          </w:p>
        </w:tc>
      </w:tr>
    </w:tbl>
    <w:p>
      <w:pPr>
        <w:widowControl w:val="0"/>
        <w:spacing w:line="1" w:lineRule="exact"/>
      </w:pPr>
      <w:r>
        <w:br w:type="page"/>
      </w:r>
    </w:p>
    <w:tbl>
      <w:tblPr>
        <w:tblOverlap w:val="never"/>
        <w:jc w:val="center"/>
        <w:tblLayout w:type="fixed"/>
      </w:tblPr>
      <w:tblGrid>
        <w:gridCol w:w="1704"/>
        <w:gridCol w:w="1142"/>
        <w:gridCol w:w="427"/>
        <w:gridCol w:w="422"/>
        <w:gridCol w:w="432"/>
        <w:gridCol w:w="850"/>
        <w:gridCol w:w="706"/>
        <w:gridCol w:w="1560"/>
        <w:gridCol w:w="1142"/>
        <w:gridCol w:w="989"/>
        <w:gridCol w:w="571"/>
        <w:gridCol w:w="989"/>
        <w:gridCol w:w="715"/>
        <w:gridCol w:w="850"/>
        <w:gridCol w:w="854"/>
        <w:gridCol w:w="1546"/>
      </w:tblGrid>
      <w:tr>
        <w:trPr>
          <w:trHeight w:val="48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-8,781,117.70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240, 275,</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854. </w:t>
            </w:r>
            <w:r>
              <w:rPr>
                <w:color w:val="000000"/>
                <w:spacing w:val="0"/>
                <w:w w:val="100"/>
                <w:position w:val="0"/>
                <w:sz w:val="16"/>
                <w:szCs w:val="16"/>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231,494</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,736.98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12,216,</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010. </w:t>
            </w:r>
            <w:r>
              <w:rPr>
                <w:color w:val="000000"/>
                <w:spacing w:val="0"/>
                <w:w w:val="100"/>
                <w:position w:val="0"/>
                <w:sz w:val="16"/>
                <w:szCs w:val="16"/>
              </w:rPr>
              <w:t>50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243,710, </w:t>
            </w:r>
            <w:r>
              <w:rPr>
                <w:color w:val="000000"/>
                <w:spacing w:val="0"/>
                <w:w w:val="100"/>
                <w:position w:val="0"/>
                <w:sz w:val="16"/>
                <w:szCs w:val="16"/>
              </w:rPr>
              <w:t xml:space="preserve">747. </w:t>
            </w:r>
            <w:r>
              <w:rPr>
                <w:color w:val="000000"/>
                <w:spacing w:val="0"/>
                <w:w w:val="100"/>
                <w:position w:val="0"/>
                <w:sz w:val="16"/>
                <w:szCs w:val="16"/>
              </w:rPr>
              <w:t>48</w:t>
            </w:r>
          </w:p>
        </w:tc>
      </w:tr>
      <w:tr>
        <w:trPr>
          <w:trHeight w:val="71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303, 305</w:t>
            </w:r>
          </w:p>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303,305</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51,485,</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111.10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51, </w:t>
            </w:r>
            <w:r>
              <w:rPr>
                <w:color w:val="000000"/>
                <w:spacing w:val="0"/>
                <w:w w:val="100"/>
                <w:position w:val="0"/>
                <w:sz w:val="16"/>
                <w:szCs w:val="16"/>
              </w:rPr>
              <w:t>181,805.42</w:t>
            </w:r>
          </w:p>
        </w:tc>
      </w:tr>
      <w:tr>
        <w:trPr>
          <w:trHeight w:val="47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48,813,</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48,813, </w:t>
            </w:r>
            <w:r>
              <w:rPr>
                <w:color w:val="000000"/>
                <w:spacing w:val="0"/>
                <w:w w:val="100"/>
                <w:position w:val="0"/>
                <w:sz w:val="16"/>
                <w:szCs w:val="16"/>
              </w:rPr>
              <w:t>200.00</w:t>
            </w:r>
          </w:p>
        </w:tc>
      </w:tr>
      <w:tr>
        <w:trPr>
          <w:trHeight w:val="48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.股份支付计入 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303, 305</w:t>
            </w:r>
          </w:p>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303,305</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2, 671,9</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11.10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2, 368, </w:t>
            </w:r>
            <w:r>
              <w:rPr>
                <w:color w:val="000000"/>
                <w:spacing w:val="0"/>
                <w:w w:val="100"/>
                <w:position w:val="0"/>
                <w:sz w:val="16"/>
                <w:szCs w:val="16"/>
              </w:rPr>
              <w:t xml:space="preserve">605. </w:t>
            </w:r>
            <w:r>
              <w:rPr>
                <w:color w:val="000000"/>
                <w:spacing w:val="0"/>
                <w:w w:val="100"/>
                <w:position w:val="0"/>
                <w:sz w:val="16"/>
                <w:szCs w:val="16"/>
              </w:rPr>
              <w:t>42</w:t>
            </w:r>
          </w:p>
        </w:tc>
      </w:tr>
      <w:tr>
        <w:trPr>
          <w:trHeight w:val="71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1,470,01</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69,795,6</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68,325,</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5,034,2</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-73, </w:t>
            </w:r>
            <w:r>
              <w:rPr>
                <w:color w:val="000000"/>
                <w:spacing w:val="0"/>
                <w:w w:val="100"/>
                <w:position w:val="0"/>
                <w:sz w:val="16"/>
                <w:szCs w:val="16"/>
              </w:rPr>
              <w:t xml:space="preserve">359, </w:t>
            </w:r>
            <w:r>
              <w:rPr>
                <w:color w:val="000000"/>
                <w:spacing w:val="0"/>
                <w:w w:val="100"/>
                <w:position w:val="0"/>
                <w:sz w:val="16"/>
                <w:szCs w:val="16"/>
              </w:rPr>
              <w:t xml:space="preserve">800. </w:t>
            </w:r>
            <w:r>
              <w:rPr>
                <w:color w:val="000000"/>
                <w:spacing w:val="0"/>
                <w:w w:val="100"/>
                <w:position w:val="0"/>
                <w:sz w:val="16"/>
                <w:szCs w:val="16"/>
              </w:rPr>
              <w:t>00</w:t>
            </w:r>
          </w:p>
        </w:tc>
      </w:tr>
      <w:tr>
        <w:trPr>
          <w:trHeight w:val="71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1,470,01</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1,470,01</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6"/>
                <w:szCs w:val="16"/>
              </w:rPr>
              <w:t xml:space="preserve">3 </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68,325,6</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68,325,</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5,034,2</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-73, </w:t>
            </w:r>
            <w:r>
              <w:rPr>
                <w:color w:val="000000"/>
                <w:spacing w:val="0"/>
                <w:w w:val="100"/>
                <w:position w:val="0"/>
                <w:sz w:val="16"/>
                <w:szCs w:val="16"/>
              </w:rPr>
              <w:t xml:space="preserve">359, </w:t>
            </w:r>
            <w:r>
              <w:rPr>
                <w:color w:val="000000"/>
                <w:spacing w:val="0"/>
                <w:w w:val="100"/>
                <w:position w:val="0"/>
                <w:sz w:val="16"/>
                <w:szCs w:val="16"/>
              </w:rPr>
              <w:t xml:space="preserve">800. </w:t>
            </w:r>
            <w:r>
              <w:rPr>
                <w:color w:val="000000"/>
                <w:spacing w:val="0"/>
                <w:w w:val="100"/>
                <w:position w:val="0"/>
                <w:sz w:val="16"/>
                <w:szCs w:val="16"/>
              </w:rPr>
              <w:t>00</w:t>
            </w: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6"/>
                <w:szCs w:val="16"/>
              </w:rPr>
              <w:t>4</w:t>
            </w:r>
            <w:r>
              <w:rPr>
                <w:color w:val="000000"/>
                <w:spacing w:val="0"/>
                <w:w w:val="100"/>
                <w:position w:val="0"/>
                <w:sz w:val="17"/>
                <w:szCs w:val="17"/>
              </w:rPr>
              <w:t>.设定受益计划 变动额结转留存收 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704"/>
        <w:gridCol w:w="1142"/>
        <w:gridCol w:w="427"/>
        <w:gridCol w:w="422"/>
        <w:gridCol w:w="432"/>
        <w:gridCol w:w="850"/>
        <w:gridCol w:w="706"/>
        <w:gridCol w:w="1560"/>
        <w:gridCol w:w="1142"/>
        <w:gridCol w:w="989"/>
        <w:gridCol w:w="571"/>
        <w:gridCol w:w="989"/>
        <w:gridCol w:w="715"/>
        <w:gridCol w:w="850"/>
        <w:gridCol w:w="854"/>
        <w:gridCol w:w="1546"/>
      </w:tblGrid>
      <w:tr>
        <w:trPr>
          <w:trHeight w:val="48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 xml:space="preserve">5 </w:t>
            </w:r>
            <w:r>
              <w:rPr>
                <w:color w:val="000000"/>
                <w:spacing w:val="0"/>
                <w:w w:val="100"/>
                <w:position w:val="0"/>
                <w:sz w:val="17"/>
                <w:szCs w:val="17"/>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2,200,000.</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2,200,0</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r>
      <w:tr>
        <w:trPr>
          <w:trHeight w:val="47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372, 360, 99</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372,360</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,993.79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372, 360, </w:t>
            </w:r>
            <w:r>
              <w:rPr>
                <w:color w:val="000000"/>
                <w:spacing w:val="0"/>
                <w:w w:val="100"/>
                <w:position w:val="0"/>
                <w:sz w:val="16"/>
                <w:szCs w:val="16"/>
              </w:rPr>
              <w:t xml:space="preserve">993. </w:t>
            </w:r>
            <w:r>
              <w:rPr>
                <w:color w:val="000000"/>
                <w:spacing w:val="0"/>
                <w:w w:val="100"/>
                <w:position w:val="0"/>
                <w:sz w:val="16"/>
                <w:szCs w:val="16"/>
              </w:rPr>
              <w:t>79</w:t>
            </w:r>
          </w:p>
        </w:tc>
      </w:tr>
      <w:tr>
        <w:trPr>
          <w:trHeight w:val="47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374, 560, 99</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374,560</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,993.79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374, 560, </w:t>
            </w:r>
            <w:r>
              <w:rPr>
                <w:color w:val="000000"/>
                <w:spacing w:val="0"/>
                <w:w w:val="100"/>
                <w:position w:val="0"/>
                <w:sz w:val="16"/>
                <w:szCs w:val="16"/>
              </w:rPr>
              <w:t xml:space="preserve">993. </w:t>
            </w:r>
            <w:r>
              <w:rPr>
                <w:color w:val="000000"/>
                <w:spacing w:val="0"/>
                <w:w w:val="100"/>
                <w:position w:val="0"/>
                <w:sz w:val="16"/>
                <w:szCs w:val="16"/>
              </w:rPr>
              <w:t>79</w:t>
            </w: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976, 080, 00</w:t>
            </w:r>
          </w:p>
          <w:p>
            <w:pPr>
              <w:pStyle w:val="Style3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515, 395</w:t>
            </w:r>
          </w:p>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r>
              <w:rPr>
                <w:color w:val="000000"/>
                <w:spacing w:val="0"/>
                <w:w w:val="100"/>
                <w:position w:val="0"/>
                <w:sz w:val="16"/>
                <w:szCs w:val="16"/>
              </w:rPr>
              <w:t xml:space="preserve">746. </w:t>
            </w:r>
            <w:r>
              <w:rPr>
                <w:color w:val="000000"/>
                <w:spacing w:val="0"/>
                <w:w w:val="100"/>
                <w:position w:val="0"/>
                <w:sz w:val="16"/>
                <w:szCs w:val="16"/>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-11, </w:t>
            </w:r>
            <w:r>
              <w:rPr>
                <w:color w:val="000000"/>
                <w:spacing w:val="0"/>
                <w:w w:val="100"/>
                <w:position w:val="0"/>
                <w:sz w:val="16"/>
                <w:szCs w:val="16"/>
              </w:rPr>
              <w:t xml:space="preserve">157, </w:t>
            </w:r>
            <w:r>
              <w:rPr>
                <w:color w:val="000000"/>
                <w:spacing w:val="0"/>
                <w:w w:val="100"/>
                <w:position w:val="0"/>
                <w:sz w:val="16"/>
                <w:szCs w:val="16"/>
              </w:rPr>
              <w:t>410.99</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201,626. </w:t>
            </w:r>
            <w:r>
              <w:rPr>
                <w:color w:val="000000"/>
                <w:spacing w:val="0"/>
                <w:w w:val="100"/>
                <w:position w:val="0"/>
                <w:sz w:val="16"/>
                <w:szCs w:val="16"/>
              </w:rPr>
              <w:t>86</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112, 462,</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392.07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1,301,44</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3,989.61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2, 894, 4 26,344.</w:t>
            </w:r>
          </w:p>
          <w:p>
            <w:pPr>
              <w:pStyle w:val="Style30"/>
              <w:keepNext w:val="0"/>
              <w:keepLines w:val="0"/>
              <w:widowControl w:val="0"/>
              <w:shd w:val="clear" w:color="auto" w:fill="auto"/>
              <w:bidi w:val="0"/>
              <w:spacing w:before="0" w:after="0" w:line="235" w:lineRule="exact"/>
              <w:ind w:left="0" w:right="0" w:firstLine="0"/>
              <w:jc w:val="right"/>
              <w:rPr>
                <w:sz w:val="16"/>
                <w:szCs w:val="16"/>
              </w:rPr>
            </w:pPr>
            <w:r>
              <w:rPr>
                <w:color w:val="000000"/>
                <w:spacing w:val="0"/>
                <w:w w:val="100"/>
                <w:position w:val="0"/>
                <w:sz w:val="16"/>
                <w:szCs w:val="16"/>
              </w:rPr>
              <w:t>27</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358,005 ,235.21</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 xml:space="preserve">3,252, </w:t>
            </w:r>
            <w:r>
              <w:rPr>
                <w:color w:val="000000"/>
                <w:spacing w:val="0"/>
                <w:w w:val="100"/>
                <w:position w:val="0"/>
                <w:sz w:val="16"/>
                <w:szCs w:val="16"/>
              </w:rPr>
              <w:t>431,579.</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w:t>
            </w:r>
          </w:p>
        </w:tc>
      </w:tr>
    </w:tbl>
    <w:p>
      <w:pPr>
        <w:pStyle w:val="Style18"/>
        <w:keepNext/>
        <w:keepLines/>
        <w:widowControl w:val="0"/>
        <w:shd w:val="clear" w:color="auto" w:fill="auto"/>
        <w:bidi w:val="0"/>
        <w:spacing w:before="0" w:after="0" w:line="240" w:lineRule="auto"/>
        <w:ind w:left="0" w:right="0" w:firstLine="0"/>
        <w:jc w:val="center"/>
      </w:pPr>
      <w:r>
        <mc:AlternateContent>
          <mc:Choice Requires="wps">
            <w:drawing>
              <wp:anchor distT="101600" distB="6350" distL="114300" distR="7649210" simplePos="0" relativeHeight="125829392" behindDoc="0" locked="0" layoutInCell="1" allowOverlap="1">
                <wp:simplePos x="0" y="0"/>
                <wp:positionH relativeFrom="page">
                  <wp:posOffset>846455</wp:posOffset>
                </wp:positionH>
                <wp:positionV relativeFrom="margin">
                  <wp:posOffset>2304415</wp:posOffset>
                </wp:positionV>
                <wp:extent cx="1094105" cy="164465"/>
                <wp:wrapTopAndBottom/>
                <wp:docPr id="48" name="Shape 48"/>
                <a:graphic xmlns:a="http://schemas.openxmlformats.org/drawingml/2006/main">
                  <a:graphicData uri="http://schemas.microsoft.com/office/word/2010/wordprocessingShape">
                    <wps:wsp>
                      <wps:cNvSpPr txBox="1"/>
                      <wps:spPr>
                        <a:xfrm>
                          <a:ext cx="1094105" cy="16446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法定代表人：周杰</w:t>
                            </w:r>
                          </w:p>
                        </w:txbxContent>
                      </wps:txbx>
                      <wps:bodyPr wrap="none" lIns="0" tIns="0" rIns="0" bIns="0">
                        <a:noAutoFit/>
                      </wps:bodyPr>
                    </wps:wsp>
                  </a:graphicData>
                </a:graphic>
              </wp:anchor>
            </w:drawing>
          </mc:Choice>
          <mc:Fallback>
            <w:pict>
              <v:shape id="_x0000_s1074" type="#_x0000_t202" style="position:absolute;margin-left:66.650000000000006pt;margin-top:181.45000000000002pt;width:86.150000000000006pt;height:12.950000000000001pt;z-index:-125829361;mso-wrap-distance-left:9.pt;mso-wrap-distance-top:8.pt;mso-wrap-distance-right:602.30000000000007pt;mso-wrap-distance-bottom:0.5pt;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法定代表人：周杰</w:t>
                      </w:r>
                    </w:p>
                  </w:txbxContent>
                </v:textbox>
                <w10:wrap type="topAndBottom" anchorx="page" anchory="margin"/>
              </v:shape>
            </w:pict>
          </mc:Fallback>
        </mc:AlternateContent>
      </w:r>
      <w:r>
        <mc:AlternateContent>
          <mc:Choice Requires="wps">
            <w:drawing>
              <wp:anchor distT="101600" distB="0" distL="3321050" distR="3780790" simplePos="0" relativeHeight="125829394" behindDoc="0" locked="0" layoutInCell="1" allowOverlap="1">
                <wp:simplePos x="0" y="0"/>
                <wp:positionH relativeFrom="page">
                  <wp:posOffset>4053205</wp:posOffset>
                </wp:positionH>
                <wp:positionV relativeFrom="margin">
                  <wp:posOffset>2304415</wp:posOffset>
                </wp:positionV>
                <wp:extent cx="1755775" cy="170815"/>
                <wp:wrapTopAndBottom/>
                <wp:docPr id="50" name="Shape 50"/>
                <a:graphic xmlns:a="http://schemas.openxmlformats.org/drawingml/2006/main">
                  <a:graphicData uri="http://schemas.microsoft.com/office/word/2010/wordprocessingShape">
                    <wps:wsp>
                      <wps:cNvSpPr txBox="1"/>
                      <wps:spPr>
                        <a:xfrm>
                          <a:ext cx="1755775" cy="1708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主管会计工作负责人：吴植勇</w:t>
                            </w:r>
                          </w:p>
                        </w:txbxContent>
                      </wps:txbx>
                      <wps:bodyPr wrap="none" lIns="0" tIns="0" rIns="0" bIns="0">
                        <a:noAutoFit/>
                      </wps:bodyPr>
                    </wps:wsp>
                  </a:graphicData>
                </a:graphic>
              </wp:anchor>
            </w:drawing>
          </mc:Choice>
          <mc:Fallback>
            <w:pict>
              <v:shape id="_x0000_s1076" type="#_x0000_t202" style="position:absolute;margin-left:319.15000000000003pt;margin-top:181.45000000000002pt;width:138.25pt;height:13.450000000000001pt;z-index:-125829359;mso-wrap-distance-left:261.5pt;mso-wrap-distance-top:8.pt;mso-wrap-distance-right:297.69999999999999pt;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主管会计工作负责人：吴植勇</w:t>
                      </w:r>
                    </w:p>
                  </w:txbxContent>
                </v:textbox>
                <w10:wrap type="topAndBottom" anchorx="page" anchory="margin"/>
              </v:shape>
            </w:pict>
          </mc:Fallback>
        </mc:AlternateContent>
      </w:r>
      <w:r>
        <mc:AlternateContent>
          <mc:Choice Requires="wps">
            <w:drawing>
              <wp:anchor distT="101600" distB="3175" distL="7252970" distR="114300" simplePos="0" relativeHeight="125829396" behindDoc="0" locked="0" layoutInCell="1" allowOverlap="1">
                <wp:simplePos x="0" y="0"/>
                <wp:positionH relativeFrom="page">
                  <wp:posOffset>7985125</wp:posOffset>
                </wp:positionH>
                <wp:positionV relativeFrom="margin">
                  <wp:posOffset>2304415</wp:posOffset>
                </wp:positionV>
                <wp:extent cx="1490345" cy="167640"/>
                <wp:wrapTopAndBottom/>
                <wp:docPr id="52" name="Shape 52"/>
                <a:graphic xmlns:a="http://schemas.openxmlformats.org/drawingml/2006/main">
                  <a:graphicData uri="http://schemas.microsoft.com/office/word/2010/wordprocessingShape">
                    <wps:wsp>
                      <wps:cNvSpPr txBox="1"/>
                      <wps:spPr>
                        <a:xfrm>
                          <a:ext cx="1490345" cy="1676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会计机构负责人：王菊侠</w:t>
                            </w:r>
                          </w:p>
                        </w:txbxContent>
                      </wps:txbx>
                      <wps:bodyPr wrap="none" lIns="0" tIns="0" rIns="0" bIns="0">
                        <a:noAutoFit/>
                      </wps:bodyPr>
                    </wps:wsp>
                  </a:graphicData>
                </a:graphic>
              </wp:anchor>
            </w:drawing>
          </mc:Choice>
          <mc:Fallback>
            <w:pict>
              <v:shape id="_x0000_s1078" type="#_x0000_t202" style="position:absolute;margin-left:628.75pt;margin-top:181.45000000000002pt;width:117.35000000000001pt;height:13.200000000000001pt;z-index:-125829357;mso-wrap-distance-left:571.10000000000002pt;mso-wrap-distance-top:8.pt;mso-wrap-distance-right:9.pt;mso-wrap-distance-bottom:0.25pt;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会计机构负责人：王菊侠</w:t>
                      </w:r>
                    </w:p>
                  </w:txbxContent>
                </v:textbox>
                <w10:wrap type="topAndBottom" anchorx="page" anchory="margin"/>
              </v:shape>
            </w:pict>
          </mc:Fallback>
        </mc:AlternateContent>
      </w:r>
      <w:bookmarkStart w:id="781" w:name="bookmark781"/>
      <w:bookmarkStart w:id="782" w:name="bookmark782"/>
      <w:bookmarkStart w:id="783" w:name="bookmark783"/>
      <w:r>
        <w:rPr>
          <w:color w:val="000000"/>
          <w:spacing w:val="0"/>
          <w:w w:val="100"/>
          <w:position w:val="0"/>
        </w:rPr>
        <w:t>母公司所有者权益变动表</w:t>
      </w:r>
      <w:bookmarkEnd w:id="781"/>
      <w:bookmarkEnd w:id="782"/>
      <w:bookmarkEnd w:id="783"/>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5"/>
        <w:keepNext w:val="0"/>
        <w:keepLines w:val="0"/>
        <w:widowControl w:val="0"/>
        <w:shd w:val="clear" w:color="auto" w:fill="auto"/>
        <w:bidi w:val="0"/>
        <w:spacing w:before="0" w:after="0" w:line="240" w:lineRule="auto"/>
        <w:ind w:left="12340" w:right="0" w:firstLine="0"/>
        <w:jc w:val="left"/>
      </w:pPr>
      <w:r>
        <w:rPr>
          <w:color w:val="000000"/>
          <w:spacing w:val="0"/>
          <w:w w:val="100"/>
          <w:position w:val="0"/>
        </w:rPr>
        <w:t>单位:元币种:人民币</w:t>
      </w:r>
    </w:p>
    <w:tbl>
      <w:tblPr>
        <w:tblOverlap w:val="never"/>
        <w:jc w:val="center"/>
        <w:tblLayout w:type="fixed"/>
      </w:tblPr>
      <w:tblGrid>
        <w:gridCol w:w="2414"/>
        <w:gridCol w:w="1560"/>
        <w:gridCol w:w="427"/>
        <w:gridCol w:w="1560"/>
        <w:gridCol w:w="1416"/>
        <w:gridCol w:w="1560"/>
        <w:gridCol w:w="566"/>
        <w:gridCol w:w="422"/>
        <w:gridCol w:w="427"/>
        <w:gridCol w:w="1560"/>
        <w:gridCol w:w="1651"/>
        <w:gridCol w:w="1762"/>
      </w:tblGrid>
      <w:tr>
        <w:trPr>
          <w:trHeight w:val="250"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实收资本（或股 本）</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top"/>
          </w:tcPr>
          <w:p>
            <w:pPr>
              <w:pStyle w:val="Style30"/>
              <w:keepNext w:val="0"/>
              <w:keepLines w:val="0"/>
              <w:widowControl w:val="0"/>
              <w:shd w:val="clear" w:color="auto" w:fill="auto"/>
              <w:bidi w:val="0"/>
              <w:spacing w:before="140" w:after="0" w:line="240" w:lineRule="auto"/>
              <w:ind w:left="0" w:right="0" w:firstLine="0"/>
              <w:jc w:val="center"/>
              <w:rPr>
                <w:sz w:val="17"/>
                <w:szCs w:val="17"/>
              </w:rPr>
            </w:pPr>
            <w:r>
              <w:rPr>
                <w:color w:val="000000"/>
                <w:spacing w:val="0"/>
                <w:w w:val="100"/>
                <w:position w:val="0"/>
                <w:sz w:val="17"/>
                <w:szCs w:val="17"/>
              </w:rPr>
              <w:t>减</w:t>
            </w:r>
          </w:p>
        </w:tc>
        <w:tc>
          <w:tcPr>
            <w:vMerge w:val="restart"/>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其他综合收益</w:t>
            </w:r>
          </w:p>
        </w:tc>
        <w:tc>
          <w:tcPr>
            <w:vMerge w:val="restart"/>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100" w:after="0" w:line="240" w:lineRule="auto"/>
              <w:ind w:left="0" w:right="0" w:firstLine="260"/>
              <w:jc w:val="both"/>
            </w:pPr>
            <w:r>
              <w:rPr>
                <w:color w:val="000000"/>
                <w:spacing w:val="0"/>
                <w:w w:val="100"/>
                <w:position w:val="0"/>
              </w:rPr>
              <w:t>专项储备</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所有者权益合计</w:t>
            </w:r>
          </w:p>
        </w:tc>
      </w:tr>
      <w:tr>
        <w:trPr>
          <w:trHeight w:val="108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5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textDirection w:val="tbRlV"/>
            <w:vAlign w:val="top"/>
          </w:tcPr>
          <w:p>
            <w:pPr/>
          </w:p>
        </w:tc>
        <w:tc>
          <w:tcPr>
            <w:vMerge/>
            <w:tcBorders>
              <w:left w:val="single" w:sz="4"/>
            </w:tcBorders>
            <w:shd w:val="clear" w:color="auto" w:fill="FFFFFF"/>
            <w:textDirection w:val="tbRlV"/>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976, 080,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515, 059, </w:t>
            </w:r>
            <w:r>
              <w:rPr>
                <w:color w:val="000000"/>
                <w:spacing w:val="0"/>
                <w:w w:val="100"/>
                <w:position w:val="0"/>
                <w:sz w:val="16"/>
                <w:szCs w:val="16"/>
              </w:rPr>
              <w:t xml:space="preserve">078. </w:t>
            </w:r>
            <w:r>
              <w:rPr>
                <w:color w:val="000000"/>
                <w:spacing w:val="0"/>
                <w:w w:val="100"/>
                <w:position w:val="0"/>
                <w:sz w:val="16"/>
                <w:szCs w:val="16"/>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112, 462, </w:t>
            </w:r>
            <w:r>
              <w:rPr>
                <w:color w:val="000000"/>
                <w:spacing w:val="0"/>
                <w:w w:val="100"/>
                <w:position w:val="0"/>
                <w:sz w:val="16"/>
                <w:szCs w:val="16"/>
              </w:rPr>
              <w:t xml:space="preserve">392. </w:t>
            </w:r>
            <w:r>
              <w:rPr>
                <w:color w:val="000000"/>
                <w:spacing w:val="0"/>
                <w:w w:val="100"/>
                <w:position w:val="0"/>
                <w:sz w:val="16"/>
                <w:szCs w:val="16"/>
              </w:rPr>
              <w:t>07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430, 123, </w:t>
            </w:r>
            <w:r>
              <w:rPr>
                <w:color w:val="000000"/>
                <w:spacing w:val="0"/>
                <w:w w:val="100"/>
                <w:position w:val="0"/>
                <w:sz w:val="16"/>
                <w:szCs w:val="16"/>
              </w:rPr>
              <w:t xml:space="preserve">908. </w:t>
            </w:r>
            <w:r>
              <w:rPr>
                <w:color w:val="000000"/>
                <w:spacing w:val="0"/>
                <w:w w:val="100"/>
                <w:position w:val="0"/>
                <w:sz w:val="16"/>
                <w:szCs w:val="16"/>
              </w:rPr>
              <w:t>81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2, 033, 725, </w:t>
            </w:r>
            <w:r>
              <w:rPr>
                <w:color w:val="000000"/>
                <w:spacing w:val="0"/>
                <w:w w:val="100"/>
                <w:position w:val="0"/>
                <w:sz w:val="16"/>
                <w:szCs w:val="16"/>
              </w:rPr>
              <w:t xml:space="preserve">379. </w:t>
            </w:r>
            <w:r>
              <w:rPr>
                <w:color w:val="000000"/>
                <w:spacing w:val="0"/>
                <w:w w:val="100"/>
                <w:position w:val="0"/>
                <w:sz w:val="16"/>
                <w:szCs w:val="16"/>
              </w:rPr>
              <w:t>57</w:t>
            </w: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-27, 670. </w:t>
            </w:r>
            <w:r>
              <w:rPr>
                <w:color w:val="000000"/>
                <w:spacing w:val="0"/>
                <w:w w:val="100"/>
                <w:position w:val="0"/>
                <w:sz w:val="16"/>
                <w:szCs w:val="16"/>
              </w:rPr>
              <w:t>45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-249, 034.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-276, 704. </w:t>
            </w:r>
            <w:r>
              <w:rPr>
                <w:color w:val="000000"/>
                <w:spacing w:val="0"/>
                <w:w w:val="100"/>
                <w:position w:val="0"/>
                <w:sz w:val="16"/>
                <w:szCs w:val="16"/>
              </w:rPr>
              <w:t>45</w:t>
            </w: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976, 080,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515, 059, </w:t>
            </w:r>
            <w:r>
              <w:rPr>
                <w:color w:val="000000"/>
                <w:spacing w:val="0"/>
                <w:w w:val="100"/>
                <w:position w:val="0"/>
                <w:sz w:val="16"/>
                <w:szCs w:val="16"/>
              </w:rPr>
              <w:t xml:space="preserve">078. </w:t>
            </w:r>
            <w:r>
              <w:rPr>
                <w:color w:val="000000"/>
                <w:spacing w:val="0"/>
                <w:w w:val="100"/>
                <w:position w:val="0"/>
                <w:sz w:val="16"/>
                <w:szCs w:val="16"/>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112, 434, </w:t>
            </w:r>
            <w:r>
              <w:rPr>
                <w:color w:val="000000"/>
                <w:spacing w:val="0"/>
                <w:w w:val="100"/>
                <w:position w:val="0"/>
                <w:sz w:val="16"/>
                <w:szCs w:val="16"/>
              </w:rPr>
              <w:t xml:space="preserve">721. </w:t>
            </w:r>
            <w:r>
              <w:rPr>
                <w:color w:val="000000"/>
                <w:spacing w:val="0"/>
                <w:w w:val="100"/>
                <w:position w:val="0"/>
                <w:sz w:val="16"/>
                <w:szCs w:val="16"/>
              </w:rPr>
              <w:t>62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429, 874, </w:t>
            </w:r>
            <w:r>
              <w:rPr>
                <w:color w:val="000000"/>
                <w:spacing w:val="0"/>
                <w:w w:val="100"/>
                <w:position w:val="0"/>
                <w:sz w:val="16"/>
                <w:szCs w:val="16"/>
              </w:rPr>
              <w:t xml:space="preserve">874. </w:t>
            </w:r>
            <w:r>
              <w:rPr>
                <w:color w:val="000000"/>
                <w:spacing w:val="0"/>
                <w:w w:val="100"/>
                <w:position w:val="0"/>
                <w:sz w:val="16"/>
                <w:szCs w:val="16"/>
              </w:rPr>
              <w:t>81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2, 033, 448, </w:t>
            </w:r>
            <w:r>
              <w:rPr>
                <w:color w:val="000000"/>
                <w:spacing w:val="0"/>
                <w:w w:val="100"/>
                <w:position w:val="0"/>
                <w:sz w:val="16"/>
                <w:szCs w:val="16"/>
              </w:rPr>
              <w:t xml:space="preserve">675. </w:t>
            </w:r>
            <w:r>
              <w:rPr>
                <w:color w:val="000000"/>
                <w:spacing w:val="0"/>
                <w:w w:val="100"/>
                <w:position w:val="0"/>
                <w:sz w:val="16"/>
                <w:szCs w:val="16"/>
              </w:rPr>
              <w:t>12</w:t>
            </w:r>
          </w:p>
        </w:tc>
      </w:tr>
      <w:tr>
        <w:trPr>
          <w:trHeight w:val="49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187" w:lineRule="exact"/>
              <w:ind w:left="0" w:right="0" w:firstLine="0"/>
              <w:jc w:val="left"/>
              <w:rPr>
                <w:sz w:val="17"/>
                <w:szCs w:val="17"/>
              </w:rPr>
            </w:pPr>
            <w:r>
              <w:rPr>
                <w:color w:val="000000"/>
                <w:spacing w:val="0"/>
                <w:w w:val="100"/>
                <w:position w:val="0"/>
                <w:sz w:val="17"/>
                <w:szCs w:val="17"/>
              </w:rPr>
              <w:t>三、本期增减变动金额（减 少以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446,179, </w:t>
            </w:r>
            <w:r>
              <w:rPr>
                <w:color w:val="000000"/>
                <w:spacing w:val="0"/>
                <w:w w:val="100"/>
                <w:position w:val="0"/>
                <w:sz w:val="16"/>
                <w:szCs w:val="16"/>
              </w:rPr>
              <w:t xml:space="preserve">245. </w:t>
            </w:r>
            <w:r>
              <w:rPr>
                <w:color w:val="000000"/>
                <w:spacing w:val="0"/>
                <w:w w:val="100"/>
                <w:position w:val="0"/>
                <w:sz w:val="16"/>
                <w:szCs w:val="16"/>
              </w:rPr>
              <w:t>28</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53,017,617.23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573,310.71</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-56, </w:t>
            </w:r>
            <w:r>
              <w:rPr>
                <w:color w:val="000000"/>
                <w:spacing w:val="0"/>
                <w:w w:val="100"/>
                <w:position w:val="0"/>
                <w:sz w:val="16"/>
                <w:szCs w:val="16"/>
              </w:rPr>
              <w:t xml:space="preserve">448, </w:t>
            </w:r>
            <w:r>
              <w:rPr>
                <w:color w:val="000000"/>
                <w:spacing w:val="0"/>
                <w:w w:val="100"/>
                <w:position w:val="0"/>
                <w:sz w:val="16"/>
                <w:szCs w:val="16"/>
              </w:rPr>
              <w:t xml:space="preserve">203. </w:t>
            </w:r>
            <w:r>
              <w:rPr>
                <w:color w:val="000000"/>
                <w:spacing w:val="0"/>
                <w:w w:val="100"/>
                <w:position w:val="0"/>
                <w:sz w:val="16"/>
                <w:szCs w:val="16"/>
              </w:rPr>
              <w:t>63</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447, </w:t>
            </w:r>
            <w:r>
              <w:rPr>
                <w:color w:val="000000"/>
                <w:spacing w:val="0"/>
                <w:w w:val="100"/>
                <w:position w:val="0"/>
                <w:sz w:val="16"/>
                <w:szCs w:val="16"/>
              </w:rPr>
              <w:t>321,969.59</w:t>
            </w:r>
          </w:p>
        </w:tc>
      </w:tr>
    </w:tbl>
    <w:p>
      <w:pPr>
        <w:widowControl w:val="0"/>
        <w:spacing w:line="1" w:lineRule="exact"/>
      </w:pPr>
      <w:r>
        <w:br w:type="page"/>
      </w:r>
    </w:p>
    <w:tbl>
      <w:tblPr>
        <w:tblOverlap w:val="never"/>
        <w:jc w:val="center"/>
        <w:tblLayout w:type="fixed"/>
      </w:tblPr>
      <w:tblGrid>
        <w:gridCol w:w="2414"/>
        <w:gridCol w:w="1560"/>
        <w:gridCol w:w="427"/>
        <w:gridCol w:w="1560"/>
        <w:gridCol w:w="1416"/>
        <w:gridCol w:w="1560"/>
        <w:gridCol w:w="566"/>
        <w:gridCol w:w="422"/>
        <w:gridCol w:w="427"/>
        <w:gridCol w:w="1560"/>
        <w:gridCol w:w="1651"/>
        <w:gridCol w:w="1762"/>
      </w:tblGrid>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 </w:t>
            </w:r>
            <w:r>
              <w:rPr>
                <w:color w:val="000000"/>
                <w:spacing w:val="0"/>
                <w:w w:val="100"/>
                <w:position w:val="0"/>
                <w:sz w:val="16"/>
                <w:szCs w:val="16"/>
              </w:rPr>
              <w:t>733,107.08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 </w:t>
            </w:r>
            <w:r>
              <w:rPr>
                <w:color w:val="000000"/>
                <w:spacing w:val="0"/>
                <w:w w:val="100"/>
                <w:position w:val="0"/>
                <w:sz w:val="16"/>
                <w:szCs w:val="16"/>
              </w:rPr>
              <w:t>733,107.08</w:t>
            </w:r>
          </w:p>
        </w:tc>
      </w:tr>
      <w:tr>
        <w:trPr>
          <w:trHeight w:val="48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446,179, </w:t>
            </w:r>
            <w:r>
              <w:rPr>
                <w:color w:val="000000"/>
                <w:spacing w:val="0"/>
                <w:w w:val="100"/>
                <w:position w:val="0"/>
                <w:sz w:val="16"/>
                <w:szCs w:val="16"/>
              </w:rPr>
              <w:t xml:space="preserve">245. </w:t>
            </w:r>
            <w:r>
              <w:rPr>
                <w:color w:val="000000"/>
                <w:spacing w:val="0"/>
                <w:w w:val="100"/>
                <w:position w:val="0"/>
                <w:sz w:val="16"/>
                <w:szCs w:val="16"/>
              </w:rPr>
              <w:t>28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53,017,617.23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499, 196, </w:t>
            </w:r>
            <w:r>
              <w:rPr>
                <w:color w:val="000000"/>
                <w:spacing w:val="0"/>
                <w:w w:val="100"/>
                <w:position w:val="0"/>
                <w:sz w:val="16"/>
                <w:szCs w:val="16"/>
              </w:rPr>
              <w:t xml:space="preserve">862. </w:t>
            </w:r>
            <w:r>
              <w:rPr>
                <w:color w:val="000000"/>
                <w:spacing w:val="0"/>
                <w:w w:val="100"/>
                <w:position w:val="0"/>
                <w:sz w:val="16"/>
                <w:szCs w:val="16"/>
              </w:rPr>
              <w:t>51</w:t>
            </w: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446,179, </w:t>
            </w:r>
            <w:r>
              <w:rPr>
                <w:color w:val="000000"/>
                <w:spacing w:val="0"/>
                <w:w w:val="100"/>
                <w:position w:val="0"/>
                <w:sz w:val="16"/>
                <w:szCs w:val="16"/>
              </w:rPr>
              <w:t xml:space="preserve">245. </w:t>
            </w:r>
            <w:r>
              <w:rPr>
                <w:color w:val="000000"/>
                <w:spacing w:val="0"/>
                <w:w w:val="100"/>
                <w:position w:val="0"/>
                <w:sz w:val="16"/>
                <w:szCs w:val="16"/>
              </w:rPr>
              <w:t>28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53,017,617.23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499, 196, </w:t>
            </w:r>
            <w:r>
              <w:rPr>
                <w:color w:val="000000"/>
                <w:spacing w:val="0"/>
                <w:w w:val="100"/>
                <w:position w:val="0"/>
                <w:sz w:val="16"/>
                <w:szCs w:val="16"/>
              </w:rPr>
              <w:t xml:space="preserve">862. </w:t>
            </w:r>
            <w:r>
              <w:rPr>
                <w:color w:val="000000"/>
                <w:spacing w:val="0"/>
                <w:w w:val="100"/>
                <w:position w:val="0"/>
                <w:sz w:val="16"/>
                <w:szCs w:val="16"/>
              </w:rPr>
              <w:t>51</w:t>
            </w:r>
          </w:p>
        </w:tc>
      </w:tr>
      <w:tr>
        <w:trPr>
          <w:trHeight w:val="47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 xml:space="preserve">3 </w:t>
            </w:r>
            <w:r>
              <w:rPr>
                <w:color w:val="000000"/>
                <w:spacing w:val="0"/>
                <w:w w:val="100"/>
                <w:position w:val="0"/>
                <w:sz w:val="17"/>
                <w:szCs w:val="17"/>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573,310.71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-102,181,310.71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-97, </w:t>
            </w:r>
            <w:r>
              <w:rPr>
                <w:color w:val="000000"/>
                <w:spacing w:val="0"/>
                <w:w w:val="100"/>
                <w:position w:val="0"/>
                <w:sz w:val="16"/>
                <w:szCs w:val="16"/>
              </w:rPr>
              <w:t xml:space="preserve">608, </w:t>
            </w:r>
            <w:r>
              <w:rPr>
                <w:color w:val="000000"/>
                <w:spacing w:val="0"/>
                <w:w w:val="100"/>
                <w:position w:val="0"/>
                <w:sz w:val="16"/>
                <w:szCs w:val="16"/>
              </w:rPr>
              <w:t xml:space="preserve">000. </w:t>
            </w:r>
            <w:r>
              <w:rPr>
                <w:color w:val="000000"/>
                <w:spacing w:val="0"/>
                <w:w w:val="100"/>
                <w:position w:val="0"/>
                <w:sz w:val="16"/>
                <w:szCs w:val="16"/>
              </w:rPr>
              <w:t>00</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573,310.71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-4, 573,310.71</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-97, </w:t>
            </w:r>
            <w:r>
              <w:rPr>
                <w:color w:val="000000"/>
                <w:spacing w:val="0"/>
                <w:w w:val="100"/>
                <w:position w:val="0"/>
                <w:sz w:val="16"/>
                <w:szCs w:val="16"/>
              </w:rPr>
              <w:t xml:space="preserve">608,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-97, </w:t>
            </w:r>
            <w:r>
              <w:rPr>
                <w:color w:val="000000"/>
                <w:spacing w:val="0"/>
                <w:w w:val="100"/>
                <w:position w:val="0"/>
                <w:sz w:val="16"/>
                <w:szCs w:val="16"/>
              </w:rPr>
              <w:t xml:space="preserve">608, </w:t>
            </w:r>
            <w:r>
              <w:rPr>
                <w:color w:val="000000"/>
                <w:spacing w:val="0"/>
                <w:w w:val="100"/>
                <w:position w:val="0"/>
                <w:sz w:val="16"/>
                <w:szCs w:val="16"/>
              </w:rPr>
              <w:t xml:space="preserve">000. </w:t>
            </w:r>
            <w:r>
              <w:rPr>
                <w:color w:val="000000"/>
                <w:spacing w:val="0"/>
                <w:w w:val="100"/>
                <w:position w:val="0"/>
                <w:sz w:val="16"/>
                <w:szCs w:val="16"/>
              </w:rPr>
              <w:t>00</w:t>
            </w: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.设定受益计划变动额结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976, 080,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446,179, </w:t>
            </w:r>
            <w:r>
              <w:rPr>
                <w:color w:val="000000"/>
                <w:spacing w:val="0"/>
                <w:w w:val="100"/>
                <w:position w:val="0"/>
                <w:sz w:val="16"/>
                <w:szCs w:val="16"/>
              </w:rPr>
              <w:t xml:space="preserve">245. </w:t>
            </w:r>
            <w:r>
              <w:rPr>
                <w:color w:val="000000"/>
                <w:spacing w:val="0"/>
                <w:w w:val="100"/>
                <w:position w:val="0"/>
                <w:sz w:val="16"/>
                <w:szCs w:val="16"/>
              </w:rPr>
              <w:t>28</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53,017,617.23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515, 059, </w:t>
            </w:r>
            <w:r>
              <w:rPr>
                <w:color w:val="000000"/>
                <w:spacing w:val="0"/>
                <w:w w:val="100"/>
                <w:position w:val="0"/>
                <w:sz w:val="16"/>
                <w:szCs w:val="16"/>
              </w:rPr>
              <w:t xml:space="preserve">078. </w:t>
            </w:r>
            <w:r>
              <w:rPr>
                <w:color w:val="000000"/>
                <w:spacing w:val="0"/>
                <w:w w:val="100"/>
                <w:position w:val="0"/>
                <w:sz w:val="16"/>
                <w:szCs w:val="16"/>
              </w:rPr>
              <w:t>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117, 008, </w:t>
            </w:r>
            <w:r>
              <w:rPr>
                <w:color w:val="000000"/>
                <w:spacing w:val="0"/>
                <w:w w:val="100"/>
                <w:position w:val="0"/>
                <w:sz w:val="16"/>
                <w:szCs w:val="16"/>
              </w:rPr>
              <w:t xml:space="preserve">032. </w:t>
            </w:r>
            <w:r>
              <w:rPr>
                <w:color w:val="000000"/>
                <w:spacing w:val="0"/>
                <w:w w:val="100"/>
                <w:position w:val="0"/>
                <w:sz w:val="16"/>
                <w:szCs w:val="16"/>
              </w:rPr>
              <w:t>33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373, 426, </w:t>
            </w:r>
            <w:r>
              <w:rPr>
                <w:color w:val="000000"/>
                <w:spacing w:val="0"/>
                <w:w w:val="100"/>
                <w:position w:val="0"/>
                <w:sz w:val="16"/>
                <w:szCs w:val="16"/>
              </w:rPr>
              <w:t xml:space="preserve">671. </w:t>
            </w:r>
            <w:r>
              <w:rPr>
                <w:color w:val="000000"/>
                <w:spacing w:val="0"/>
                <w:w w:val="100"/>
                <w:position w:val="0"/>
                <w:sz w:val="16"/>
                <w:szCs w:val="16"/>
              </w:rPr>
              <w:t>18</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2, 480, 770, </w:t>
            </w:r>
            <w:r>
              <w:rPr>
                <w:color w:val="000000"/>
                <w:spacing w:val="0"/>
                <w:w w:val="100"/>
                <w:position w:val="0"/>
                <w:sz w:val="16"/>
                <w:szCs w:val="16"/>
              </w:rPr>
              <w:t xml:space="preserve">644. </w:t>
            </w:r>
            <w:r>
              <w:rPr>
                <w:color w:val="000000"/>
                <w:spacing w:val="0"/>
                <w:w w:val="100"/>
                <w:position w:val="0"/>
                <w:sz w:val="16"/>
                <w:szCs w:val="16"/>
              </w:rPr>
              <w:t>71</w:t>
            </w:r>
          </w:p>
        </w:tc>
      </w:tr>
    </w:tbl>
    <w:p>
      <w:pPr>
        <w:widowControl w:val="0"/>
        <w:spacing w:after="539" w:line="1" w:lineRule="exact"/>
      </w:pPr>
    </w:p>
    <w:p>
      <w:pPr>
        <w:widowControl w:val="0"/>
        <w:spacing w:line="1" w:lineRule="exact"/>
      </w:pPr>
    </w:p>
    <w:tbl>
      <w:tblPr>
        <w:tblOverlap w:val="never"/>
        <w:jc w:val="center"/>
        <w:tblLayout w:type="fixed"/>
      </w:tblPr>
      <w:tblGrid>
        <w:gridCol w:w="3269"/>
        <w:gridCol w:w="1560"/>
        <w:gridCol w:w="1277"/>
        <w:gridCol w:w="1560"/>
        <w:gridCol w:w="706"/>
        <w:gridCol w:w="710"/>
        <w:gridCol w:w="427"/>
        <w:gridCol w:w="1699"/>
        <w:gridCol w:w="1699"/>
        <w:gridCol w:w="1853"/>
      </w:tblGrid>
      <w:tr>
        <w:trPr>
          <w:trHeight w:val="250"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9"/>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2019</w:t>
            </w:r>
            <w:r>
              <w:rPr>
                <w:color w:val="000000"/>
                <w:spacing w:val="0"/>
                <w:w w:val="100"/>
                <w:position w:val="0"/>
                <w:sz w:val="17"/>
                <w:szCs w:val="17"/>
              </w:rPr>
              <w:t>年度</w:t>
            </w:r>
          </w:p>
        </w:tc>
      </w:tr>
      <w:tr>
        <w:trPr>
          <w:trHeight w:val="48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实收资本（或股 本）</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其他权益工 具</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专 项</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所有者权益合计</w:t>
            </w:r>
          </w:p>
        </w:tc>
      </w:tr>
    </w:tbl>
    <w:p>
      <w:pPr>
        <w:widowControl w:val="0"/>
        <w:spacing w:line="1" w:lineRule="exact"/>
      </w:pPr>
      <w:r>
        <w:br w:type="page"/>
      </w:r>
    </w:p>
    <w:tbl>
      <w:tblPr>
        <w:tblOverlap w:val="never"/>
        <w:jc w:val="center"/>
        <w:tblLayout w:type="fixed"/>
      </w:tblPr>
      <w:tblGrid>
        <w:gridCol w:w="3274"/>
        <w:gridCol w:w="1555"/>
        <w:gridCol w:w="427"/>
        <w:gridCol w:w="422"/>
        <w:gridCol w:w="427"/>
        <w:gridCol w:w="1560"/>
        <w:gridCol w:w="710"/>
        <w:gridCol w:w="710"/>
        <w:gridCol w:w="422"/>
        <w:gridCol w:w="1704"/>
        <w:gridCol w:w="1699"/>
        <w:gridCol w:w="1853"/>
      </w:tblGrid>
      <w:tr>
        <w:trPr>
          <w:trHeight w:val="715" w:hRule="exact"/>
        </w:trPr>
        <w:tc>
          <w:tcPr>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466" w:lineRule="exact"/>
              <w:ind w:left="0" w:right="0" w:firstLine="0"/>
              <w:jc w:val="right"/>
              <w:rPr>
                <w:sz w:val="17"/>
                <w:szCs w:val="17"/>
              </w:rPr>
            </w:pPr>
            <w:r>
              <w:rPr>
                <w:color w:val="000000"/>
                <w:spacing w:val="0"/>
                <w:w w:val="100"/>
                <w:position w:val="0"/>
                <w:sz w:val="17"/>
                <w:szCs w:val="17"/>
              </w:rPr>
              <w:t>优永甘 股债其</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减：</w:t>
            </w:r>
          </w:p>
          <w:p>
            <w:pPr>
              <w:pStyle w:val="Style3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库存 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其他</w:t>
            </w:r>
          </w:p>
          <w:p>
            <w:pPr>
              <w:pStyle w:val="Style3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综合</w:t>
            </w:r>
          </w:p>
          <w:p>
            <w:pPr>
              <w:pStyle w:val="Style3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收益</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976, 080, </w:t>
            </w:r>
            <w:r>
              <w:rPr>
                <w:color w:val="000000"/>
                <w:spacing w:val="0"/>
                <w:w w:val="100"/>
                <w:position w:val="0"/>
                <w:sz w:val="16"/>
                <w:szCs w:val="16"/>
              </w:rPr>
              <w:t xml:space="preserve">000. </w:t>
            </w: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521,267, </w:t>
            </w:r>
            <w:r>
              <w:rPr>
                <w:color w:val="000000"/>
                <w:spacing w:val="0"/>
                <w:w w:val="100"/>
                <w:position w:val="0"/>
                <w:sz w:val="16"/>
                <w:szCs w:val="16"/>
              </w:rPr>
              <w:t xml:space="preserve">655. </w:t>
            </w:r>
            <w:r>
              <w:rPr>
                <w:color w:val="000000"/>
                <w:spacing w:val="0"/>
                <w:w w:val="100"/>
                <w:position w:val="0"/>
                <w:sz w:val="16"/>
                <w:szCs w:val="16"/>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111,806, </w:t>
            </w:r>
            <w:r>
              <w:rPr>
                <w:color w:val="000000"/>
                <w:spacing w:val="0"/>
                <w:w w:val="100"/>
                <w:position w:val="0"/>
                <w:sz w:val="16"/>
                <w:szCs w:val="16"/>
              </w:rPr>
              <w:t xml:space="preserve">464. </w:t>
            </w:r>
            <w:r>
              <w:rPr>
                <w:color w:val="000000"/>
                <w:spacing w:val="0"/>
                <w:w w:val="100"/>
                <w:position w:val="0"/>
                <w:sz w:val="16"/>
                <w:szCs w:val="16"/>
              </w:rPr>
              <w:t>37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492, 546, </w:t>
            </w:r>
            <w:r>
              <w:rPr>
                <w:color w:val="000000"/>
                <w:spacing w:val="0"/>
                <w:w w:val="100"/>
                <w:position w:val="0"/>
                <w:sz w:val="16"/>
                <w:szCs w:val="16"/>
              </w:rPr>
              <w:t xml:space="preserve">159. </w:t>
            </w:r>
            <w:r>
              <w:rPr>
                <w:color w:val="000000"/>
                <w:spacing w:val="0"/>
                <w:w w:val="100"/>
                <w:position w:val="0"/>
                <w:sz w:val="16"/>
                <w:szCs w:val="16"/>
              </w:rPr>
              <w:t>57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2, 101,700, </w:t>
            </w:r>
            <w:r>
              <w:rPr>
                <w:color w:val="000000"/>
                <w:spacing w:val="0"/>
                <w:w w:val="100"/>
                <w:position w:val="0"/>
                <w:sz w:val="16"/>
                <w:szCs w:val="16"/>
              </w:rPr>
              <w:t xml:space="preserve">279. </w:t>
            </w:r>
            <w:r>
              <w:rPr>
                <w:color w:val="000000"/>
                <w:spacing w:val="0"/>
                <w:w w:val="100"/>
                <w:position w:val="0"/>
                <w:sz w:val="16"/>
                <w:szCs w:val="16"/>
              </w:rPr>
              <w:t>17</w:t>
            </w: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-814,091. </w:t>
            </w:r>
            <w:r>
              <w:rPr>
                <w:color w:val="000000"/>
                <w:spacing w:val="0"/>
                <w:w w:val="100"/>
                <w:position w:val="0"/>
                <w:sz w:val="16"/>
                <w:szCs w:val="16"/>
              </w:rPr>
              <w:t>61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326, </w:t>
            </w:r>
            <w:r>
              <w:rPr>
                <w:color w:val="000000"/>
                <w:spacing w:val="0"/>
                <w:w w:val="100"/>
                <w:position w:val="0"/>
                <w:sz w:val="16"/>
                <w:szCs w:val="16"/>
              </w:rPr>
              <w:t xml:space="preserve">824. </w:t>
            </w:r>
            <w:r>
              <w:rPr>
                <w:color w:val="000000"/>
                <w:spacing w:val="0"/>
                <w:w w:val="100"/>
                <w:position w:val="0"/>
                <w:sz w:val="16"/>
                <w:szCs w:val="16"/>
              </w:rPr>
              <w:t>50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-8,140,916. </w:t>
            </w:r>
            <w:r>
              <w:rPr>
                <w:color w:val="000000"/>
                <w:spacing w:val="0"/>
                <w:w w:val="100"/>
                <w:position w:val="0"/>
                <w:sz w:val="16"/>
                <w:szCs w:val="16"/>
              </w:rPr>
              <w:t>11</w:t>
            </w:r>
          </w:p>
        </w:tc>
      </w:tr>
      <w:tr>
        <w:trPr>
          <w:trHeight w:val="25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976, 080,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521,267, </w:t>
            </w:r>
            <w:r>
              <w:rPr>
                <w:color w:val="000000"/>
                <w:spacing w:val="0"/>
                <w:w w:val="100"/>
                <w:position w:val="0"/>
                <w:sz w:val="16"/>
                <w:szCs w:val="16"/>
              </w:rPr>
              <w:t xml:space="preserve">655. </w:t>
            </w:r>
            <w:r>
              <w:rPr>
                <w:color w:val="000000"/>
                <w:spacing w:val="0"/>
                <w:w w:val="100"/>
                <w:position w:val="0"/>
                <w:sz w:val="16"/>
                <w:szCs w:val="16"/>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110, 992, </w:t>
            </w:r>
            <w:r>
              <w:rPr>
                <w:color w:val="000000"/>
                <w:spacing w:val="0"/>
                <w:w w:val="100"/>
                <w:position w:val="0"/>
                <w:sz w:val="16"/>
                <w:szCs w:val="16"/>
              </w:rPr>
              <w:t xml:space="preserve">372. </w:t>
            </w:r>
            <w:r>
              <w:rPr>
                <w:color w:val="000000"/>
                <w:spacing w:val="0"/>
                <w:w w:val="100"/>
                <w:position w:val="0"/>
                <w:sz w:val="16"/>
                <w:szCs w:val="16"/>
              </w:rPr>
              <w:t>76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485,219, </w:t>
            </w:r>
            <w:r>
              <w:rPr>
                <w:color w:val="000000"/>
                <w:spacing w:val="0"/>
                <w:w w:val="100"/>
                <w:position w:val="0"/>
                <w:sz w:val="16"/>
                <w:szCs w:val="16"/>
              </w:rPr>
              <w:t xml:space="preserve">335. </w:t>
            </w:r>
            <w:r>
              <w:rPr>
                <w:color w:val="000000"/>
                <w:spacing w:val="0"/>
                <w:w w:val="100"/>
                <w:position w:val="0"/>
                <w:sz w:val="16"/>
                <w:szCs w:val="16"/>
              </w:rPr>
              <w:t>07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2, 093, 559, </w:t>
            </w:r>
            <w:r>
              <w:rPr>
                <w:color w:val="000000"/>
                <w:spacing w:val="0"/>
                <w:w w:val="100"/>
                <w:position w:val="0"/>
                <w:sz w:val="16"/>
                <w:szCs w:val="16"/>
              </w:rPr>
              <w:t xml:space="preserve">363. </w:t>
            </w:r>
            <w:r>
              <w:rPr>
                <w:color w:val="000000"/>
                <w:spacing w:val="0"/>
                <w:w w:val="100"/>
                <w:position w:val="0"/>
                <w:sz w:val="16"/>
                <w:szCs w:val="16"/>
              </w:rPr>
              <w:t>06</w:t>
            </w:r>
          </w:p>
        </w:tc>
      </w:tr>
      <w:tr>
        <w:trPr>
          <w:trHeight w:val="48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4" w:lineRule="exact"/>
              <w:ind w:left="0" w:right="0" w:firstLine="0"/>
              <w:jc w:val="left"/>
              <w:rPr>
                <w:sz w:val="17"/>
                <w:szCs w:val="17"/>
              </w:rPr>
            </w:pPr>
            <w:r>
              <w:rPr>
                <w:color w:val="000000"/>
                <w:spacing w:val="0"/>
                <w:w w:val="100"/>
                <w:position w:val="0"/>
                <w:sz w:val="17"/>
                <w:szCs w:val="17"/>
              </w:rPr>
              <w:t>三、本期增减变动金额（减少以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208, </w:t>
            </w:r>
            <w:r>
              <w:rPr>
                <w:color w:val="000000"/>
                <w:spacing w:val="0"/>
                <w:w w:val="100"/>
                <w:position w:val="0"/>
                <w:sz w:val="16"/>
                <w:szCs w:val="16"/>
              </w:rPr>
              <w:t xml:space="preserve">576. </w:t>
            </w:r>
            <w:r>
              <w:rPr>
                <w:color w:val="000000"/>
                <w:spacing w:val="0"/>
                <w:w w:val="100"/>
                <w:position w:val="0"/>
                <w:sz w:val="16"/>
                <w:szCs w:val="16"/>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1,470,019.31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-55, </w:t>
            </w:r>
            <w:r>
              <w:rPr>
                <w:color w:val="000000"/>
                <w:spacing w:val="0"/>
                <w:w w:val="100"/>
                <w:position w:val="0"/>
                <w:sz w:val="16"/>
                <w:szCs w:val="16"/>
              </w:rPr>
              <w:t xml:space="preserve">095, </w:t>
            </w:r>
            <w:r>
              <w:rPr>
                <w:color w:val="000000"/>
                <w:spacing w:val="0"/>
                <w:w w:val="100"/>
                <w:position w:val="0"/>
                <w:sz w:val="16"/>
                <w:szCs w:val="16"/>
              </w:rPr>
              <w:t xml:space="preserve">426. </w:t>
            </w:r>
            <w:r>
              <w:rPr>
                <w:color w:val="000000"/>
                <w:spacing w:val="0"/>
                <w:w w:val="100"/>
                <w:position w:val="0"/>
                <w:sz w:val="16"/>
                <w:szCs w:val="16"/>
              </w:rPr>
              <w:t>26</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-59, </w:t>
            </w:r>
            <w:r>
              <w:rPr>
                <w:color w:val="000000"/>
                <w:spacing w:val="0"/>
                <w:w w:val="100"/>
                <w:position w:val="0"/>
                <w:sz w:val="16"/>
                <w:szCs w:val="16"/>
              </w:rPr>
              <w:t xml:space="preserve">833, </w:t>
            </w:r>
            <w:r>
              <w:rPr>
                <w:color w:val="000000"/>
                <w:spacing w:val="0"/>
                <w:w w:val="100"/>
                <w:position w:val="0"/>
                <w:sz w:val="16"/>
                <w:szCs w:val="16"/>
              </w:rPr>
              <w:t xml:space="preserve">983. </w:t>
            </w:r>
            <w:r>
              <w:rPr>
                <w:color w:val="000000"/>
                <w:spacing w:val="0"/>
                <w:w w:val="100"/>
                <w:position w:val="0"/>
                <w:sz w:val="16"/>
                <w:szCs w:val="16"/>
              </w:rPr>
              <w:t>49</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14, </w:t>
            </w:r>
            <w:r>
              <w:rPr>
                <w:color w:val="000000"/>
                <w:spacing w:val="0"/>
                <w:w w:val="100"/>
                <w:position w:val="0"/>
                <w:sz w:val="16"/>
                <w:szCs w:val="16"/>
              </w:rPr>
              <w:t>700,193.05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14, </w:t>
            </w:r>
            <w:r>
              <w:rPr>
                <w:color w:val="000000"/>
                <w:spacing w:val="0"/>
                <w:w w:val="100"/>
                <w:position w:val="0"/>
                <w:sz w:val="16"/>
                <w:szCs w:val="16"/>
              </w:rPr>
              <w:t>700,193.05</w:t>
            </w: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208, </w:t>
            </w:r>
            <w:r>
              <w:rPr>
                <w:color w:val="000000"/>
                <w:spacing w:val="0"/>
                <w:w w:val="100"/>
                <w:position w:val="0"/>
                <w:sz w:val="16"/>
                <w:szCs w:val="16"/>
              </w:rPr>
              <w:t xml:space="preserve">576. </w:t>
            </w:r>
            <w:r>
              <w:rPr>
                <w:color w:val="000000"/>
                <w:spacing w:val="0"/>
                <w:w w:val="100"/>
                <w:position w:val="0"/>
                <w:sz w:val="16"/>
                <w:szCs w:val="16"/>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208, </w:t>
            </w:r>
            <w:r>
              <w:rPr>
                <w:color w:val="000000"/>
                <w:spacing w:val="0"/>
                <w:w w:val="100"/>
                <w:position w:val="0"/>
                <w:sz w:val="16"/>
                <w:szCs w:val="16"/>
              </w:rPr>
              <w:t xml:space="preserve">576. </w:t>
            </w:r>
            <w:r>
              <w:rPr>
                <w:color w:val="000000"/>
                <w:spacing w:val="0"/>
                <w:w w:val="100"/>
                <w:position w:val="0"/>
                <w:sz w:val="16"/>
                <w:szCs w:val="16"/>
              </w:rPr>
              <w:t>54</w:t>
            </w:r>
          </w:p>
        </w:tc>
      </w:tr>
      <w:tr>
        <w:trPr>
          <w:trHeight w:val="25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208, </w:t>
            </w:r>
            <w:r>
              <w:rPr>
                <w:color w:val="000000"/>
                <w:spacing w:val="0"/>
                <w:w w:val="100"/>
                <w:position w:val="0"/>
                <w:sz w:val="16"/>
                <w:szCs w:val="16"/>
              </w:rPr>
              <w:t xml:space="preserve">576. </w:t>
            </w:r>
            <w:r>
              <w:rPr>
                <w:color w:val="000000"/>
                <w:spacing w:val="0"/>
                <w:w w:val="100"/>
                <w:position w:val="0"/>
                <w:sz w:val="16"/>
                <w:szCs w:val="16"/>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208, </w:t>
            </w:r>
            <w:r>
              <w:rPr>
                <w:color w:val="000000"/>
                <w:spacing w:val="0"/>
                <w:w w:val="100"/>
                <w:position w:val="0"/>
                <w:sz w:val="16"/>
                <w:szCs w:val="16"/>
              </w:rPr>
              <w:t xml:space="preserve">576. </w:t>
            </w:r>
            <w:r>
              <w:rPr>
                <w:color w:val="000000"/>
                <w:spacing w:val="0"/>
                <w:w w:val="100"/>
                <w:position w:val="0"/>
                <w:sz w:val="16"/>
                <w:szCs w:val="16"/>
              </w:rPr>
              <w:t>54</w:t>
            </w: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1,470,019.31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-69, 795,619.31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-68, </w:t>
            </w:r>
            <w:r>
              <w:rPr>
                <w:color w:val="000000"/>
                <w:spacing w:val="0"/>
                <w:w w:val="100"/>
                <w:position w:val="0"/>
                <w:sz w:val="16"/>
                <w:szCs w:val="16"/>
              </w:rPr>
              <w:t xml:space="preserve">325, </w:t>
            </w:r>
            <w:r>
              <w:rPr>
                <w:color w:val="000000"/>
                <w:spacing w:val="0"/>
                <w:w w:val="100"/>
                <w:position w:val="0"/>
                <w:sz w:val="16"/>
                <w:szCs w:val="16"/>
              </w:rPr>
              <w:t xml:space="preserve">600. </w:t>
            </w:r>
            <w:r>
              <w:rPr>
                <w:color w:val="000000"/>
                <w:spacing w:val="0"/>
                <w:w w:val="100"/>
                <w:position w:val="0"/>
                <w:sz w:val="16"/>
                <w:szCs w:val="16"/>
              </w:rPr>
              <w:t>00</w:t>
            </w: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1,470,019.31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-1,470,019.31</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-68, </w:t>
            </w:r>
            <w:r>
              <w:rPr>
                <w:color w:val="000000"/>
                <w:spacing w:val="0"/>
                <w:w w:val="100"/>
                <w:position w:val="0"/>
                <w:sz w:val="16"/>
                <w:szCs w:val="16"/>
              </w:rPr>
              <w:t xml:space="preserve">325,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-68, </w:t>
            </w:r>
            <w:r>
              <w:rPr>
                <w:color w:val="000000"/>
                <w:spacing w:val="0"/>
                <w:w w:val="100"/>
                <w:position w:val="0"/>
                <w:sz w:val="16"/>
                <w:szCs w:val="16"/>
              </w:rPr>
              <w:t xml:space="preserve">325, </w:t>
            </w:r>
            <w:r>
              <w:rPr>
                <w:color w:val="000000"/>
                <w:spacing w:val="0"/>
                <w:w w:val="100"/>
                <w:position w:val="0"/>
                <w:sz w:val="16"/>
                <w:szCs w:val="16"/>
              </w:rPr>
              <w:t xml:space="preserve">600. </w:t>
            </w:r>
            <w:r>
              <w:rPr>
                <w:color w:val="000000"/>
                <w:spacing w:val="0"/>
                <w:w w:val="100"/>
                <w:position w:val="0"/>
                <w:sz w:val="16"/>
                <w:szCs w:val="16"/>
              </w:rPr>
              <w:t>00</w:t>
            </w: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976,080,000.00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515, 059, </w:t>
            </w:r>
            <w:r>
              <w:rPr>
                <w:color w:val="000000"/>
                <w:spacing w:val="0"/>
                <w:w w:val="100"/>
                <w:position w:val="0"/>
                <w:sz w:val="16"/>
                <w:szCs w:val="16"/>
              </w:rPr>
              <w:t xml:space="preserve">078. </w:t>
            </w:r>
            <w:r>
              <w:rPr>
                <w:color w:val="000000"/>
                <w:spacing w:val="0"/>
                <w:w w:val="100"/>
                <w:position w:val="0"/>
                <w:sz w:val="16"/>
                <w:szCs w:val="16"/>
              </w:rPr>
              <w:t>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112, 462, </w:t>
            </w:r>
            <w:r>
              <w:rPr>
                <w:color w:val="000000"/>
                <w:spacing w:val="0"/>
                <w:w w:val="100"/>
                <w:position w:val="0"/>
                <w:sz w:val="16"/>
                <w:szCs w:val="16"/>
              </w:rPr>
              <w:t xml:space="preserve">392. </w:t>
            </w:r>
            <w:r>
              <w:rPr>
                <w:color w:val="000000"/>
                <w:spacing w:val="0"/>
                <w:w w:val="100"/>
                <w:position w:val="0"/>
                <w:sz w:val="16"/>
                <w:szCs w:val="16"/>
              </w:rPr>
              <w:t>07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430, 123, </w:t>
            </w:r>
            <w:r>
              <w:rPr>
                <w:color w:val="000000"/>
                <w:spacing w:val="0"/>
                <w:w w:val="100"/>
                <w:position w:val="0"/>
                <w:sz w:val="16"/>
                <w:szCs w:val="16"/>
              </w:rPr>
              <w:t xml:space="preserve">908. </w:t>
            </w:r>
            <w:r>
              <w:rPr>
                <w:color w:val="000000"/>
                <w:spacing w:val="0"/>
                <w:w w:val="100"/>
                <w:position w:val="0"/>
                <w:sz w:val="16"/>
                <w:szCs w:val="16"/>
              </w:rPr>
              <w:t>81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2, 033, 725, </w:t>
            </w:r>
            <w:r>
              <w:rPr>
                <w:color w:val="000000"/>
                <w:spacing w:val="0"/>
                <w:w w:val="100"/>
                <w:position w:val="0"/>
                <w:sz w:val="16"/>
                <w:szCs w:val="16"/>
              </w:rPr>
              <w:t xml:space="preserve">379. </w:t>
            </w:r>
            <w:r>
              <w:rPr>
                <w:color w:val="000000"/>
                <w:spacing w:val="0"/>
                <w:w w:val="100"/>
                <w:position w:val="0"/>
                <w:sz w:val="16"/>
                <w:szCs w:val="16"/>
              </w:rPr>
              <w:t>57</w:t>
            </w:r>
          </w:p>
        </w:tc>
      </w:tr>
    </w:tbl>
    <w:p>
      <w:pPr>
        <w:sectPr>
          <w:headerReference w:type="default" r:id="rId29"/>
          <w:footerReference w:type="default" r:id="rId30"/>
          <w:footnotePr>
            <w:pos w:val="pageBottom"/>
            <w:numFmt w:val="decimal"/>
            <w:numRestart w:val="continuous"/>
          </w:footnotePr>
          <w:pgSz w:w="16840" w:h="11900" w:orient="landscape"/>
          <w:pgMar w:top="1273" w:right="658" w:bottom="1804" w:left="707" w:header="0" w:footer="3" w:gutter="0"/>
          <w:cols w:space="720"/>
          <w:noEndnote/>
          <w:rtlGutter w:val="0"/>
          <w:docGrid w:linePitch="360"/>
        </w:sectPr>
      </w:pPr>
    </w:p>
    <w:p>
      <w:pPr>
        <w:widowControl w:val="0"/>
        <w:spacing w:line="219" w:lineRule="exact"/>
        <w:rPr>
          <w:sz w:val="18"/>
          <w:szCs w:val="18"/>
        </w:rPr>
      </w:pPr>
    </w:p>
    <w:p>
      <w:pPr>
        <w:widowControl w:val="0"/>
        <w:spacing w:line="1" w:lineRule="exact"/>
        <w:sectPr>
          <w:footnotePr>
            <w:pos w:val="pageBottom"/>
            <w:numFmt w:val="decimal"/>
            <w:numRestart w:val="continuous"/>
          </w:footnotePr>
          <w:type w:val="continuous"/>
          <w:pgSz w:w="16840" w:h="11900" w:orient="landscape"/>
          <w:pgMar w:top="1152" w:right="0" w:bottom="1386" w:left="0" w:header="0" w:footer="3" w:gutter="0"/>
          <w:cols w:space="720"/>
          <w:noEndnote/>
          <w:rtlGutter w:val="0"/>
          <w:docGrid w:linePitch="360"/>
        </w:sectPr>
      </w:pPr>
    </w:p>
    <w:p>
      <w:pPr>
        <w:pStyle w:val="Style5"/>
        <w:keepNext w:val="0"/>
        <w:keepLines w:val="0"/>
        <w:framePr w:w="1723" w:h="259" w:wrap="none" w:vAnchor="text" w:hAnchor="page" w:x="1764" w:y="21"/>
        <w:widowControl w:val="0"/>
        <w:shd w:val="clear" w:color="auto" w:fill="auto"/>
        <w:bidi w:val="0"/>
        <w:spacing w:before="0" w:after="0" w:line="240" w:lineRule="auto"/>
        <w:ind w:left="0" w:right="0" w:firstLine="0"/>
        <w:jc w:val="left"/>
      </w:pPr>
      <w:r>
        <w:rPr>
          <w:color w:val="000000"/>
          <w:spacing w:val="0"/>
          <w:w w:val="100"/>
          <w:position w:val="0"/>
        </w:rPr>
        <w:t>法定代表人：周杰</w:t>
      </w:r>
    </w:p>
    <w:p>
      <w:pPr>
        <w:pStyle w:val="Style5"/>
        <w:keepNext w:val="0"/>
        <w:keepLines w:val="0"/>
        <w:framePr w:w="2770" w:h="269" w:wrap="none" w:vAnchor="text" w:hAnchor="page" w:x="7231" w:y="21"/>
        <w:widowControl w:val="0"/>
        <w:shd w:val="clear" w:color="auto" w:fill="auto"/>
        <w:bidi w:val="0"/>
        <w:spacing w:before="0" w:after="0" w:line="240" w:lineRule="auto"/>
        <w:ind w:left="0" w:right="0" w:firstLine="0"/>
        <w:jc w:val="center"/>
      </w:pPr>
      <w:r>
        <w:rPr>
          <w:color w:val="000000"/>
          <w:spacing w:val="0"/>
          <w:w w:val="100"/>
          <w:position w:val="0"/>
        </w:rPr>
        <w:t>主管会计工作负责人：吴植勇</w:t>
      </w:r>
    </w:p>
    <w:p>
      <w:pPr>
        <w:pStyle w:val="Style5"/>
        <w:keepNext w:val="0"/>
        <w:keepLines w:val="0"/>
        <w:framePr w:w="2352" w:h="264" w:wrap="none" w:vAnchor="text" w:hAnchor="page" w:x="13318" w:y="21"/>
        <w:widowControl w:val="0"/>
        <w:shd w:val="clear" w:color="auto" w:fill="auto"/>
        <w:bidi w:val="0"/>
        <w:spacing w:before="0" w:after="0" w:line="240" w:lineRule="auto"/>
        <w:ind w:left="0" w:right="0" w:firstLine="0"/>
        <w:jc w:val="right"/>
      </w:pPr>
      <w:r>
        <w:rPr>
          <w:color w:val="000000"/>
          <w:spacing w:val="0"/>
          <w:w w:val="100"/>
          <w:position w:val="0"/>
        </w:rPr>
        <w:t>会计机构负责人：王菊侠</w:t>
      </w:r>
    </w:p>
    <w:p>
      <w:pPr>
        <w:widowControl w:val="0"/>
        <w:spacing w:after="268" w:line="1" w:lineRule="exact"/>
      </w:pPr>
    </w:p>
    <w:p>
      <w:pPr>
        <w:widowControl w:val="0"/>
        <w:spacing w:line="1" w:lineRule="exact"/>
        <w:sectPr>
          <w:footnotePr>
            <w:pos w:val="pageBottom"/>
            <w:numFmt w:val="decimal"/>
            <w:numRestart w:val="continuous"/>
          </w:footnotePr>
          <w:type w:val="continuous"/>
          <w:pgSz w:w="16840" w:h="11900" w:orient="landscape"/>
          <w:pgMar w:top="1152" w:right="1272" w:bottom="1386" w:left="802" w:header="0" w:footer="3" w:gutter="0"/>
          <w:cols w:space="720"/>
          <w:noEndnote/>
          <w:rtlGutter w:val="0"/>
          <w:docGrid w:linePitch="360"/>
        </w:sectPr>
      </w:pPr>
    </w:p>
    <w:p>
      <w:pPr>
        <w:pStyle w:val="Style18"/>
        <w:keepNext/>
        <w:keepLines/>
        <w:widowControl w:val="0"/>
        <w:shd w:val="clear" w:color="auto" w:fill="auto"/>
        <w:bidi w:val="0"/>
        <w:spacing w:before="0" w:after="60" w:line="276" w:lineRule="exact"/>
        <w:ind w:left="0" w:right="0" w:firstLine="0"/>
        <w:jc w:val="left"/>
      </w:pPr>
      <w:bookmarkStart w:id="784" w:name="bookmark784"/>
      <w:bookmarkStart w:id="785" w:name="bookmark785"/>
      <w:bookmarkStart w:id="786" w:name="bookmark786"/>
      <w:bookmarkStart w:id="787" w:name="bookmark787"/>
      <w:r>
        <w:rPr>
          <w:color w:val="000000"/>
          <w:spacing w:val="0"/>
          <w:w w:val="100"/>
          <w:position w:val="0"/>
        </w:rPr>
        <w:t>三</w:t>
      </w:r>
      <w:bookmarkEnd w:id="786"/>
      <w:r>
        <w:rPr>
          <w:color w:val="000000"/>
          <w:spacing w:val="0"/>
          <w:w w:val="100"/>
          <w:position w:val="0"/>
        </w:rPr>
        <w:t>、公司基本情况</w:t>
      </w:r>
      <w:bookmarkEnd w:id="784"/>
      <w:bookmarkEnd w:id="785"/>
      <w:bookmarkEnd w:id="787"/>
    </w:p>
    <w:p>
      <w:pPr>
        <w:pStyle w:val="Style18"/>
        <w:keepNext/>
        <w:keepLines/>
        <w:widowControl w:val="0"/>
        <w:numPr>
          <w:ilvl w:val="0"/>
          <w:numId w:val="43"/>
        </w:numPr>
        <w:shd w:val="clear" w:color="auto" w:fill="auto"/>
        <w:bidi w:val="0"/>
        <w:spacing w:before="0" w:after="60" w:line="276" w:lineRule="exact"/>
        <w:ind w:left="0" w:right="0" w:firstLine="0"/>
        <w:jc w:val="left"/>
      </w:pPr>
      <w:bookmarkStart w:id="784" w:name="bookmark784"/>
      <w:bookmarkStart w:id="785" w:name="bookmark785"/>
      <w:bookmarkStart w:id="788" w:name="bookmark788"/>
      <w:bookmarkStart w:id="789" w:name="bookmark789"/>
      <w:bookmarkEnd w:id="788"/>
      <w:r>
        <w:rPr>
          <w:color w:val="000000"/>
          <w:spacing w:val="0"/>
          <w:w w:val="100"/>
          <w:position w:val="0"/>
        </w:rPr>
        <w:t>公司概况</w:t>
      </w:r>
      <w:bookmarkEnd w:id="784"/>
      <w:bookmarkEnd w:id="785"/>
      <w:bookmarkEnd w:id="789"/>
    </w:p>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6" w:lineRule="exact"/>
        <w:ind w:left="0" w:right="0" w:firstLine="440"/>
        <w:jc w:val="left"/>
      </w:pPr>
      <w:r>
        <w:rPr>
          <w:color w:val="000000"/>
          <w:spacing w:val="0"/>
          <w:w w:val="100"/>
          <w:position w:val="0"/>
        </w:rPr>
        <w:t>宁波建工股份有限公司系</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19</w:t>
      </w:r>
      <w:r>
        <w:rPr>
          <w:color w:val="000000"/>
          <w:spacing w:val="0"/>
          <w:w w:val="100"/>
          <w:position w:val="0"/>
        </w:rPr>
        <w:t>日经宁波市工商行政管理局批准由宁波建工集团 有限公司整体变更设立的股份有限公司，</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16</w:t>
      </w:r>
      <w:r>
        <w:rPr>
          <w:color w:val="000000"/>
          <w:spacing w:val="0"/>
          <w:w w:val="100"/>
          <w:position w:val="0"/>
        </w:rPr>
        <w:t>日在上海证券交易所上市。证券简称： “宁波建工”</w:t>
      </w:r>
      <w:r>
        <w:rPr>
          <w:i/>
          <w:iCs/>
          <w:color w:val="000000"/>
          <w:spacing w:val="0"/>
          <w:w w:val="100"/>
          <w:position w:val="0"/>
        </w:rPr>
        <w:t>，</w:t>
      </w:r>
      <w:r>
        <w:rPr>
          <w:color w:val="000000"/>
          <w:spacing w:val="0"/>
          <w:w w:val="100"/>
          <w:position w:val="0"/>
        </w:rPr>
        <w:t>股票代码：</w:t>
      </w:r>
      <w:r>
        <w:rPr>
          <w:color w:val="000000"/>
          <w:spacing w:val="0"/>
          <w:w w:val="100"/>
          <w:position w:val="0"/>
          <w:sz w:val="18"/>
          <w:szCs w:val="18"/>
        </w:rPr>
        <w:t>601789</w:t>
      </w:r>
      <w:r>
        <w:rPr>
          <w:color w:val="000000"/>
          <w:spacing w:val="0"/>
          <w:w w:val="100"/>
          <w:position w:val="0"/>
        </w:rPr>
        <w:t>。</w:t>
      </w:r>
    </w:p>
    <w:p>
      <w:pPr>
        <w:pStyle w:val="Style5"/>
        <w:keepNext w:val="0"/>
        <w:keepLines w:val="0"/>
        <w:widowControl w:val="0"/>
        <w:shd w:val="clear" w:color="auto" w:fill="auto"/>
        <w:tabs>
          <w:tab w:pos="1170" w:val="left"/>
        </w:tabs>
        <w:bidi w:val="0"/>
        <w:spacing w:before="0" w:after="0" w:line="276" w:lineRule="exact"/>
        <w:ind w:left="0" w:right="0" w:firstLine="440"/>
        <w:jc w:val="left"/>
      </w:pPr>
      <w:bookmarkStart w:id="790" w:name="bookmark790"/>
      <w:r>
        <w:rPr>
          <w:color w:val="000000"/>
          <w:spacing w:val="0"/>
          <w:w w:val="100"/>
          <w:position w:val="0"/>
        </w:rPr>
        <w:t>（</w:t>
      </w:r>
      <w:bookmarkEnd w:id="790"/>
      <w:r>
        <w:rPr>
          <w:color w:val="000000"/>
          <w:spacing w:val="0"/>
          <w:w w:val="100"/>
          <w:position w:val="0"/>
        </w:rPr>
        <w:t>一）</w:t>
        <w:tab/>
        <w:t>企业注册地、组织形式和总部地址。</w:t>
      </w:r>
    </w:p>
    <w:p>
      <w:pPr>
        <w:pStyle w:val="Style5"/>
        <w:keepNext w:val="0"/>
        <w:keepLines w:val="0"/>
        <w:widowControl w:val="0"/>
        <w:shd w:val="clear" w:color="auto" w:fill="auto"/>
        <w:bidi w:val="0"/>
        <w:spacing w:before="0" w:after="0" w:line="276" w:lineRule="exact"/>
        <w:ind w:left="0" w:right="0" w:firstLine="440"/>
        <w:jc w:val="left"/>
      </w:pPr>
      <w:r>
        <w:rPr>
          <w:color w:val="000000"/>
          <w:spacing w:val="0"/>
          <w:w w:val="100"/>
          <w:position w:val="0"/>
        </w:rPr>
        <w:t>注册地：宁波市鄞州区兴宁路</w:t>
      </w:r>
      <w:r>
        <w:rPr>
          <w:color w:val="000000"/>
          <w:spacing w:val="0"/>
          <w:w w:val="100"/>
          <w:position w:val="0"/>
          <w:sz w:val="18"/>
          <w:szCs w:val="18"/>
        </w:rPr>
        <w:t>46</w:t>
      </w:r>
      <w:r>
        <w:rPr>
          <w:color w:val="000000"/>
          <w:spacing w:val="0"/>
          <w:w w:val="100"/>
          <w:position w:val="0"/>
        </w:rPr>
        <w:t>号</w:t>
      </w:r>
    </w:p>
    <w:p>
      <w:pPr>
        <w:pStyle w:val="Style5"/>
        <w:keepNext w:val="0"/>
        <w:keepLines w:val="0"/>
        <w:widowControl w:val="0"/>
        <w:shd w:val="clear" w:color="auto" w:fill="auto"/>
        <w:bidi w:val="0"/>
        <w:spacing w:before="0" w:after="0" w:line="276" w:lineRule="exact"/>
        <w:ind w:left="0" w:right="0" w:firstLine="440"/>
        <w:jc w:val="left"/>
      </w:pPr>
      <w:r>
        <w:rPr>
          <w:color w:val="000000"/>
          <w:spacing w:val="0"/>
          <w:w w:val="100"/>
          <w:position w:val="0"/>
        </w:rPr>
        <w:t>组织形式：其他股份有限公司（上市）</w:t>
      </w:r>
    </w:p>
    <w:p>
      <w:pPr>
        <w:pStyle w:val="Style5"/>
        <w:keepNext w:val="0"/>
        <w:keepLines w:val="0"/>
        <w:widowControl w:val="0"/>
        <w:shd w:val="clear" w:color="auto" w:fill="auto"/>
        <w:bidi w:val="0"/>
        <w:spacing w:before="0" w:after="0" w:line="276" w:lineRule="exact"/>
        <w:ind w:left="0" w:right="0" w:firstLine="440"/>
        <w:jc w:val="left"/>
      </w:pPr>
      <w:r>
        <w:rPr>
          <w:color w:val="000000"/>
          <w:spacing w:val="0"/>
          <w:w w:val="100"/>
          <w:position w:val="0"/>
        </w:rPr>
        <w:t>总部地址：宁波市鄞州区宁穿路</w:t>
      </w:r>
      <w:r>
        <w:rPr>
          <w:color w:val="000000"/>
          <w:spacing w:val="0"/>
          <w:w w:val="100"/>
          <w:position w:val="0"/>
          <w:sz w:val="18"/>
          <w:szCs w:val="18"/>
        </w:rPr>
        <w:t>538</w:t>
      </w:r>
      <w:r>
        <w:rPr>
          <w:color w:val="000000"/>
          <w:spacing w:val="0"/>
          <w:w w:val="100"/>
          <w:position w:val="0"/>
        </w:rPr>
        <w:t>号</w:t>
      </w:r>
    </w:p>
    <w:p>
      <w:pPr>
        <w:pStyle w:val="Style5"/>
        <w:keepNext w:val="0"/>
        <w:keepLines w:val="0"/>
        <w:widowControl w:val="0"/>
        <w:shd w:val="clear" w:color="auto" w:fill="auto"/>
        <w:tabs>
          <w:tab w:pos="1170" w:val="left"/>
        </w:tabs>
        <w:bidi w:val="0"/>
        <w:spacing w:before="0" w:after="0" w:line="276" w:lineRule="exact"/>
        <w:ind w:left="0" w:right="0" w:firstLine="440"/>
        <w:jc w:val="left"/>
      </w:pPr>
      <w:bookmarkStart w:id="791" w:name="bookmark791"/>
      <w:r>
        <w:rPr>
          <w:color w:val="000000"/>
          <w:spacing w:val="0"/>
          <w:w w:val="100"/>
          <w:position w:val="0"/>
        </w:rPr>
        <w:t>（</w:t>
      </w:r>
      <w:bookmarkEnd w:id="791"/>
      <w:r>
        <w:rPr>
          <w:color w:val="000000"/>
          <w:spacing w:val="0"/>
          <w:w w:val="100"/>
          <w:position w:val="0"/>
        </w:rPr>
        <w:t>二）</w:t>
        <w:tab/>
        <w:t>企业的业务性质和主要经营活动。</w:t>
      </w:r>
    </w:p>
    <w:p>
      <w:pPr>
        <w:pStyle w:val="Style5"/>
        <w:keepNext w:val="0"/>
        <w:keepLines w:val="0"/>
        <w:widowControl w:val="0"/>
        <w:shd w:val="clear" w:color="auto" w:fill="auto"/>
        <w:bidi w:val="0"/>
        <w:spacing w:before="0" w:after="0" w:line="276" w:lineRule="exact"/>
        <w:ind w:left="0" w:right="0" w:firstLine="440"/>
        <w:jc w:val="left"/>
      </w:pPr>
      <w:r>
        <w:rPr>
          <w:color w:val="000000"/>
          <w:spacing w:val="0"/>
          <w:w w:val="100"/>
          <w:position w:val="0"/>
        </w:rPr>
        <w:t>企业所处行业：土木工程建筑业。</w:t>
      </w:r>
    </w:p>
    <w:p>
      <w:pPr>
        <w:pStyle w:val="Style5"/>
        <w:keepNext w:val="0"/>
        <w:keepLines w:val="0"/>
        <w:widowControl w:val="0"/>
        <w:shd w:val="clear" w:color="auto" w:fill="auto"/>
        <w:bidi w:val="0"/>
        <w:spacing w:before="0" w:after="0" w:line="276" w:lineRule="exact"/>
        <w:ind w:left="0" w:right="0" w:firstLine="440"/>
        <w:jc w:val="left"/>
      </w:pPr>
      <w:r>
        <w:rPr>
          <w:color w:val="000000"/>
          <w:spacing w:val="0"/>
          <w:w w:val="100"/>
          <w:position w:val="0"/>
        </w:rPr>
        <w:t>企业主营业务：房屋和土木工程建筑业；建筑安装业；建筑装饰业；其他建筑业；建筑智能 化工程施工；园林绿化工程；钢结构件制作安装；物业管理；建筑机械设备租赁；建筑构件、机 械设备及配件的制造、加工、管道安装等建筑施工业务，以及相关的建材物资销售业务。</w:t>
      </w:r>
    </w:p>
    <w:p>
      <w:pPr>
        <w:pStyle w:val="Style5"/>
        <w:keepNext w:val="0"/>
        <w:keepLines w:val="0"/>
        <w:widowControl w:val="0"/>
        <w:shd w:val="clear" w:color="auto" w:fill="auto"/>
        <w:tabs>
          <w:tab w:pos="1029" w:val="left"/>
        </w:tabs>
        <w:bidi w:val="0"/>
        <w:spacing w:before="0" w:after="0" w:line="276" w:lineRule="exact"/>
        <w:ind w:left="0" w:right="0" w:firstLine="440"/>
        <w:jc w:val="left"/>
      </w:pPr>
      <w:bookmarkStart w:id="792" w:name="bookmark792"/>
      <w:r>
        <w:rPr>
          <w:color w:val="000000"/>
          <w:spacing w:val="0"/>
          <w:w w:val="100"/>
          <w:position w:val="0"/>
        </w:rPr>
        <w:t>（</w:t>
      </w:r>
      <w:bookmarkEnd w:id="792"/>
      <w:r>
        <w:rPr>
          <w:color w:val="000000"/>
          <w:spacing w:val="0"/>
          <w:w w:val="100"/>
          <w:position w:val="0"/>
        </w:rPr>
        <w:t>三）</w:t>
        <w:tab/>
        <w:t>财务报告的批准报出者和财务报告批准报出日。</w:t>
      </w:r>
    </w:p>
    <w:p>
      <w:pPr>
        <w:pStyle w:val="Style5"/>
        <w:keepNext w:val="0"/>
        <w:keepLines w:val="0"/>
        <w:widowControl w:val="0"/>
        <w:shd w:val="clear" w:color="auto" w:fill="auto"/>
        <w:bidi w:val="0"/>
        <w:spacing w:before="0" w:after="600" w:line="276" w:lineRule="exact"/>
        <w:ind w:left="0" w:right="0" w:firstLine="440"/>
        <w:jc w:val="left"/>
      </w:pPr>
      <w:r>
        <w:rPr>
          <w:color w:val="000000"/>
          <w:spacing w:val="0"/>
          <w:w w:val="100"/>
          <w:position w:val="0"/>
        </w:rPr>
        <w:t>本财务报告经本公司董事会于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16</w:t>
      </w:r>
      <w:r>
        <w:rPr>
          <w:color w:val="000000"/>
          <w:spacing w:val="0"/>
          <w:w w:val="100"/>
          <w:position w:val="0"/>
        </w:rPr>
        <w:t>日决议批准。根据本公司章程，本财务报告将 提交股东大会审议。</w:t>
      </w:r>
    </w:p>
    <w:p>
      <w:pPr>
        <w:pStyle w:val="Style18"/>
        <w:keepNext/>
        <w:keepLines/>
        <w:widowControl w:val="0"/>
        <w:numPr>
          <w:ilvl w:val="0"/>
          <w:numId w:val="43"/>
        </w:numPr>
        <w:shd w:val="clear" w:color="auto" w:fill="auto"/>
        <w:bidi w:val="0"/>
        <w:spacing w:before="0" w:after="60" w:line="266" w:lineRule="exact"/>
        <w:ind w:left="0" w:right="0" w:firstLine="0"/>
        <w:jc w:val="left"/>
      </w:pPr>
      <w:bookmarkStart w:id="793" w:name="bookmark793"/>
      <w:bookmarkStart w:id="794" w:name="bookmark794"/>
      <w:bookmarkStart w:id="795" w:name="bookmark795"/>
      <w:bookmarkStart w:id="796" w:name="bookmark796"/>
      <w:bookmarkEnd w:id="795"/>
      <w:r>
        <w:rPr>
          <w:color w:val="000000"/>
          <w:spacing w:val="0"/>
          <w:w w:val="100"/>
          <w:position w:val="0"/>
        </w:rPr>
        <w:t>合并财务报表范围</w:t>
      </w:r>
      <w:bookmarkEnd w:id="793"/>
      <w:bookmarkEnd w:id="794"/>
      <w:bookmarkEnd w:id="796"/>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64" w:lineRule="exact"/>
        <w:ind w:left="0" w:right="0" w:firstLine="0"/>
        <w:jc w:val="left"/>
      </w:pPr>
      <w:r>
        <w:rPr>
          <w:color w:val="000000"/>
          <w:spacing w:val="0"/>
          <w:w w:val="100"/>
          <w:position w:val="0"/>
        </w:rPr>
        <w:t>公司将实际控制的所有分、子公司纳入合并财务报表范围。合并范围具体情况参见本附注“八、 合并范围的变更”、本附注“九、在其他主体中的权益”披露。</w:t>
      </w:r>
    </w:p>
    <w:p>
      <w:pPr>
        <w:pStyle w:val="Style18"/>
        <w:keepNext/>
        <w:keepLines/>
        <w:widowControl w:val="0"/>
        <w:shd w:val="clear" w:color="auto" w:fill="auto"/>
        <w:tabs>
          <w:tab w:pos="464" w:val="left"/>
        </w:tabs>
        <w:bidi w:val="0"/>
        <w:spacing w:before="0" w:after="60" w:line="266" w:lineRule="exact"/>
        <w:ind w:left="0" w:right="0" w:firstLine="0"/>
        <w:jc w:val="left"/>
      </w:pPr>
      <w:bookmarkStart w:id="797" w:name="bookmark797"/>
      <w:bookmarkStart w:id="798" w:name="bookmark798"/>
      <w:bookmarkStart w:id="799" w:name="bookmark799"/>
      <w:bookmarkStart w:id="800" w:name="bookmark800"/>
      <w:r>
        <w:rPr>
          <w:color w:val="000000"/>
          <w:spacing w:val="0"/>
          <w:w w:val="100"/>
          <w:position w:val="0"/>
        </w:rPr>
        <w:t>四</w:t>
      </w:r>
      <w:bookmarkEnd w:id="799"/>
      <w:r>
        <w:rPr>
          <w:color w:val="000000"/>
          <w:spacing w:val="0"/>
          <w:w w:val="100"/>
          <w:position w:val="0"/>
        </w:rPr>
        <w:t>、</w:t>
        <w:tab/>
        <w:t>财务报表的编制基础</w:t>
      </w:r>
      <w:bookmarkEnd w:id="797"/>
      <w:bookmarkEnd w:id="798"/>
      <w:bookmarkEnd w:id="800"/>
    </w:p>
    <w:p>
      <w:pPr>
        <w:pStyle w:val="Style18"/>
        <w:keepNext/>
        <w:keepLines/>
        <w:widowControl w:val="0"/>
        <w:numPr>
          <w:ilvl w:val="0"/>
          <w:numId w:val="45"/>
        </w:numPr>
        <w:shd w:val="clear" w:color="auto" w:fill="auto"/>
        <w:bidi w:val="0"/>
        <w:spacing w:before="0" w:after="0" w:line="278" w:lineRule="exact"/>
        <w:ind w:left="0" w:right="0" w:firstLine="440"/>
        <w:jc w:val="left"/>
      </w:pPr>
      <w:bookmarkStart w:id="797" w:name="bookmark797"/>
      <w:bookmarkStart w:id="798" w:name="bookmark798"/>
      <w:bookmarkStart w:id="801" w:name="bookmark801"/>
      <w:bookmarkStart w:id="802" w:name="bookmark802"/>
      <w:bookmarkEnd w:id="801"/>
      <w:r>
        <w:rPr>
          <w:color w:val="000000"/>
          <w:spacing w:val="0"/>
          <w:w w:val="100"/>
          <w:position w:val="0"/>
        </w:rPr>
        <w:t>编制基础</w:t>
      </w:r>
      <w:bookmarkEnd w:id="797"/>
      <w:bookmarkEnd w:id="798"/>
      <w:bookmarkEnd w:id="802"/>
    </w:p>
    <w:p>
      <w:pPr>
        <w:pStyle w:val="Style5"/>
        <w:keepNext w:val="0"/>
        <w:keepLines w:val="0"/>
        <w:widowControl w:val="0"/>
        <w:shd w:val="clear" w:color="auto" w:fill="auto"/>
        <w:bidi w:val="0"/>
        <w:spacing w:before="0" w:after="320" w:line="278" w:lineRule="exact"/>
        <w:ind w:left="0" w:right="0" w:firstLine="440"/>
        <w:jc w:val="left"/>
      </w:pPr>
      <w:r>
        <w:rPr>
          <w:color w:val="000000"/>
          <w:spacing w:val="0"/>
          <w:w w:val="100"/>
          <w:position w:val="0"/>
        </w:rPr>
        <w:t>本公司财务报表以持续经营为基础，根据实际发生的交易和事项，按照财政部颁布的《企业 会计准则-基本准则》和具体会计准则等规定（以下合称“企业会计准则”），并基于以下所述重 要会计政策、会计估计进行编制。</w:t>
      </w:r>
    </w:p>
    <w:p>
      <w:pPr>
        <w:pStyle w:val="Style18"/>
        <w:keepNext/>
        <w:keepLines/>
        <w:widowControl w:val="0"/>
        <w:numPr>
          <w:ilvl w:val="0"/>
          <w:numId w:val="45"/>
        </w:numPr>
        <w:shd w:val="clear" w:color="auto" w:fill="auto"/>
        <w:bidi w:val="0"/>
        <w:spacing w:before="0" w:after="60" w:line="266" w:lineRule="exact"/>
        <w:ind w:left="0" w:right="0" w:firstLine="0"/>
        <w:jc w:val="left"/>
      </w:pPr>
      <w:bookmarkStart w:id="803" w:name="bookmark803"/>
      <w:bookmarkStart w:id="804" w:name="bookmark804"/>
      <w:bookmarkStart w:id="805" w:name="bookmark805"/>
      <w:bookmarkStart w:id="806" w:name="bookmark806"/>
      <w:bookmarkEnd w:id="805"/>
      <w:r>
        <w:rPr>
          <w:color w:val="000000"/>
          <w:spacing w:val="0"/>
          <w:w w:val="100"/>
          <w:position w:val="0"/>
        </w:rPr>
        <w:t>持续经营</w:t>
      </w:r>
      <w:bookmarkEnd w:id="803"/>
      <w:bookmarkEnd w:id="804"/>
      <w:bookmarkEnd w:id="806"/>
    </w:p>
    <w:p>
      <w:pPr>
        <w:pStyle w:val="Style5"/>
        <w:keepNext w:val="0"/>
        <w:keepLines w:val="0"/>
        <w:widowControl w:val="0"/>
        <w:shd w:val="clear" w:color="auto" w:fill="auto"/>
        <w:bidi w:val="0"/>
        <w:spacing w:before="0" w:after="320" w:line="264" w:lineRule="exact"/>
        <w:ind w:left="0" w:right="0" w:firstLine="0"/>
        <w:jc w:val="left"/>
      </w:pPr>
      <w:r>
        <w:rPr>
          <w:color w:val="000000"/>
          <w:spacing w:val="0"/>
          <w:w w:val="100"/>
          <w:position w:val="0"/>
          <w:sz w:val="18"/>
          <w:szCs w:val="18"/>
        </w:rPr>
        <w:t>J</w:t>
      </w:r>
      <w:r>
        <w:rPr>
          <w:color w:val="000000"/>
          <w:spacing w:val="0"/>
          <w:w w:val="100"/>
          <w:position w:val="0"/>
        </w:rPr>
        <w:t>适用口不适用 本公司不存在导致对报告期末起</w:t>
      </w:r>
      <w:r>
        <w:rPr>
          <w:color w:val="000000"/>
          <w:spacing w:val="0"/>
          <w:w w:val="100"/>
          <w:position w:val="0"/>
          <w:sz w:val="18"/>
          <w:szCs w:val="18"/>
        </w:rPr>
        <w:t>12</w:t>
      </w:r>
      <w:r>
        <w:rPr>
          <w:color w:val="000000"/>
          <w:spacing w:val="0"/>
          <w:w w:val="100"/>
          <w:position w:val="0"/>
        </w:rPr>
        <w:t>个月内的持续经营假设产生重大疑虑的事项或情况。</w:t>
      </w:r>
    </w:p>
    <w:p>
      <w:pPr>
        <w:pStyle w:val="Style18"/>
        <w:keepNext/>
        <w:keepLines/>
        <w:widowControl w:val="0"/>
        <w:shd w:val="clear" w:color="auto" w:fill="auto"/>
        <w:tabs>
          <w:tab w:pos="478" w:val="left"/>
        </w:tabs>
        <w:bidi w:val="0"/>
        <w:spacing w:before="0" w:after="60" w:line="266" w:lineRule="exact"/>
        <w:ind w:left="0" w:right="0" w:firstLine="0"/>
        <w:jc w:val="left"/>
      </w:pPr>
      <w:bookmarkStart w:id="807" w:name="bookmark807"/>
      <w:bookmarkStart w:id="808" w:name="bookmark808"/>
      <w:bookmarkStart w:id="809" w:name="bookmark809"/>
      <w:bookmarkStart w:id="810" w:name="bookmark810"/>
      <w:r>
        <w:rPr>
          <w:color w:val="000000"/>
          <w:spacing w:val="0"/>
          <w:w w:val="100"/>
          <w:position w:val="0"/>
        </w:rPr>
        <w:t>五</w:t>
      </w:r>
      <w:bookmarkEnd w:id="809"/>
      <w:r>
        <w:rPr>
          <w:color w:val="000000"/>
          <w:spacing w:val="0"/>
          <w:w w:val="100"/>
          <w:position w:val="0"/>
        </w:rPr>
        <w:t>、</w:t>
        <w:tab/>
        <w:t>重要会计政策及会计估计</w:t>
      </w:r>
      <w:bookmarkEnd w:id="807"/>
      <w:bookmarkEnd w:id="808"/>
      <w:bookmarkEnd w:id="810"/>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具体会计政策和会计估计提示： </w:t>
      </w: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以下披露内容已涵盖了本公司根据实际生产经营特点制定的具体会计政策和会计估计。</w:t>
      </w:r>
    </w:p>
    <w:p>
      <w:pPr>
        <w:pStyle w:val="Style18"/>
        <w:keepNext/>
        <w:keepLines/>
        <w:widowControl w:val="0"/>
        <w:numPr>
          <w:ilvl w:val="0"/>
          <w:numId w:val="47"/>
        </w:numPr>
        <w:shd w:val="clear" w:color="auto" w:fill="auto"/>
        <w:tabs>
          <w:tab w:pos="413" w:val="left"/>
        </w:tabs>
        <w:bidi w:val="0"/>
        <w:spacing w:before="0" w:after="60" w:line="266" w:lineRule="exact"/>
        <w:ind w:left="0" w:right="0" w:firstLine="0"/>
        <w:jc w:val="left"/>
      </w:pPr>
      <w:bookmarkStart w:id="811" w:name="bookmark811"/>
      <w:bookmarkStart w:id="812" w:name="bookmark812"/>
      <w:bookmarkStart w:id="813" w:name="bookmark813"/>
      <w:bookmarkStart w:id="814" w:name="bookmark814"/>
      <w:bookmarkEnd w:id="813"/>
      <w:r>
        <w:rPr>
          <w:color w:val="000000"/>
          <w:spacing w:val="0"/>
          <w:w w:val="100"/>
          <w:position w:val="0"/>
        </w:rPr>
        <w:t>遵循企业会计准则的声明</w:t>
      </w:r>
      <w:bookmarkEnd w:id="811"/>
      <w:bookmarkEnd w:id="812"/>
      <w:bookmarkEnd w:id="814"/>
    </w:p>
    <w:p>
      <w:pPr>
        <w:pStyle w:val="Style5"/>
        <w:keepNext w:val="0"/>
        <w:keepLines w:val="0"/>
        <w:widowControl w:val="0"/>
        <w:shd w:val="clear" w:color="auto" w:fill="auto"/>
        <w:bidi w:val="0"/>
        <w:spacing w:before="0" w:after="320" w:line="264" w:lineRule="exact"/>
        <w:ind w:left="0" w:right="0" w:firstLine="0"/>
        <w:jc w:val="left"/>
      </w:pPr>
      <w:r>
        <w:rPr>
          <w:color w:val="000000"/>
          <w:spacing w:val="0"/>
          <w:w w:val="100"/>
          <w:position w:val="0"/>
        </w:rPr>
        <w:t>本公司所编制的财务报表符合企业会计准则的要求，真实、完整地反映了公司的财务状况、经营 成果、股东权益变动和现金流量等有关信息。</w:t>
      </w:r>
    </w:p>
    <w:p>
      <w:pPr>
        <w:pStyle w:val="Style18"/>
        <w:keepNext/>
        <w:keepLines/>
        <w:widowControl w:val="0"/>
        <w:numPr>
          <w:ilvl w:val="0"/>
          <w:numId w:val="47"/>
        </w:numPr>
        <w:shd w:val="clear" w:color="auto" w:fill="auto"/>
        <w:tabs>
          <w:tab w:pos="413" w:val="left"/>
        </w:tabs>
        <w:bidi w:val="0"/>
        <w:spacing w:before="0" w:after="60" w:line="266" w:lineRule="exact"/>
        <w:ind w:left="0" w:right="0" w:firstLine="0"/>
        <w:jc w:val="left"/>
      </w:pPr>
      <w:bookmarkStart w:id="815" w:name="bookmark815"/>
      <w:bookmarkStart w:id="816" w:name="bookmark816"/>
      <w:bookmarkStart w:id="817" w:name="bookmark817"/>
      <w:bookmarkStart w:id="818" w:name="bookmark818"/>
      <w:bookmarkEnd w:id="817"/>
      <w:r>
        <w:rPr>
          <w:color w:val="000000"/>
          <w:spacing w:val="0"/>
          <w:w w:val="100"/>
          <w:position w:val="0"/>
        </w:rPr>
        <w:t>会计期间</w:t>
      </w:r>
      <w:bookmarkEnd w:id="815"/>
      <w:bookmarkEnd w:id="816"/>
      <w:bookmarkEnd w:id="818"/>
    </w:p>
    <w:p>
      <w:pPr>
        <w:pStyle w:val="Style5"/>
        <w:keepNext w:val="0"/>
        <w:keepLines w:val="0"/>
        <w:widowControl w:val="0"/>
        <w:shd w:val="clear" w:color="auto" w:fill="auto"/>
        <w:bidi w:val="0"/>
        <w:spacing w:before="0" w:after="60" w:line="266" w:lineRule="exact"/>
        <w:ind w:left="0" w:right="0" w:firstLine="0"/>
        <w:jc w:val="left"/>
      </w:pPr>
      <w:r>
        <w:rPr>
          <w:color w:val="000000"/>
          <w:spacing w:val="0"/>
          <w:w w:val="100"/>
          <w:position w:val="0"/>
        </w:rPr>
        <w:t>本公司会计年度自公历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18"/>
        <w:keepNext/>
        <w:keepLines/>
        <w:widowControl w:val="0"/>
        <w:numPr>
          <w:ilvl w:val="0"/>
          <w:numId w:val="47"/>
        </w:numPr>
        <w:shd w:val="clear" w:color="auto" w:fill="auto"/>
        <w:tabs>
          <w:tab w:pos="428" w:val="left"/>
        </w:tabs>
        <w:bidi w:val="0"/>
        <w:spacing w:before="0" w:after="60" w:line="273" w:lineRule="exact"/>
        <w:ind w:left="0" w:right="0" w:firstLine="0"/>
        <w:jc w:val="left"/>
      </w:pPr>
      <w:bookmarkStart w:id="819" w:name="bookmark819"/>
      <w:bookmarkStart w:id="820" w:name="bookmark820"/>
      <w:bookmarkStart w:id="821" w:name="bookmark821"/>
      <w:bookmarkStart w:id="822" w:name="bookmark822"/>
      <w:bookmarkEnd w:id="821"/>
      <w:r>
        <w:rPr>
          <w:color w:val="000000"/>
          <w:spacing w:val="0"/>
          <w:w w:val="100"/>
          <w:position w:val="0"/>
        </w:rPr>
        <w:t>营业周期</w:t>
      </w:r>
      <w:bookmarkEnd w:id="819"/>
      <w:bookmarkEnd w:id="820"/>
      <w:bookmarkEnd w:id="822"/>
    </w:p>
    <w:p>
      <w:pPr>
        <w:pStyle w:val="Style5"/>
        <w:keepNext w:val="0"/>
        <w:keepLines w:val="0"/>
        <w:widowControl w:val="0"/>
        <w:shd w:val="clear" w:color="auto" w:fill="auto"/>
        <w:bidi w:val="0"/>
        <w:spacing w:before="0" w:after="320" w:line="264" w:lineRule="exact"/>
        <w:ind w:left="0" w:right="0" w:firstLine="0"/>
        <w:jc w:val="left"/>
      </w:pPr>
      <w:r>
        <w:rPr>
          <w:color w:val="000000"/>
          <w:spacing w:val="0"/>
          <w:w w:val="100"/>
          <w:position w:val="0"/>
          <w:sz w:val="18"/>
          <w:szCs w:val="18"/>
        </w:rPr>
        <w:t>J</w:t>
      </w:r>
      <w:r>
        <w:rPr>
          <w:color w:val="000000"/>
          <w:spacing w:val="0"/>
          <w:w w:val="100"/>
          <w:position w:val="0"/>
        </w:rPr>
        <w:t>适用口不适用 本公司以一年</w:t>
      </w:r>
      <w:r>
        <w:rPr>
          <w:color w:val="000000"/>
          <w:spacing w:val="0"/>
          <w:w w:val="100"/>
          <w:position w:val="0"/>
          <w:sz w:val="18"/>
          <w:szCs w:val="18"/>
        </w:rPr>
        <w:t>12</w:t>
      </w:r>
      <w:r>
        <w:rPr>
          <w:color w:val="000000"/>
          <w:spacing w:val="0"/>
          <w:w w:val="100"/>
          <w:position w:val="0"/>
        </w:rPr>
        <w:t>个月作为正常营业周期，并以营业周期作为资产和负债的流动性划分标准。</w:t>
      </w:r>
    </w:p>
    <w:p>
      <w:pPr>
        <w:pStyle w:val="Style18"/>
        <w:keepNext/>
        <w:keepLines/>
        <w:widowControl w:val="0"/>
        <w:numPr>
          <w:ilvl w:val="0"/>
          <w:numId w:val="47"/>
        </w:numPr>
        <w:shd w:val="clear" w:color="auto" w:fill="auto"/>
        <w:tabs>
          <w:tab w:pos="428" w:val="left"/>
        </w:tabs>
        <w:bidi w:val="0"/>
        <w:spacing w:before="0" w:after="60" w:line="273" w:lineRule="exact"/>
        <w:ind w:left="0" w:right="0" w:firstLine="0"/>
        <w:jc w:val="left"/>
      </w:pPr>
      <w:bookmarkStart w:id="823" w:name="bookmark823"/>
      <w:bookmarkStart w:id="824" w:name="bookmark824"/>
      <w:bookmarkStart w:id="825" w:name="bookmark825"/>
      <w:bookmarkStart w:id="826" w:name="bookmark826"/>
      <w:bookmarkEnd w:id="825"/>
      <w:r>
        <w:rPr>
          <w:color w:val="000000"/>
          <w:spacing w:val="0"/>
          <w:w w:val="100"/>
          <w:position w:val="0"/>
        </w:rPr>
        <w:t>记账本位币</w:t>
      </w:r>
      <w:bookmarkEnd w:id="823"/>
      <w:bookmarkEnd w:id="824"/>
      <w:bookmarkEnd w:id="826"/>
    </w:p>
    <w:p>
      <w:pPr>
        <w:pStyle w:val="Style5"/>
        <w:keepNext w:val="0"/>
        <w:keepLines w:val="0"/>
        <w:widowControl w:val="0"/>
        <w:shd w:val="clear" w:color="auto" w:fill="auto"/>
        <w:bidi w:val="0"/>
        <w:spacing w:before="0" w:after="320" w:line="273" w:lineRule="exact"/>
        <w:ind w:left="0" w:right="0" w:firstLine="0"/>
        <w:jc w:val="left"/>
      </w:pPr>
      <w:r>
        <w:rPr>
          <w:color w:val="000000"/>
          <w:spacing w:val="0"/>
          <w:w w:val="100"/>
          <w:position w:val="0"/>
        </w:rPr>
        <w:t>本公司的记账本位币为人民币。</w:t>
      </w:r>
    </w:p>
    <w:p>
      <w:pPr>
        <w:pStyle w:val="Style18"/>
        <w:keepNext/>
        <w:keepLines/>
        <w:widowControl w:val="0"/>
        <w:numPr>
          <w:ilvl w:val="0"/>
          <w:numId w:val="47"/>
        </w:numPr>
        <w:shd w:val="clear" w:color="auto" w:fill="auto"/>
        <w:tabs>
          <w:tab w:pos="428" w:val="left"/>
        </w:tabs>
        <w:bidi w:val="0"/>
        <w:spacing w:before="0" w:after="60" w:line="273" w:lineRule="exact"/>
        <w:ind w:left="0" w:right="0" w:firstLine="0"/>
        <w:jc w:val="left"/>
      </w:pPr>
      <w:bookmarkStart w:id="827" w:name="bookmark827"/>
      <w:bookmarkStart w:id="828" w:name="bookmark828"/>
      <w:bookmarkStart w:id="829" w:name="bookmark829"/>
      <w:bookmarkStart w:id="830" w:name="bookmark830"/>
      <w:bookmarkEnd w:id="829"/>
      <w:r>
        <w:rPr>
          <w:color w:val="000000"/>
          <w:spacing w:val="0"/>
          <w:w w:val="100"/>
          <w:position w:val="0"/>
        </w:rPr>
        <w:t>同一控制下和非同一控制下企业合并的会计处理方法</w:t>
      </w:r>
      <w:bookmarkEnd w:id="827"/>
      <w:bookmarkEnd w:id="828"/>
      <w:bookmarkEnd w:id="830"/>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49"/>
        </w:numPr>
        <w:shd w:val="clear" w:color="auto" w:fill="auto"/>
        <w:tabs>
          <w:tab w:pos="753" w:val="left"/>
        </w:tabs>
        <w:bidi w:val="0"/>
        <w:spacing w:before="0" w:after="0" w:line="273" w:lineRule="exact"/>
        <w:ind w:left="0" w:right="0" w:firstLine="440"/>
        <w:jc w:val="left"/>
      </w:pPr>
      <w:bookmarkStart w:id="831" w:name="bookmark831"/>
      <w:bookmarkEnd w:id="831"/>
      <w:r>
        <w:rPr>
          <w:color w:val="000000"/>
          <w:spacing w:val="0"/>
          <w:w w:val="100"/>
          <w:position w:val="0"/>
        </w:rPr>
        <w:t>同一控制下的企业合并</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同一控制下企业合并形成的长期股权投资合并方以支付现金、转让非现金资产或承担债务方 式作为合并对价的，本公司在合并日按照被合并方所有者权益在最终控制方合并财务报表中的账 面价值的份额作为长期股权投资的初始投资成本。合并方以发行权益性工具作为合并对价的，按 发行股份的面值总额作为股本。长期股权投资的初始投资成本与合并对价账面价值（或发行股份 面值总额）的差额，应当调整资本公积；资本公积不足冲减的，调整留存收益。</w:t>
      </w:r>
    </w:p>
    <w:p>
      <w:pPr>
        <w:pStyle w:val="Style5"/>
        <w:keepNext w:val="0"/>
        <w:keepLines w:val="0"/>
        <w:widowControl w:val="0"/>
        <w:numPr>
          <w:ilvl w:val="0"/>
          <w:numId w:val="49"/>
        </w:numPr>
        <w:shd w:val="clear" w:color="auto" w:fill="auto"/>
        <w:tabs>
          <w:tab w:pos="768" w:val="left"/>
        </w:tabs>
        <w:bidi w:val="0"/>
        <w:spacing w:before="0" w:after="0" w:line="273" w:lineRule="exact"/>
        <w:ind w:left="0" w:right="0" w:firstLine="440"/>
        <w:jc w:val="both"/>
      </w:pPr>
      <w:bookmarkStart w:id="832" w:name="bookmark832"/>
      <w:bookmarkEnd w:id="832"/>
      <w:r>
        <w:rPr>
          <w:color w:val="000000"/>
          <w:spacing w:val="0"/>
          <w:w w:val="100"/>
          <w:position w:val="0"/>
        </w:rPr>
        <w:t>非同一控制下的企业合并</w:t>
      </w:r>
    </w:p>
    <w:p>
      <w:pPr>
        <w:pStyle w:val="Style5"/>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对于非同一控制下的企业合并，合并成本为购买方在购买日为取得对被购买方的控制权而付 出的资产、发生或承担的负债以及发行的权益性证券的公允价值之和。非同一控制下企业合并中 所取得的被购买方符合确认条件的可辨认资产、负债及或有负债，在购买日以公允价值计量。购 买方对合并成本大于合并中取得的被购买方可辨认净资产公允价值份额的差额，体现为商誉价值。 购买方对合并成本小于合并中取得的被购买方可辨认净资产公允价值份额的，经复核后合并成本 仍小于合并中取得的被购买方可辨认净资产公允价值份额的差额，计入当期营业外收入。</w:t>
      </w:r>
    </w:p>
    <w:p>
      <w:pPr>
        <w:pStyle w:val="Style18"/>
        <w:keepNext/>
        <w:keepLines/>
        <w:widowControl w:val="0"/>
        <w:numPr>
          <w:ilvl w:val="0"/>
          <w:numId w:val="47"/>
        </w:numPr>
        <w:shd w:val="clear" w:color="auto" w:fill="auto"/>
        <w:tabs>
          <w:tab w:pos="428" w:val="left"/>
        </w:tabs>
        <w:bidi w:val="0"/>
        <w:spacing w:before="0" w:after="60" w:line="273" w:lineRule="exact"/>
        <w:ind w:left="0" w:right="0" w:firstLine="0"/>
        <w:jc w:val="left"/>
      </w:pPr>
      <w:bookmarkStart w:id="833" w:name="bookmark833"/>
      <w:bookmarkStart w:id="834" w:name="bookmark834"/>
      <w:bookmarkStart w:id="835" w:name="bookmark835"/>
      <w:bookmarkStart w:id="836" w:name="bookmark836"/>
      <w:bookmarkEnd w:id="835"/>
      <w:r>
        <w:rPr>
          <w:color w:val="000000"/>
          <w:spacing w:val="0"/>
          <w:w w:val="100"/>
          <w:position w:val="0"/>
        </w:rPr>
        <w:t>合并财务报表的编制方法</w:t>
      </w:r>
      <w:bookmarkEnd w:id="833"/>
      <w:bookmarkEnd w:id="834"/>
      <w:bookmarkEnd w:id="836"/>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51"/>
        </w:numPr>
        <w:shd w:val="clear" w:color="auto" w:fill="auto"/>
        <w:tabs>
          <w:tab w:pos="753" w:val="left"/>
        </w:tabs>
        <w:bidi w:val="0"/>
        <w:spacing w:before="0" w:after="0" w:line="273" w:lineRule="exact"/>
        <w:ind w:left="0" w:right="0" w:firstLine="440"/>
        <w:jc w:val="left"/>
      </w:pPr>
      <w:bookmarkStart w:id="837" w:name="bookmark837"/>
      <w:bookmarkEnd w:id="837"/>
      <w:r>
        <w:rPr>
          <w:color w:val="000000"/>
          <w:spacing w:val="0"/>
          <w:w w:val="100"/>
          <w:position w:val="0"/>
        </w:rPr>
        <w:t>合并财务报表范围</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本公司将全部子公司（包括本公司所控制的单独主体）纳入合并财务报表范围，包括被本公 司控制的企业、被投资单位中可分割的部分以及结构化主体。</w:t>
      </w:r>
    </w:p>
    <w:p>
      <w:pPr>
        <w:pStyle w:val="Style5"/>
        <w:keepNext w:val="0"/>
        <w:keepLines w:val="0"/>
        <w:widowControl w:val="0"/>
        <w:numPr>
          <w:ilvl w:val="0"/>
          <w:numId w:val="51"/>
        </w:numPr>
        <w:shd w:val="clear" w:color="auto" w:fill="auto"/>
        <w:tabs>
          <w:tab w:pos="768" w:val="left"/>
        </w:tabs>
        <w:bidi w:val="0"/>
        <w:spacing w:before="0" w:after="0" w:line="273" w:lineRule="exact"/>
        <w:ind w:left="0" w:right="0" w:firstLine="440"/>
        <w:jc w:val="left"/>
      </w:pPr>
      <w:bookmarkStart w:id="838" w:name="bookmark838"/>
      <w:bookmarkEnd w:id="838"/>
      <w:r>
        <w:rPr>
          <w:color w:val="000000"/>
          <w:spacing w:val="0"/>
          <w:w w:val="100"/>
          <w:position w:val="0"/>
        </w:rPr>
        <w:t>统一母子公司的会计政策、统一母子公司的资产负债表日及会计期间</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子公司与本公司采用的会计政策或会计期间不一致的，在编制合并财务报表时，按照本公司 的会计政策或会计期间对子公司财务报表进行必要的调整。</w:t>
      </w:r>
    </w:p>
    <w:p>
      <w:pPr>
        <w:pStyle w:val="Style5"/>
        <w:keepNext w:val="0"/>
        <w:keepLines w:val="0"/>
        <w:widowControl w:val="0"/>
        <w:numPr>
          <w:ilvl w:val="0"/>
          <w:numId w:val="51"/>
        </w:numPr>
        <w:shd w:val="clear" w:color="auto" w:fill="auto"/>
        <w:tabs>
          <w:tab w:pos="768" w:val="left"/>
        </w:tabs>
        <w:bidi w:val="0"/>
        <w:spacing w:before="0" w:after="0" w:line="273" w:lineRule="exact"/>
        <w:ind w:left="0" w:right="0" w:firstLine="440"/>
        <w:jc w:val="both"/>
      </w:pPr>
      <w:bookmarkStart w:id="839" w:name="bookmark839"/>
      <w:bookmarkEnd w:id="839"/>
      <w:r>
        <w:rPr>
          <w:color w:val="000000"/>
          <w:spacing w:val="0"/>
          <w:w w:val="100"/>
          <w:position w:val="0"/>
        </w:rPr>
        <w:t>合并财务报表抵销事项</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合并财务报表以本公司和子公司的财务报表为基础，已抵销了本公司与子公司、子公司相互 之间发生的内部交易。子公司所有者权益中不属于本公司的份额，作为少数股东权益，在合并资 产负债表中股东权益项目下以“少数股东权益”项目列示。子公司持有本公司的长期股权投资， 视为本公司的库存股，作为股东权益的减项，在合并资产负债表中股东权益项目下以“减：库存 股”项目列示。</w:t>
      </w:r>
    </w:p>
    <w:p>
      <w:pPr>
        <w:pStyle w:val="Style5"/>
        <w:keepNext w:val="0"/>
        <w:keepLines w:val="0"/>
        <w:widowControl w:val="0"/>
        <w:numPr>
          <w:ilvl w:val="0"/>
          <w:numId w:val="51"/>
        </w:numPr>
        <w:shd w:val="clear" w:color="auto" w:fill="auto"/>
        <w:tabs>
          <w:tab w:pos="768" w:val="left"/>
        </w:tabs>
        <w:bidi w:val="0"/>
        <w:spacing w:before="0" w:after="0" w:line="273" w:lineRule="exact"/>
        <w:ind w:left="0" w:right="0" w:firstLine="440"/>
        <w:jc w:val="both"/>
      </w:pPr>
      <w:bookmarkStart w:id="840" w:name="bookmark840"/>
      <w:bookmarkEnd w:id="840"/>
      <w:r>
        <w:rPr>
          <w:color w:val="000000"/>
          <w:spacing w:val="0"/>
          <w:w w:val="100"/>
          <w:position w:val="0"/>
        </w:rPr>
        <w:t>合并取得子公司会计处理</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对于同一控制下企业合并取得的子公司，视同该企业合并于自最终控制方开始实施控制时已 经发生，从合并当期的期初起将其资产、负债、经营成果和现金流量纳入合并财务报表；对于非 同一控制下企业合并取得的子公司，在编制合并财务报表时，以购买日可辨认净资产公允价值为 基础对其个别财务报表进行调整。</w:t>
      </w:r>
    </w:p>
    <w:p>
      <w:pPr>
        <w:pStyle w:val="Style5"/>
        <w:keepNext w:val="0"/>
        <w:keepLines w:val="0"/>
        <w:widowControl w:val="0"/>
        <w:numPr>
          <w:ilvl w:val="0"/>
          <w:numId w:val="51"/>
        </w:numPr>
        <w:shd w:val="clear" w:color="auto" w:fill="auto"/>
        <w:tabs>
          <w:tab w:pos="768" w:val="left"/>
        </w:tabs>
        <w:bidi w:val="0"/>
        <w:spacing w:before="0" w:after="0" w:line="273" w:lineRule="exact"/>
        <w:ind w:left="0" w:right="0" w:firstLine="440"/>
        <w:jc w:val="both"/>
      </w:pPr>
      <w:bookmarkStart w:id="841" w:name="bookmark841"/>
      <w:bookmarkEnd w:id="841"/>
      <w:r>
        <w:rPr>
          <w:color w:val="000000"/>
          <w:spacing w:val="0"/>
          <w:w w:val="100"/>
          <w:position w:val="0"/>
        </w:rPr>
        <w:t>处置子公司的会计处理</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在不丧失控制权的情况下部分处置对子公司的长期股权投资，在合并财务报表中，处置价款 与处置长期股权投资相对应享有子公司自购买日或合并日开始持续计算的净资产份额之间的差额, 调整资本公积（资本溢价或股本溢价），资本公积不足冲减的，调整留存收益。</w:t>
      </w:r>
    </w:p>
    <w:p>
      <w:pPr>
        <w:pStyle w:val="Style5"/>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 xml:space="preserve">因处置部分股权投资等原因丧失了对被投资方的控制权的，在编制合并财务报表时，对于剩 余股权，按照其在丧失控制权日的公允价值进行重新计量。处置股权取得的对价与剩余股权公允 价值之和，减去按原持股比例计算应享有原有子公司自购买日或合并日开始持续计算的净资产的 </w:t>
      </w:r>
      <w:r>
        <w:rPr>
          <w:color w:val="000000"/>
          <w:spacing w:val="0"/>
          <w:w w:val="100"/>
          <w:position w:val="0"/>
        </w:rPr>
        <w:t>份额之间的差额，计入丧失控制权当期的投资收益，同时冲减商誉。与原有子公司股权投资相关 的其他综合收益等，在丧失控制权时转为当期投资收益。</w:t>
      </w:r>
    </w:p>
    <w:p>
      <w:pPr>
        <w:pStyle w:val="Style18"/>
        <w:keepNext/>
        <w:keepLines/>
        <w:widowControl w:val="0"/>
        <w:numPr>
          <w:ilvl w:val="0"/>
          <w:numId w:val="47"/>
        </w:numPr>
        <w:shd w:val="clear" w:color="auto" w:fill="auto"/>
        <w:tabs>
          <w:tab w:pos="424" w:val="left"/>
        </w:tabs>
        <w:bidi w:val="0"/>
        <w:spacing w:before="0" w:after="60" w:line="272" w:lineRule="exact"/>
        <w:ind w:left="0" w:right="0" w:firstLine="0"/>
        <w:jc w:val="both"/>
      </w:pPr>
      <w:bookmarkStart w:id="842" w:name="bookmark842"/>
      <w:bookmarkStart w:id="843" w:name="bookmark843"/>
      <w:bookmarkStart w:id="844" w:name="bookmark844"/>
      <w:bookmarkStart w:id="845" w:name="bookmark845"/>
      <w:bookmarkEnd w:id="844"/>
      <w:r>
        <w:rPr>
          <w:color w:val="000000"/>
          <w:spacing w:val="0"/>
          <w:w w:val="100"/>
          <w:position w:val="0"/>
        </w:rPr>
        <w:t>合营安排分类及共同经营会计处理方法</w:t>
      </w:r>
      <w:bookmarkEnd w:id="842"/>
      <w:bookmarkEnd w:id="843"/>
      <w:bookmarkEnd w:id="845"/>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53"/>
        </w:numPr>
        <w:shd w:val="clear" w:color="auto" w:fill="auto"/>
        <w:tabs>
          <w:tab w:pos="719" w:val="left"/>
        </w:tabs>
        <w:bidi w:val="0"/>
        <w:spacing w:before="0" w:after="0" w:line="272" w:lineRule="exact"/>
        <w:ind w:left="0" w:right="0" w:firstLine="440"/>
        <w:jc w:val="both"/>
      </w:pPr>
      <w:bookmarkStart w:id="846" w:name="bookmark846"/>
      <w:bookmarkEnd w:id="846"/>
      <w:r>
        <w:rPr>
          <w:color w:val="000000"/>
          <w:spacing w:val="0"/>
          <w:w w:val="100"/>
          <w:position w:val="0"/>
        </w:rPr>
        <w:t>合营安排的分类</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合营安排分为共同经营和合营企业。未通过单独主体达成的合营安排，划分为共同经营。单 独主体，是指具有单独可辨认的财务架构的主体，包括单独的法人主体和不具备法人主体资格但 法律认可的主体。通过单独主体达成的合营安排，通常划分为合营企业。相关事实和情况变化导 致合营方在合营安排中享有的权利和承担的义务发生变化的，合营方对合营安排的分类进行重新 评估。</w:t>
      </w:r>
    </w:p>
    <w:p>
      <w:pPr>
        <w:pStyle w:val="Style5"/>
        <w:keepNext w:val="0"/>
        <w:keepLines w:val="0"/>
        <w:widowControl w:val="0"/>
        <w:numPr>
          <w:ilvl w:val="0"/>
          <w:numId w:val="53"/>
        </w:numPr>
        <w:shd w:val="clear" w:color="auto" w:fill="auto"/>
        <w:tabs>
          <w:tab w:pos="733" w:val="left"/>
        </w:tabs>
        <w:bidi w:val="0"/>
        <w:spacing w:before="0" w:after="0" w:line="272" w:lineRule="exact"/>
        <w:ind w:left="0" w:right="0" w:firstLine="440"/>
        <w:jc w:val="both"/>
      </w:pPr>
      <w:bookmarkStart w:id="847" w:name="bookmark847"/>
      <w:bookmarkEnd w:id="847"/>
      <w:r>
        <w:rPr>
          <w:color w:val="000000"/>
          <w:spacing w:val="0"/>
          <w:w w:val="100"/>
          <w:position w:val="0"/>
        </w:rPr>
        <w:t>共同经营的会计处理</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本公司为共同经营参与方，确认与共同经营中利益份额相关的下列项目，并按照相关企业会 计准则的规定进行会计处理：确认单独所持有的资产或负债，以及按份额确认共同持有的资产或 负债；确认出售享有的共同经营产出份额所产生的收入；按份额确认共同经营因出售产出所产生 的收入；确认单独所发生的费用，以及按份额确认共同经营发生的费用。</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本公司为对共同经营不享有共同控制的参与方，如果享有该共同经营相关资产且承担该共同 经营相关负债，则参照共同经营参与方的规定进行会计处理；否则，按照相关企业会计准则的规 定进行会计处理。</w:t>
      </w:r>
    </w:p>
    <w:p>
      <w:pPr>
        <w:pStyle w:val="Style5"/>
        <w:keepNext w:val="0"/>
        <w:keepLines w:val="0"/>
        <w:widowControl w:val="0"/>
        <w:numPr>
          <w:ilvl w:val="0"/>
          <w:numId w:val="53"/>
        </w:numPr>
        <w:shd w:val="clear" w:color="auto" w:fill="auto"/>
        <w:tabs>
          <w:tab w:pos="733" w:val="left"/>
        </w:tabs>
        <w:bidi w:val="0"/>
        <w:spacing w:before="0" w:after="0" w:line="272" w:lineRule="exact"/>
        <w:ind w:left="0" w:right="0" w:firstLine="440"/>
        <w:jc w:val="both"/>
      </w:pPr>
      <w:bookmarkStart w:id="848" w:name="bookmark848"/>
      <w:bookmarkEnd w:id="848"/>
      <w:r>
        <w:rPr>
          <w:color w:val="000000"/>
          <w:spacing w:val="0"/>
          <w:w w:val="100"/>
          <w:position w:val="0"/>
        </w:rPr>
        <w:t>合营企业的会计处理</w:t>
      </w:r>
    </w:p>
    <w:p>
      <w:pPr>
        <w:pStyle w:val="Style5"/>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本公司为合营企业合营方，按照《企业会计准则第</w:t>
      </w:r>
      <w:r>
        <w:rPr>
          <w:color w:val="000000"/>
          <w:spacing w:val="0"/>
          <w:w w:val="100"/>
          <w:position w:val="0"/>
          <w:sz w:val="18"/>
          <w:szCs w:val="18"/>
        </w:rPr>
        <w:t>2</w:t>
      </w:r>
      <w:r>
        <w:rPr>
          <w:color w:val="000000"/>
          <w:spacing w:val="0"/>
          <w:w w:val="100"/>
          <w:position w:val="0"/>
        </w:rPr>
        <w:t>号一一长期股权投资》的规定对合营企 业的投资进行会计处理；本公司为非合营方，根据对该合营企业的影响程度进行会计处理。</w:t>
      </w:r>
    </w:p>
    <w:p>
      <w:pPr>
        <w:pStyle w:val="Style18"/>
        <w:keepNext/>
        <w:keepLines/>
        <w:widowControl w:val="0"/>
        <w:numPr>
          <w:ilvl w:val="0"/>
          <w:numId w:val="47"/>
        </w:numPr>
        <w:shd w:val="clear" w:color="auto" w:fill="auto"/>
        <w:tabs>
          <w:tab w:pos="424" w:val="left"/>
        </w:tabs>
        <w:bidi w:val="0"/>
        <w:spacing w:before="0" w:after="60" w:line="272" w:lineRule="exact"/>
        <w:ind w:left="0" w:right="0" w:firstLine="0"/>
        <w:jc w:val="left"/>
      </w:pPr>
      <w:bookmarkStart w:id="849" w:name="bookmark849"/>
      <w:bookmarkStart w:id="850" w:name="bookmark850"/>
      <w:bookmarkStart w:id="851" w:name="bookmark851"/>
      <w:bookmarkStart w:id="852" w:name="bookmark852"/>
      <w:bookmarkEnd w:id="851"/>
      <w:r>
        <w:rPr>
          <w:color w:val="000000"/>
          <w:spacing w:val="0"/>
          <w:w w:val="100"/>
          <w:position w:val="0"/>
        </w:rPr>
        <w:t>现金及现金等价物的确定标准</w:t>
      </w:r>
      <w:bookmarkEnd w:id="849"/>
      <w:bookmarkEnd w:id="850"/>
      <w:bookmarkEnd w:id="852"/>
    </w:p>
    <w:p>
      <w:pPr>
        <w:pStyle w:val="Style5"/>
        <w:keepNext w:val="0"/>
        <w:keepLines w:val="0"/>
        <w:widowControl w:val="0"/>
        <w:shd w:val="clear" w:color="auto" w:fill="auto"/>
        <w:bidi w:val="0"/>
        <w:spacing w:before="0" w:after="320" w:line="271" w:lineRule="exact"/>
        <w:ind w:left="0" w:right="0" w:firstLine="0"/>
        <w:jc w:val="both"/>
      </w:pPr>
      <w:r>
        <w:rPr>
          <w:color w:val="000000"/>
          <w:spacing w:val="0"/>
          <w:w w:val="100"/>
          <w:position w:val="0"/>
        </w:rPr>
        <w:t>本公司在编制现金流量表时所确定的现金，是指本公司库存现金以及可以随时用于支付的存款。 在编制现金流量表时所确定的现金等价物，是指持有的期限短、流动性强、易于转换为已知金额 现金、价值变动风险很小的投资。</w:t>
      </w:r>
    </w:p>
    <w:p>
      <w:pPr>
        <w:pStyle w:val="Style18"/>
        <w:keepNext/>
        <w:keepLines/>
        <w:widowControl w:val="0"/>
        <w:numPr>
          <w:ilvl w:val="0"/>
          <w:numId w:val="47"/>
        </w:numPr>
        <w:shd w:val="clear" w:color="auto" w:fill="auto"/>
        <w:tabs>
          <w:tab w:pos="424" w:val="left"/>
        </w:tabs>
        <w:bidi w:val="0"/>
        <w:spacing w:before="0" w:after="60" w:line="272" w:lineRule="exact"/>
        <w:ind w:left="0" w:right="0" w:firstLine="0"/>
        <w:jc w:val="both"/>
      </w:pPr>
      <w:bookmarkStart w:id="853" w:name="bookmark853"/>
      <w:bookmarkStart w:id="854" w:name="bookmark854"/>
      <w:bookmarkStart w:id="855" w:name="bookmark855"/>
      <w:bookmarkStart w:id="856" w:name="bookmark856"/>
      <w:bookmarkEnd w:id="855"/>
      <w:r>
        <w:rPr>
          <w:color w:val="000000"/>
          <w:spacing w:val="0"/>
          <w:w w:val="100"/>
          <w:position w:val="0"/>
        </w:rPr>
        <w:t>外币业务和外币报表折算</w:t>
      </w:r>
      <w:bookmarkEnd w:id="853"/>
      <w:bookmarkEnd w:id="854"/>
      <w:bookmarkEnd w:id="856"/>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55"/>
        </w:numPr>
        <w:shd w:val="clear" w:color="auto" w:fill="auto"/>
        <w:tabs>
          <w:tab w:pos="719" w:val="left"/>
        </w:tabs>
        <w:bidi w:val="0"/>
        <w:spacing w:before="0" w:after="0" w:line="272" w:lineRule="exact"/>
        <w:ind w:left="0" w:right="0" w:firstLine="440"/>
        <w:jc w:val="both"/>
      </w:pPr>
      <w:bookmarkStart w:id="857" w:name="bookmark857"/>
      <w:bookmarkEnd w:id="857"/>
      <w:r>
        <w:rPr>
          <w:color w:val="000000"/>
          <w:spacing w:val="0"/>
          <w:w w:val="100"/>
          <w:position w:val="0"/>
        </w:rPr>
        <w:t>外币业务折算</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本公司对发生的外币交易，采用与交易发生日即期汇率折合本位币入账。资产负债表日外币 货币性项目按资产负债表日即期汇率折算，因该日的即期汇率与初始确认时或者前一资产负债表 日即期汇率不同而产生的汇兑差额，除符合资本化条件的外币专门借款的汇兑差额在资本化期间 予以资本化计入相关资产的成本外，均计入当期损益。以历史成本计量的外币非货币性项目，仍 采用交易发生日的即期汇率折算，不改变其记账本位币金额。以公允价值计量的外币非货币性项 目，采用公允价值确定日的即期汇率折算,折算后的记账本位币金额与原记账本位币金额的差额， 作为公允价值变动（含汇率变动）处理，计入当期损益或确认为其他综合收益。</w:t>
      </w:r>
    </w:p>
    <w:p>
      <w:pPr>
        <w:pStyle w:val="Style5"/>
        <w:keepNext w:val="0"/>
        <w:keepLines w:val="0"/>
        <w:widowControl w:val="0"/>
        <w:numPr>
          <w:ilvl w:val="0"/>
          <w:numId w:val="55"/>
        </w:numPr>
        <w:shd w:val="clear" w:color="auto" w:fill="auto"/>
        <w:tabs>
          <w:tab w:pos="733" w:val="left"/>
        </w:tabs>
        <w:bidi w:val="0"/>
        <w:spacing w:before="0" w:after="0" w:line="272" w:lineRule="exact"/>
        <w:ind w:left="0" w:right="0" w:firstLine="440"/>
        <w:jc w:val="both"/>
      </w:pPr>
      <w:bookmarkStart w:id="858" w:name="bookmark858"/>
      <w:bookmarkEnd w:id="858"/>
      <w:r>
        <w:rPr>
          <w:color w:val="000000"/>
          <w:spacing w:val="0"/>
          <w:w w:val="100"/>
          <w:position w:val="0"/>
        </w:rPr>
        <w:t>外币财务报表折算</w:t>
      </w:r>
    </w:p>
    <w:p>
      <w:pPr>
        <w:pStyle w:val="Style5"/>
        <w:keepNext w:val="0"/>
        <w:keepLines w:val="0"/>
        <w:widowControl w:val="0"/>
        <w:shd w:val="clear" w:color="auto" w:fill="auto"/>
        <w:bidi w:val="0"/>
        <w:spacing w:before="0" w:after="60" w:line="272" w:lineRule="exact"/>
        <w:ind w:left="0" w:right="0" w:firstLine="440"/>
        <w:jc w:val="both"/>
      </w:pPr>
      <w:r>
        <w:rPr>
          <w:color w:val="000000"/>
          <w:spacing w:val="0"/>
          <w:w w:val="100"/>
          <w:position w:val="0"/>
        </w:rPr>
        <w:t>本公司的子公司、合营企业、联营企业等，若采用与本公司不同的记账本位币，需对其外币 财务报表折算后，再进行会计核算及合并财务报表的编报。资产负债表中的资产和负债项目，采 用资产负债表日的即期汇率折算，所有者权益项目除“未分配利润”项目外，其他项目采用发生 时的即期汇率折算。利润表中的收入和费用项目，采用交易发生日的即期汇率折算。折算产生的 外币财务报表折算差额，在资产负债表中所有者权益项目其他综合收益下列示。外币现金流量应 当采用现金流量发生日的即期汇率。汇率变动对现金的影响额，在现金流量表中单独列示。处置 境外经营时，与该境外经营有关的外币报表折算差额，全部或按处置该境外经营的比例转入处置 当期损益。</w:t>
      </w:r>
    </w:p>
    <w:p>
      <w:pPr>
        <w:pStyle w:val="Style18"/>
        <w:keepNext/>
        <w:keepLines/>
        <w:widowControl w:val="0"/>
        <w:numPr>
          <w:ilvl w:val="0"/>
          <w:numId w:val="47"/>
        </w:numPr>
        <w:shd w:val="clear" w:color="auto" w:fill="auto"/>
        <w:bidi w:val="0"/>
        <w:spacing w:before="0" w:after="40" w:line="273" w:lineRule="exact"/>
        <w:ind w:left="0" w:right="0" w:firstLine="0"/>
        <w:jc w:val="left"/>
      </w:pPr>
      <w:bookmarkStart w:id="859" w:name="bookmark859"/>
      <w:bookmarkStart w:id="860" w:name="bookmark860"/>
      <w:bookmarkStart w:id="861" w:name="bookmark861"/>
      <w:bookmarkStart w:id="862" w:name="bookmark862"/>
      <w:bookmarkEnd w:id="861"/>
      <w:r>
        <w:rPr>
          <w:color w:val="000000"/>
          <w:spacing w:val="0"/>
          <w:w w:val="100"/>
          <w:position w:val="0"/>
        </w:rPr>
        <w:t>金融工具</w:t>
      </w:r>
      <w:bookmarkEnd w:id="859"/>
      <w:bookmarkEnd w:id="860"/>
      <w:bookmarkEnd w:id="862"/>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57"/>
        </w:numPr>
        <w:shd w:val="clear" w:color="auto" w:fill="auto"/>
        <w:tabs>
          <w:tab w:pos="723" w:val="left"/>
        </w:tabs>
        <w:bidi w:val="0"/>
        <w:spacing w:before="0" w:after="0" w:line="273" w:lineRule="exact"/>
        <w:ind w:left="0" w:right="0" w:firstLine="440"/>
        <w:jc w:val="left"/>
      </w:pPr>
      <w:bookmarkStart w:id="863" w:name="bookmark863"/>
      <w:bookmarkEnd w:id="863"/>
      <w:r>
        <w:rPr>
          <w:color w:val="000000"/>
          <w:spacing w:val="0"/>
          <w:w w:val="100"/>
          <w:position w:val="0"/>
        </w:rPr>
        <w:t>金融工具的分类及重分类</w:t>
      </w:r>
    </w:p>
    <w:p>
      <w:pPr>
        <w:pStyle w:val="Style5"/>
        <w:keepNext w:val="0"/>
        <w:keepLines w:val="0"/>
        <w:widowControl w:val="0"/>
        <w:shd w:val="clear" w:color="auto" w:fill="auto"/>
        <w:bidi w:val="0"/>
        <w:spacing w:before="0" w:after="0" w:line="273" w:lineRule="exact"/>
        <w:ind w:left="0" w:right="0" w:firstLine="440"/>
        <w:jc w:val="left"/>
      </w:pPr>
      <w:r>
        <w:rPr>
          <w:color w:val="000000"/>
          <w:spacing w:val="0"/>
          <w:w w:val="100"/>
          <w:position w:val="0"/>
        </w:rPr>
        <w:t>金融工具，是指形成一方的金融资产并形成其他方的金融负债或权益工具的合同。</w:t>
      </w:r>
    </w:p>
    <w:p>
      <w:pPr>
        <w:pStyle w:val="Style5"/>
        <w:keepNext w:val="0"/>
        <w:keepLines w:val="0"/>
        <w:widowControl w:val="0"/>
        <w:shd w:val="clear" w:color="auto" w:fill="auto"/>
        <w:tabs>
          <w:tab w:pos="887" w:val="left"/>
        </w:tabs>
        <w:bidi w:val="0"/>
        <w:spacing w:before="0" w:after="0" w:line="273" w:lineRule="exact"/>
        <w:ind w:left="0" w:right="0" w:firstLine="440"/>
        <w:jc w:val="both"/>
      </w:pPr>
      <w:bookmarkStart w:id="864" w:name="bookmark864"/>
      <w:r>
        <w:rPr>
          <w:color w:val="000000"/>
          <w:spacing w:val="0"/>
          <w:w w:val="100"/>
          <w:position w:val="0"/>
          <w:sz w:val="18"/>
          <w:szCs w:val="18"/>
        </w:rPr>
        <w:t>（</w:t>
      </w:r>
      <w:bookmarkEnd w:id="864"/>
      <w:r>
        <w:rPr>
          <w:color w:val="000000"/>
          <w:spacing w:val="0"/>
          <w:w w:val="100"/>
          <w:position w:val="0"/>
          <w:sz w:val="18"/>
          <w:szCs w:val="18"/>
        </w:rPr>
        <w:t>1）</w:t>
        <w:tab/>
      </w:r>
      <w:r>
        <w:rPr>
          <w:color w:val="000000"/>
          <w:spacing w:val="0"/>
          <w:w w:val="100"/>
          <w:position w:val="0"/>
        </w:rPr>
        <w:t>金融资产</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本公司将同时符合下列条件的金融资产分类为以摊余成本计量的金融资产：①本公司管理金 融资产的业务模式是以收取合同现金流量为目标；②该金融资产的合同条款规定，在特定日期产 生的现金流量仅为对本金和以未偿付本金金额为基础的利息的支付。</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本公司将同时符合下列条件的金融资产分类为以公允价值计量且其变动计入其他综合收益的 金融资产：①本公司管理金融资产的业务模式既以收取合同现金流量又以出售该金融资产为目标; ②该金融资产的合同条款规定，在特定日期产生的现金流量，仅为对本金和以未偿付本金金额为 基础的利息的支付。</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对于非交易性权益工具投资，本公司可在初始确认时将其不可撤销地指定为以公允价值计量 且其变动计入其他综合收益的金融资产。该指定在单项投资的基础上作出，且相关投资从发行者 的角度符合权益工具的定义。</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除分类为以摊余成本计量的金融资产和以公允价值计量且其变动计入其他综合收益的金融资 产之外的金融资产，本公司将其分类为以公允价值计量且其变动计入当期损益的金融资产。在初 始确认时，如果能消除或减少会计错配，本公司可以将金融资产不可撤销地指定为以公允价值计 量且其变动计入当期损益的金融资产。</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本公司改变管理金融资产的业务模式时，将对所有受影响的相关金融资产在业务模式发生变 更后的首个报告期间的第一天进行重分类，且自重分类日起采用未来适用法进行相关会计处理， 不对以前已经确认的利得、损失（包括减值损失或利得）或利息进行追溯调整。</w:t>
      </w:r>
    </w:p>
    <w:p>
      <w:pPr>
        <w:pStyle w:val="Style5"/>
        <w:keepNext w:val="0"/>
        <w:keepLines w:val="0"/>
        <w:widowControl w:val="0"/>
        <w:shd w:val="clear" w:color="auto" w:fill="auto"/>
        <w:tabs>
          <w:tab w:pos="1002" w:val="left"/>
        </w:tabs>
        <w:bidi w:val="0"/>
        <w:spacing w:before="0" w:after="0" w:line="273" w:lineRule="exact"/>
        <w:ind w:left="440" w:right="0" w:firstLine="0"/>
        <w:jc w:val="left"/>
      </w:pPr>
      <w:bookmarkStart w:id="865" w:name="bookmark865"/>
      <w:r>
        <w:rPr>
          <w:color w:val="000000"/>
          <w:spacing w:val="0"/>
          <w:w w:val="100"/>
          <w:position w:val="0"/>
          <w:sz w:val="18"/>
          <w:szCs w:val="18"/>
        </w:rPr>
        <w:t>（</w:t>
      </w:r>
      <w:bookmarkEnd w:id="865"/>
      <w:r>
        <w:rPr>
          <w:color w:val="000000"/>
          <w:spacing w:val="0"/>
          <w:w w:val="100"/>
          <w:position w:val="0"/>
          <w:sz w:val="18"/>
          <w:szCs w:val="18"/>
        </w:rPr>
        <w:t>2）</w:t>
        <w:tab/>
      </w:r>
      <w:r>
        <w:rPr>
          <w:color w:val="000000"/>
          <w:spacing w:val="0"/>
          <w:w w:val="100"/>
          <w:position w:val="0"/>
        </w:rPr>
        <w:t>金融负债 金融负债于初始确认时分类为：以公允价值计量且其变动计入当期损益的金融负债；金融资</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产转移不符合终止确认条件或继续涉入被转移金融资产所形成的金融负债；不属于前两种情形的 财务担保合同，以及不属于第一种情形的以低于市场利率贷款的贷款承诺；以摊余成本计量的金 融负债。所有的金融负债不进行重分类。</w:t>
      </w:r>
    </w:p>
    <w:p>
      <w:pPr>
        <w:pStyle w:val="Style5"/>
        <w:keepNext w:val="0"/>
        <w:keepLines w:val="0"/>
        <w:widowControl w:val="0"/>
        <w:numPr>
          <w:ilvl w:val="0"/>
          <w:numId w:val="57"/>
        </w:numPr>
        <w:shd w:val="clear" w:color="auto" w:fill="auto"/>
        <w:tabs>
          <w:tab w:pos="738" w:val="left"/>
        </w:tabs>
        <w:bidi w:val="0"/>
        <w:spacing w:before="0" w:after="0" w:line="273" w:lineRule="exact"/>
        <w:ind w:left="0" w:right="0" w:firstLine="440"/>
        <w:jc w:val="both"/>
      </w:pPr>
      <w:bookmarkStart w:id="866" w:name="bookmark866"/>
      <w:bookmarkEnd w:id="866"/>
      <w:r>
        <w:rPr>
          <w:color w:val="000000"/>
          <w:spacing w:val="0"/>
          <w:w w:val="100"/>
          <w:position w:val="0"/>
        </w:rPr>
        <w:t>金融工具的计量</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本公司金融工具初始确认按照公允价值计量。对于以公允价值计量且其变动计入当期损益的 金融资产和金融负债，相关交易费用直接计入当期损益；对于其他类别的金融资产或金融负债， 相关交易费用计入初始确认金额。因销售产品或提供劳务而产生的、未包含或不考虑重大融资成 分的应收账款或应收票据，本公司按照预期有权收取的对价金额作为初始确认金额。金融工具的 后续计量取决于其分类。</w:t>
      </w:r>
    </w:p>
    <w:p>
      <w:pPr>
        <w:pStyle w:val="Style5"/>
        <w:keepNext w:val="0"/>
        <w:keepLines w:val="0"/>
        <w:widowControl w:val="0"/>
        <w:shd w:val="clear" w:color="auto" w:fill="auto"/>
        <w:tabs>
          <w:tab w:pos="887" w:val="left"/>
        </w:tabs>
        <w:bidi w:val="0"/>
        <w:spacing w:before="0" w:after="0" w:line="273" w:lineRule="exact"/>
        <w:ind w:left="0" w:right="0" w:firstLine="440"/>
        <w:jc w:val="both"/>
      </w:pPr>
      <w:bookmarkStart w:id="867" w:name="bookmark867"/>
      <w:r>
        <w:rPr>
          <w:color w:val="000000"/>
          <w:spacing w:val="0"/>
          <w:w w:val="100"/>
          <w:position w:val="0"/>
          <w:sz w:val="18"/>
          <w:szCs w:val="18"/>
        </w:rPr>
        <w:t>（</w:t>
      </w:r>
      <w:bookmarkEnd w:id="867"/>
      <w:r>
        <w:rPr>
          <w:color w:val="000000"/>
          <w:spacing w:val="0"/>
          <w:w w:val="100"/>
          <w:position w:val="0"/>
          <w:sz w:val="18"/>
          <w:szCs w:val="18"/>
        </w:rPr>
        <w:t>1）</w:t>
        <w:tab/>
      </w:r>
      <w:r>
        <w:rPr>
          <w:color w:val="000000"/>
          <w:spacing w:val="0"/>
          <w:w w:val="100"/>
          <w:position w:val="0"/>
        </w:rPr>
        <w:t>金融资产</w:t>
      </w:r>
    </w:p>
    <w:p>
      <w:pPr>
        <w:pStyle w:val="Style5"/>
        <w:keepNext w:val="0"/>
        <w:keepLines w:val="0"/>
        <w:widowControl w:val="0"/>
        <w:numPr>
          <w:ilvl w:val="0"/>
          <w:numId w:val="59"/>
        </w:numPr>
        <w:shd w:val="clear" w:color="auto" w:fill="auto"/>
        <w:tabs>
          <w:tab w:pos="773" w:val="left"/>
        </w:tabs>
        <w:bidi w:val="0"/>
        <w:spacing w:before="0" w:after="0" w:line="273" w:lineRule="exact"/>
        <w:ind w:left="0" w:right="0" w:firstLine="440"/>
        <w:jc w:val="both"/>
      </w:pPr>
      <w:bookmarkStart w:id="868" w:name="bookmark868"/>
      <w:bookmarkEnd w:id="868"/>
      <w:r>
        <w:rPr>
          <w:color w:val="000000"/>
          <w:spacing w:val="0"/>
          <w:w w:val="100"/>
          <w:position w:val="0"/>
        </w:rPr>
        <w:t>以摊余成本计量的金融资产。初始确认后，对于该类金融资产采用实际利率法以摊余成本 计量。以摊余成本计量且不属于任何套期关系的金融资产所产生的利得或损失，在终止确认、重 分类、按照实际利率法摊销或确认减值时，计入当期损益。</w:t>
      </w:r>
    </w:p>
    <w:p>
      <w:pPr>
        <w:pStyle w:val="Style5"/>
        <w:keepNext w:val="0"/>
        <w:keepLines w:val="0"/>
        <w:widowControl w:val="0"/>
        <w:numPr>
          <w:ilvl w:val="0"/>
          <w:numId w:val="59"/>
        </w:numPr>
        <w:shd w:val="clear" w:color="auto" w:fill="auto"/>
        <w:tabs>
          <w:tab w:pos="773" w:val="left"/>
        </w:tabs>
        <w:bidi w:val="0"/>
        <w:spacing w:before="0" w:after="0" w:line="273" w:lineRule="exact"/>
        <w:ind w:left="0" w:right="0" w:firstLine="440"/>
        <w:jc w:val="both"/>
      </w:pPr>
      <w:bookmarkStart w:id="869" w:name="bookmark869"/>
      <w:bookmarkEnd w:id="869"/>
      <w:r>
        <w:rPr>
          <w:color w:val="000000"/>
          <w:spacing w:val="0"/>
          <w:w w:val="100"/>
          <w:position w:val="0"/>
        </w:rPr>
        <w:t>以公允价值计量且其变动计入当期损益的金融资产。初始确认后，对于该类金融资产（除 属于套期关系的一部分金融资产外），以公允价值进行后续计量，产生的利得或损失（包括利息 和股利收入）计入当期损益。</w:t>
      </w:r>
    </w:p>
    <w:p>
      <w:pPr>
        <w:pStyle w:val="Style5"/>
        <w:keepNext w:val="0"/>
        <w:keepLines w:val="0"/>
        <w:widowControl w:val="0"/>
        <w:numPr>
          <w:ilvl w:val="0"/>
          <w:numId w:val="59"/>
        </w:numPr>
        <w:shd w:val="clear" w:color="auto" w:fill="auto"/>
        <w:tabs>
          <w:tab w:pos="773" w:val="left"/>
        </w:tabs>
        <w:bidi w:val="0"/>
        <w:spacing w:before="0" w:after="0" w:line="273" w:lineRule="exact"/>
        <w:ind w:left="0" w:right="0" w:firstLine="440"/>
        <w:jc w:val="both"/>
      </w:pPr>
      <w:bookmarkStart w:id="870" w:name="bookmark870"/>
      <w:bookmarkEnd w:id="870"/>
      <w:r>
        <w:rPr>
          <w:color w:val="000000"/>
          <w:spacing w:val="0"/>
          <w:w w:val="100"/>
          <w:position w:val="0"/>
        </w:rPr>
        <w:t>以公允价值计量且其变动计入其他综合收益的债务工具投资。初始确认后，对于该类金融 资产以公允价值进行后续计量。采用实际利率法计算的利息、减值损失或利得及汇兑损益计入当 期损益，其他利得或损失均计入其他综合收益。终止确认时，将之前计入其他综合收益的累计利 得或损失从其他综合收益中转出，计入当期损益。</w:t>
      </w:r>
    </w:p>
    <w:p>
      <w:pPr>
        <w:pStyle w:val="Style5"/>
        <w:keepNext w:val="0"/>
        <w:keepLines w:val="0"/>
        <w:widowControl w:val="0"/>
        <w:numPr>
          <w:ilvl w:val="0"/>
          <w:numId w:val="59"/>
        </w:numPr>
        <w:shd w:val="clear" w:color="auto" w:fill="auto"/>
        <w:tabs>
          <w:tab w:pos="773" w:val="left"/>
        </w:tabs>
        <w:bidi w:val="0"/>
        <w:spacing w:before="0" w:after="0" w:line="273" w:lineRule="exact"/>
        <w:ind w:left="0" w:right="0" w:firstLine="440"/>
        <w:jc w:val="both"/>
      </w:pPr>
      <w:bookmarkStart w:id="871" w:name="bookmark871"/>
      <w:bookmarkEnd w:id="871"/>
      <w:r>
        <w:rPr>
          <w:color w:val="000000"/>
          <w:spacing w:val="0"/>
          <w:w w:val="100"/>
          <w:position w:val="0"/>
        </w:rPr>
        <w:t>指定为公允价值计量且其变动计入其他综合收益的非交易性权益工具投资。初始确认后， 对于该类金融资产以公允价值进行后续计量。除获得的股利（属于投资成本收回部分的除外）计 入当期损益外，其他相关利得和损失均计入其他综合收益，且后续不转入当期损益。</w:t>
      </w:r>
    </w:p>
    <w:p>
      <w:pPr>
        <w:pStyle w:val="Style5"/>
        <w:keepNext w:val="0"/>
        <w:keepLines w:val="0"/>
        <w:widowControl w:val="0"/>
        <w:shd w:val="clear" w:color="auto" w:fill="auto"/>
        <w:tabs>
          <w:tab w:pos="887" w:val="left"/>
        </w:tabs>
        <w:bidi w:val="0"/>
        <w:spacing w:before="0" w:after="0" w:line="273" w:lineRule="exact"/>
        <w:ind w:left="0" w:right="0" w:firstLine="440"/>
        <w:jc w:val="both"/>
      </w:pPr>
      <w:bookmarkStart w:id="872" w:name="bookmark872"/>
      <w:r>
        <w:rPr>
          <w:color w:val="000000"/>
          <w:spacing w:val="0"/>
          <w:w w:val="100"/>
          <w:position w:val="0"/>
          <w:sz w:val="18"/>
          <w:szCs w:val="18"/>
        </w:rPr>
        <w:t>（</w:t>
      </w:r>
      <w:bookmarkEnd w:id="872"/>
      <w:r>
        <w:rPr>
          <w:color w:val="000000"/>
          <w:spacing w:val="0"/>
          <w:w w:val="100"/>
          <w:position w:val="0"/>
          <w:sz w:val="18"/>
          <w:szCs w:val="18"/>
        </w:rPr>
        <w:t>2）</w:t>
        <w:tab/>
      </w:r>
      <w:r>
        <w:rPr>
          <w:color w:val="000000"/>
          <w:spacing w:val="0"/>
          <w:w w:val="100"/>
          <w:position w:val="0"/>
        </w:rPr>
        <w:t>金融负债</w:t>
      </w:r>
    </w:p>
    <w:p>
      <w:pPr>
        <w:pStyle w:val="Style5"/>
        <w:keepNext w:val="0"/>
        <w:keepLines w:val="0"/>
        <w:widowControl w:val="0"/>
        <w:numPr>
          <w:ilvl w:val="0"/>
          <w:numId w:val="61"/>
        </w:numPr>
        <w:shd w:val="clear" w:color="auto" w:fill="auto"/>
        <w:bidi w:val="0"/>
        <w:spacing w:before="0" w:after="0" w:line="273" w:lineRule="exact"/>
        <w:ind w:left="0" w:right="0" w:firstLine="440"/>
        <w:jc w:val="both"/>
      </w:pPr>
      <w:bookmarkStart w:id="873" w:name="bookmark873"/>
      <w:bookmarkEnd w:id="873"/>
      <w:r>
        <w:rPr>
          <w:color w:val="000000"/>
          <w:spacing w:val="0"/>
          <w:w w:val="100"/>
          <w:position w:val="0"/>
        </w:rPr>
        <w:t xml:space="preserve">以公允价值计量且其变动计入当期损益的金融负债。该类金融负债包括交易性金融负债 （含属于金融负债的衍生工具）和指定为以公允价值计量且其变动计入当期损益的金融负债。初 </w:t>
      </w:r>
      <w:r>
        <w:rPr>
          <w:color w:val="000000"/>
          <w:spacing w:val="0"/>
          <w:w w:val="100"/>
          <w:position w:val="0"/>
        </w:rPr>
        <w:t>始确认后，对于该类金融负债以公允价值进行后续计量，除与套期会计有关外，交易性金融负债 公允价值变动形成的利得或损失（包括利息费用）计入当期损益。指定为以公允价值计量且其变 动计入当期损益的金融负债的，由企业自身信用风险变动引起的该金融负债公允价值的变动金额, 计入其他综合收益，其他公允价值变动计入当期损益。如果对该金融负债的自身信用风险变动的 影响计入其他综合收益会造成或扩大损益中的会计错配的，本公司将该金融负债的全部利得或损 失计入当期损益。</w:t>
      </w:r>
    </w:p>
    <w:p>
      <w:pPr>
        <w:pStyle w:val="Style5"/>
        <w:keepNext w:val="0"/>
        <w:keepLines w:val="0"/>
        <w:widowControl w:val="0"/>
        <w:numPr>
          <w:ilvl w:val="0"/>
          <w:numId w:val="61"/>
        </w:numPr>
        <w:shd w:val="clear" w:color="auto" w:fill="auto"/>
        <w:tabs>
          <w:tab w:pos="757" w:val="left"/>
        </w:tabs>
        <w:bidi w:val="0"/>
        <w:spacing w:before="0" w:after="0" w:line="274" w:lineRule="exact"/>
        <w:ind w:left="0" w:right="0" w:firstLine="420"/>
        <w:jc w:val="both"/>
      </w:pPr>
      <w:bookmarkStart w:id="874" w:name="bookmark874"/>
      <w:bookmarkEnd w:id="874"/>
      <w:r>
        <w:rPr>
          <w:color w:val="000000"/>
          <w:spacing w:val="0"/>
          <w:w w:val="100"/>
          <w:position w:val="0"/>
        </w:rPr>
        <w:t>财务担保合同（贷款承诺）负债。财务担保合同（贷款承诺）负债以按照依据金融工具的 减值原则所确定的损失准备金额以及初始确认金额扣除《企业会计准则第</w:t>
      </w:r>
      <w:r>
        <w:rPr>
          <w:color w:val="000000"/>
          <w:spacing w:val="0"/>
          <w:w w:val="100"/>
          <w:position w:val="0"/>
          <w:sz w:val="18"/>
          <w:szCs w:val="18"/>
        </w:rPr>
        <w:t>14</w:t>
      </w:r>
      <w:r>
        <w:rPr>
          <w:color w:val="000000"/>
          <w:spacing w:val="0"/>
          <w:w w:val="100"/>
          <w:position w:val="0"/>
        </w:rPr>
        <w:t>号一一收入》相关规 定所确定的累计摊销额后的余额孰高进行后续计量。</w:t>
      </w:r>
    </w:p>
    <w:p>
      <w:pPr>
        <w:pStyle w:val="Style5"/>
        <w:keepNext w:val="0"/>
        <w:keepLines w:val="0"/>
        <w:widowControl w:val="0"/>
        <w:numPr>
          <w:ilvl w:val="0"/>
          <w:numId w:val="61"/>
        </w:numPr>
        <w:shd w:val="clear" w:color="auto" w:fill="auto"/>
        <w:tabs>
          <w:tab w:pos="757" w:val="left"/>
        </w:tabs>
        <w:bidi w:val="0"/>
        <w:spacing w:before="0" w:after="0" w:line="274" w:lineRule="exact"/>
        <w:ind w:left="0" w:right="0" w:firstLine="420"/>
        <w:jc w:val="both"/>
      </w:pPr>
      <w:bookmarkStart w:id="875" w:name="bookmark875"/>
      <w:bookmarkEnd w:id="875"/>
      <w:r>
        <w:rPr>
          <w:color w:val="000000"/>
          <w:spacing w:val="0"/>
          <w:w w:val="100"/>
          <w:position w:val="0"/>
        </w:rPr>
        <w:t>以摊余成本计量的金融负债。初始确认后，对此类金融负债采用实际利率法以摊余成本计 量。</w:t>
      </w:r>
    </w:p>
    <w:p>
      <w:pPr>
        <w:pStyle w:val="Style5"/>
        <w:keepNext w:val="0"/>
        <w:keepLines w:val="0"/>
        <w:widowControl w:val="0"/>
        <w:numPr>
          <w:ilvl w:val="0"/>
          <w:numId w:val="57"/>
        </w:numPr>
        <w:shd w:val="clear" w:color="auto" w:fill="auto"/>
        <w:tabs>
          <w:tab w:pos="697" w:val="left"/>
        </w:tabs>
        <w:bidi w:val="0"/>
        <w:spacing w:before="0" w:after="0" w:line="274" w:lineRule="exact"/>
        <w:ind w:left="0" w:right="0" w:firstLine="420"/>
        <w:jc w:val="both"/>
      </w:pPr>
      <w:bookmarkStart w:id="876" w:name="bookmark876"/>
      <w:bookmarkEnd w:id="876"/>
      <w:r>
        <w:rPr>
          <w:color w:val="000000"/>
          <w:spacing w:val="0"/>
          <w:w w:val="100"/>
          <w:position w:val="0"/>
        </w:rPr>
        <w:t>本公司对金融工具的公允价值的确认方法</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如存在活跃市场的金融工具，以活跃市场中的报价确定其公允价值；如不存在活跃市场的金 融工具，采用估值技术确定其公允价值。估值技术主要包括市场法、收益法和成本法。在有限情 况下，如果用以确定公允价值的近期信息不足，或者公允价值的可能估计金额分布范围很广，而 成本代表了该范围内对公允价值的最佳估计的，该成本可代表其在该分布范围内对公允价值的恰 当估计。本公司利用初始确认日后可获得的关于被投资方业绩和经营的所有信息，判断成本能否 代表公允价值。</w:t>
      </w:r>
    </w:p>
    <w:p>
      <w:pPr>
        <w:pStyle w:val="Style5"/>
        <w:keepNext w:val="0"/>
        <w:keepLines w:val="0"/>
        <w:widowControl w:val="0"/>
        <w:numPr>
          <w:ilvl w:val="0"/>
          <w:numId w:val="57"/>
        </w:numPr>
        <w:shd w:val="clear" w:color="auto" w:fill="auto"/>
        <w:tabs>
          <w:tab w:pos="702" w:val="left"/>
        </w:tabs>
        <w:bidi w:val="0"/>
        <w:spacing w:before="0" w:after="0" w:line="274" w:lineRule="exact"/>
        <w:ind w:left="0" w:right="0" w:firstLine="420"/>
        <w:jc w:val="both"/>
      </w:pPr>
      <w:bookmarkStart w:id="877" w:name="bookmark877"/>
      <w:bookmarkEnd w:id="877"/>
      <w:r>
        <w:rPr>
          <w:color w:val="000000"/>
          <w:spacing w:val="0"/>
          <w:w w:val="100"/>
          <w:position w:val="0"/>
        </w:rPr>
        <w:t>金融资产和金融负债转移的确认依据和计量方法</w:t>
      </w:r>
    </w:p>
    <w:p>
      <w:pPr>
        <w:pStyle w:val="Style5"/>
        <w:keepNext w:val="0"/>
        <w:keepLines w:val="0"/>
        <w:widowControl w:val="0"/>
        <w:shd w:val="clear" w:color="auto" w:fill="auto"/>
        <w:tabs>
          <w:tab w:pos="850" w:val="left"/>
        </w:tabs>
        <w:bidi w:val="0"/>
        <w:spacing w:before="0" w:after="0" w:line="274" w:lineRule="exact"/>
        <w:ind w:left="0" w:right="0" w:firstLine="420"/>
        <w:jc w:val="both"/>
      </w:pPr>
      <w:bookmarkStart w:id="878" w:name="bookmark878"/>
      <w:r>
        <w:rPr>
          <w:color w:val="000000"/>
          <w:spacing w:val="0"/>
          <w:w w:val="100"/>
          <w:position w:val="0"/>
          <w:sz w:val="18"/>
          <w:szCs w:val="18"/>
        </w:rPr>
        <w:t>（</w:t>
      </w:r>
      <w:bookmarkEnd w:id="878"/>
      <w:r>
        <w:rPr>
          <w:color w:val="000000"/>
          <w:spacing w:val="0"/>
          <w:w w:val="100"/>
          <w:position w:val="0"/>
          <w:sz w:val="18"/>
          <w:szCs w:val="18"/>
        </w:rPr>
        <w:t>1）</w:t>
        <w:tab/>
      </w:r>
      <w:r>
        <w:rPr>
          <w:color w:val="000000"/>
          <w:spacing w:val="0"/>
          <w:w w:val="100"/>
          <w:position w:val="0"/>
        </w:rPr>
        <w:t>金融资产</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本公司金融资产满足下列条件之一的，予以终止确认：①收取该金融资产现金流量的合同权 利终止；②该金融资产已转移，且本公司转移了金融资产所有权上几乎所有的风险和报酬；③该 金融资产已转移，虽然本公司既没有转移也没有保留金融资产所有权上几乎所有报酬的，但未保 留对该金融资产的控制。</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本公司既没有转移也没有保留金融资产所有权上几乎所有报酬的，且保留了对该金融资产控 制的，按照继续涉入被转移金融资产的程度确认有关金融资产，并相应确认相关负债。</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金融资产转移整体满足终止确认条件的，将以下两项金额的差额计入当期损益：①被转移金 融资产在终止确认日的账面价值；②因转移金融资产而收到的对价，与原直接计入其他综合收益 的公允价值变动累计额中对应终止确认部分的金额（涉及转移的金融资产为分类为以公允价值计 量且其变动计入其他综合收益的金融资产）之和。</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金融资产部分转移满足终止确认条件的，将所转移金融资产整体的账面价值，在终止确认部 分和未终止确认部分之间，先按照转移日各自的相对公允价值进行分摊，然后将以下两项金额的 差额计入当期损益：①终止确认部分在终止确认日的账面价值；②终止确认部分收到的对价，与 原计入其他综合收益的公允价值变动累计额中对应终止确认部分的金额（涉及转移的金融资产为 分类为以公允价值计量且其变动计入其他综合收益的金融资产）之和。</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针对本公司指定为公允价值计量且其变动计入其他综合收益的非交易性权益工具投资终止确 认时，将之前计入其他综合收益的累计利得或损失从其他综合收益中转出，计入留存收益。</w:t>
      </w:r>
    </w:p>
    <w:p>
      <w:pPr>
        <w:pStyle w:val="Style5"/>
        <w:keepNext w:val="0"/>
        <w:keepLines w:val="0"/>
        <w:widowControl w:val="0"/>
        <w:shd w:val="clear" w:color="auto" w:fill="auto"/>
        <w:tabs>
          <w:tab w:pos="850" w:val="left"/>
        </w:tabs>
        <w:bidi w:val="0"/>
        <w:spacing w:before="0" w:after="0" w:line="274" w:lineRule="exact"/>
        <w:ind w:left="0" w:right="0" w:firstLine="420"/>
        <w:jc w:val="both"/>
      </w:pPr>
      <w:bookmarkStart w:id="879" w:name="bookmark879"/>
      <w:r>
        <w:rPr>
          <w:color w:val="000000"/>
          <w:spacing w:val="0"/>
          <w:w w:val="100"/>
          <w:position w:val="0"/>
          <w:sz w:val="18"/>
          <w:szCs w:val="18"/>
        </w:rPr>
        <w:t>（</w:t>
      </w:r>
      <w:bookmarkEnd w:id="879"/>
      <w:r>
        <w:rPr>
          <w:color w:val="000000"/>
          <w:spacing w:val="0"/>
          <w:w w:val="100"/>
          <w:position w:val="0"/>
          <w:sz w:val="18"/>
          <w:szCs w:val="18"/>
        </w:rPr>
        <w:t>2）</w:t>
        <w:tab/>
      </w:r>
      <w:r>
        <w:rPr>
          <w:color w:val="000000"/>
          <w:spacing w:val="0"/>
          <w:w w:val="100"/>
          <w:position w:val="0"/>
        </w:rPr>
        <w:t>金融负债</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金融负债（或其一部分）的现时义务已经解除的，本公司终止确认该金融负债（或该部分金 融负债）。</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金融负债（或其一部分）终止确认的，本公司将其账面价值与支付的对价（包括转出的非现 金资产或承担的负债）之间的差额，计入当期损益。</w:t>
      </w:r>
    </w:p>
    <w:p>
      <w:pPr>
        <w:pStyle w:val="Style5"/>
        <w:keepNext w:val="0"/>
        <w:keepLines w:val="0"/>
        <w:widowControl w:val="0"/>
        <w:numPr>
          <w:ilvl w:val="0"/>
          <w:numId w:val="57"/>
        </w:numPr>
        <w:shd w:val="clear" w:color="auto" w:fill="auto"/>
        <w:tabs>
          <w:tab w:pos="702" w:val="left"/>
        </w:tabs>
        <w:bidi w:val="0"/>
        <w:spacing w:before="0" w:after="0" w:line="274" w:lineRule="exact"/>
        <w:ind w:left="0" w:right="0" w:firstLine="420"/>
        <w:jc w:val="both"/>
      </w:pPr>
      <w:bookmarkStart w:id="880" w:name="bookmark880"/>
      <w:bookmarkEnd w:id="880"/>
      <w:r>
        <w:rPr>
          <w:color w:val="000000"/>
          <w:spacing w:val="0"/>
          <w:w w:val="100"/>
          <w:position w:val="0"/>
        </w:rPr>
        <w:t>预期信用损失的确定方法及会计处理方法</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sz w:val="18"/>
          <w:szCs w:val="18"/>
        </w:rPr>
        <w:t>（1）</w:t>
      </w:r>
      <w:r>
        <w:rPr>
          <w:color w:val="000000"/>
          <w:spacing w:val="0"/>
          <w:w w:val="100"/>
          <w:position w:val="0"/>
        </w:rPr>
        <w:t>预期信用损失的确定方法</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本公司以预期信用损失为基础，对以摊余成本计量的金融资产（含应收款项）、分类为以公 允价值计量且其变动计入其他综合收益的金融资产（含应收款项融资）、租赁应收款、合同资产、 本公司做出的除分类为以公允价值计量且变动计入当期损益的金融负债以外的贷款承诺、非以公 允价值计量且其变动计入当期损益的财务担保合同进行减值会计处理并确认损失准备。</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 xml:space="preserve">本公司在每个资产负债表日评估相关金融工具的信用风险自初始确认后是否显著增加，将金 融工具发生信用减值的过程分为三个阶段，对于不同阶段的金融工具减值采用不同的会计处理方 </w:t>
      </w:r>
      <w:r>
        <w:rPr>
          <w:color w:val="000000"/>
          <w:spacing w:val="0"/>
          <w:w w:val="100"/>
          <w:position w:val="0"/>
        </w:rPr>
        <w:t xml:space="preserve">法：①第一阶段，金融工具的信用风险自初始确认后未显著增加的，本公司按照该金融工具未来 </w:t>
      </w:r>
      <w:r>
        <w:rPr>
          <w:color w:val="000000"/>
          <w:spacing w:val="0"/>
          <w:w w:val="100"/>
          <w:position w:val="0"/>
          <w:sz w:val="18"/>
          <w:szCs w:val="18"/>
        </w:rPr>
        <w:t>12</w:t>
      </w:r>
      <w:r>
        <w:rPr>
          <w:color w:val="000000"/>
          <w:spacing w:val="0"/>
          <w:w w:val="100"/>
          <w:position w:val="0"/>
        </w:rPr>
        <w:t>个月的预期信用损失计量损失准备，并按照其账面余额（即未扣除减值准备）和实际利率计算 利息收入；② 第二阶段，金融工具的信用风险自初始确认后已显著增加但未发生信用减值的，本 公司按照该金融工具整个存续期的预期信用损失计量损失准备，并按照其账面余额和实际利率计 算利息收入；③ 第三阶段，初始确认后发生信用减值的，本公司按照该金融工具整个存续期的预 期信用损失计量损失准备，并按照其摊余成本（账面余额减已计提减值准备）和实际利率计算利 息收入。</w:t>
      </w:r>
    </w:p>
    <w:p>
      <w:pPr>
        <w:pStyle w:val="Style5"/>
        <w:keepNext w:val="0"/>
        <w:keepLines w:val="0"/>
        <w:widowControl w:val="0"/>
        <w:numPr>
          <w:ilvl w:val="0"/>
          <w:numId w:val="63"/>
        </w:numPr>
        <w:shd w:val="clear" w:color="auto" w:fill="auto"/>
        <w:tabs>
          <w:tab w:pos="827" w:val="left"/>
        </w:tabs>
        <w:bidi w:val="0"/>
        <w:spacing w:before="0" w:after="0" w:line="273" w:lineRule="exact"/>
        <w:ind w:left="0" w:right="0" w:firstLine="440"/>
        <w:jc w:val="both"/>
      </w:pPr>
      <w:bookmarkStart w:id="881" w:name="bookmark881"/>
      <w:bookmarkEnd w:id="881"/>
      <w:r>
        <w:rPr>
          <w:color w:val="000000"/>
          <w:spacing w:val="0"/>
          <w:w w:val="100"/>
          <w:position w:val="0"/>
        </w:rPr>
        <w:t>较低信用风险的金融工具计量损失准备的方法</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对于在资产负债表日具有较低信用风险的金融工具，本公司可以不用与其初始确认时的信用 风险进行比较，而直接做出该工具的信用风险自初始确认后未显著增加的假定。</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如果金融工具的违约风险较低，债务人在短期内履行其合同现金流量义务的能力很强，并且 即便较长时期内经济形势和经营环境存在不利变化但未必一定降低借款人履行其合同现金流量义 务的能力，该金融工具被视为具有较低的信用风险。</w:t>
      </w:r>
    </w:p>
    <w:p>
      <w:pPr>
        <w:pStyle w:val="Style5"/>
        <w:keepNext w:val="0"/>
        <w:keepLines w:val="0"/>
        <w:widowControl w:val="0"/>
        <w:numPr>
          <w:ilvl w:val="0"/>
          <w:numId w:val="63"/>
        </w:numPr>
        <w:shd w:val="clear" w:color="auto" w:fill="auto"/>
        <w:tabs>
          <w:tab w:pos="832" w:val="left"/>
        </w:tabs>
        <w:bidi w:val="0"/>
        <w:spacing w:before="0" w:after="0" w:line="273" w:lineRule="exact"/>
        <w:ind w:left="0" w:right="0" w:firstLine="440"/>
        <w:jc w:val="both"/>
      </w:pPr>
      <w:bookmarkStart w:id="882" w:name="bookmark882"/>
      <w:bookmarkEnd w:id="882"/>
      <w:r>
        <w:rPr>
          <w:color w:val="000000"/>
          <w:spacing w:val="0"/>
          <w:w w:val="100"/>
          <w:position w:val="0"/>
        </w:rPr>
        <w:t>应收款项、租赁应收款、合同资产计量损失准备的方法</w:t>
      </w:r>
    </w:p>
    <w:p>
      <w:pPr>
        <w:pStyle w:val="Style5"/>
        <w:keepNext w:val="0"/>
        <w:keepLines w:val="0"/>
        <w:widowControl w:val="0"/>
        <w:numPr>
          <w:ilvl w:val="0"/>
          <w:numId w:val="65"/>
        </w:numPr>
        <w:shd w:val="clear" w:color="auto" w:fill="auto"/>
        <w:tabs>
          <w:tab w:pos="752" w:val="left"/>
        </w:tabs>
        <w:bidi w:val="0"/>
        <w:spacing w:before="0" w:after="0" w:line="273" w:lineRule="exact"/>
        <w:ind w:left="0" w:right="0" w:firstLine="440"/>
        <w:jc w:val="both"/>
      </w:pPr>
      <w:bookmarkStart w:id="883" w:name="bookmark883"/>
      <w:bookmarkEnd w:id="883"/>
      <w:r>
        <w:rPr>
          <w:color w:val="000000"/>
          <w:spacing w:val="0"/>
          <w:w w:val="100"/>
          <w:position w:val="0"/>
        </w:rPr>
        <w:t>不包含重大融资成分的应收款项、租赁应收款、合同资产。对于由《企业会计准则第</w:t>
      </w:r>
      <w:r>
        <w:rPr>
          <w:color w:val="000000"/>
          <w:spacing w:val="0"/>
          <w:w w:val="100"/>
          <w:position w:val="0"/>
          <w:sz w:val="18"/>
          <w:szCs w:val="18"/>
        </w:rPr>
        <w:t>14</w:t>
      </w:r>
      <w:r>
        <w:rPr>
          <w:color w:val="000000"/>
          <w:spacing w:val="0"/>
          <w:w w:val="100"/>
          <w:position w:val="0"/>
        </w:rPr>
        <w:t>号 ――收入》规范的交易形成的不含重大融资成分的应收款项，本公司采用简化方法，即始终按整 个存续期预期信用损失计量损失准备。</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根据金融工具的性质，本公司以单项金融资产或金融资产组合为基础评估信用风险是否显著 增加。本公司根据信用风险特征将应收票据和应收账款划分为若干组合，在组合基础上计算预期 信用损失，确定组合的依据如下：</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应收账款组合</w:t>
      </w:r>
      <w:r>
        <w:rPr>
          <w:color w:val="000000"/>
          <w:spacing w:val="0"/>
          <w:w w:val="100"/>
          <w:position w:val="0"/>
          <w:sz w:val="18"/>
          <w:szCs w:val="18"/>
        </w:rPr>
        <w:t>1：</w:t>
      </w:r>
      <w:r>
        <w:rPr>
          <w:color w:val="000000"/>
          <w:spacing w:val="0"/>
          <w:w w:val="100"/>
          <w:position w:val="0"/>
        </w:rPr>
        <w:t>账龄组合</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应收账款组合</w:t>
      </w:r>
      <w:r>
        <w:rPr>
          <w:color w:val="000000"/>
          <w:spacing w:val="0"/>
          <w:w w:val="100"/>
          <w:position w:val="0"/>
          <w:sz w:val="18"/>
          <w:szCs w:val="18"/>
        </w:rPr>
        <w:t>2：</w:t>
      </w:r>
      <w:r>
        <w:rPr>
          <w:color w:val="000000"/>
          <w:spacing w:val="0"/>
          <w:w w:val="100"/>
          <w:position w:val="0"/>
        </w:rPr>
        <w:t>合并范围内关联方组合</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应收票据组合</w:t>
      </w:r>
      <w:r>
        <w:rPr>
          <w:color w:val="000000"/>
          <w:spacing w:val="0"/>
          <w:w w:val="100"/>
          <w:position w:val="0"/>
          <w:sz w:val="18"/>
          <w:szCs w:val="18"/>
        </w:rPr>
        <w:t>1：</w:t>
      </w:r>
      <w:r>
        <w:rPr>
          <w:color w:val="000000"/>
          <w:spacing w:val="0"/>
          <w:w w:val="100"/>
          <w:position w:val="0"/>
        </w:rPr>
        <w:t>银行承兑汇票</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应收票据组合</w:t>
      </w:r>
      <w:r>
        <w:rPr>
          <w:color w:val="000000"/>
          <w:spacing w:val="0"/>
          <w:w w:val="100"/>
          <w:position w:val="0"/>
          <w:sz w:val="18"/>
          <w:szCs w:val="18"/>
        </w:rPr>
        <w:t>2：</w:t>
      </w:r>
      <w:r>
        <w:rPr>
          <w:color w:val="000000"/>
          <w:spacing w:val="0"/>
          <w:w w:val="100"/>
          <w:position w:val="0"/>
        </w:rPr>
        <w:t>商业承兑汇票 本公司根据信用风险特征将合同资产划分为若干组合，在组合基础上计算预期信用损失，确 定组合的依据如下：</w:t>
      </w:r>
    </w:p>
    <w:p>
      <w:pPr>
        <w:pStyle w:val="Style5"/>
        <w:keepNext w:val="0"/>
        <w:keepLines w:val="0"/>
        <w:widowControl w:val="0"/>
        <w:shd w:val="clear" w:color="auto" w:fill="auto"/>
        <w:bidi w:val="0"/>
        <w:spacing w:before="0" w:after="0" w:line="272" w:lineRule="exact"/>
        <w:ind w:left="0" w:right="0" w:firstLine="440"/>
        <w:jc w:val="left"/>
      </w:pPr>
      <w:r>
        <w:rPr>
          <w:color w:val="000000"/>
          <w:spacing w:val="0"/>
          <w:w w:val="100"/>
          <w:position w:val="0"/>
        </w:rPr>
        <w:t>合同资产组合</w:t>
      </w:r>
      <w:r>
        <w:rPr>
          <w:color w:val="000000"/>
          <w:spacing w:val="0"/>
          <w:w w:val="100"/>
          <w:position w:val="0"/>
          <w:sz w:val="18"/>
          <w:szCs w:val="18"/>
        </w:rPr>
        <w:t>1：</w:t>
      </w:r>
      <w:r>
        <w:rPr>
          <w:color w:val="000000"/>
          <w:spacing w:val="0"/>
          <w:w w:val="100"/>
          <w:position w:val="0"/>
        </w:rPr>
        <w:t>质保金</w:t>
      </w:r>
    </w:p>
    <w:p>
      <w:pPr>
        <w:pStyle w:val="Style5"/>
        <w:keepNext w:val="0"/>
        <w:keepLines w:val="0"/>
        <w:widowControl w:val="0"/>
        <w:shd w:val="clear" w:color="auto" w:fill="auto"/>
        <w:bidi w:val="0"/>
        <w:spacing w:before="0" w:after="0" w:line="272" w:lineRule="exact"/>
        <w:ind w:left="0" w:right="0" w:firstLine="440"/>
        <w:jc w:val="left"/>
      </w:pPr>
      <w:r>
        <w:rPr>
          <w:color w:val="000000"/>
          <w:spacing w:val="0"/>
          <w:w w:val="100"/>
          <w:position w:val="0"/>
        </w:rPr>
        <w:t>合同资产组合</w:t>
      </w:r>
      <w:r>
        <w:rPr>
          <w:color w:val="000000"/>
          <w:spacing w:val="0"/>
          <w:w w:val="100"/>
          <w:position w:val="0"/>
          <w:sz w:val="18"/>
          <w:szCs w:val="18"/>
        </w:rPr>
        <w:t>2：</w:t>
      </w:r>
      <w:r>
        <w:rPr>
          <w:color w:val="000000"/>
          <w:spacing w:val="0"/>
          <w:w w:val="100"/>
          <w:position w:val="0"/>
        </w:rPr>
        <w:t>已完工尚未结算款</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合同资产组合</w:t>
      </w:r>
      <w:r>
        <w:rPr>
          <w:color w:val="000000"/>
          <w:spacing w:val="0"/>
          <w:w w:val="100"/>
          <w:position w:val="0"/>
          <w:sz w:val="18"/>
          <w:szCs w:val="18"/>
        </w:rPr>
        <w:t>3：</w:t>
      </w:r>
      <w:r>
        <w:rPr>
          <w:color w:val="000000"/>
          <w:spacing w:val="0"/>
          <w:w w:val="100"/>
          <w:position w:val="0"/>
        </w:rPr>
        <w:t>待转销项税</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对于划分为组合的应收账款、合同资产，本公司参考历史信用损失经验，结合当前状况及对 未来经济状况的预测，编制应收账款、合同资产账龄与整个存续期预期信用损失率对照表，计算 预期信用损失。对于划分为组合的应收票据，本公司参考历史信用损失经验，结合当前状况及对 未来经济状况的预测，通过违约风险敞口和整个存续期预期信用损失率，计算预期信用损失。</w:t>
      </w:r>
    </w:p>
    <w:p>
      <w:pPr>
        <w:pStyle w:val="Style5"/>
        <w:keepNext w:val="0"/>
        <w:keepLines w:val="0"/>
        <w:widowControl w:val="0"/>
        <w:numPr>
          <w:ilvl w:val="0"/>
          <w:numId w:val="65"/>
        </w:numPr>
        <w:shd w:val="clear" w:color="auto" w:fill="auto"/>
        <w:tabs>
          <w:tab w:pos="774" w:val="left"/>
        </w:tabs>
        <w:bidi w:val="0"/>
        <w:spacing w:before="0" w:after="0" w:line="272" w:lineRule="exact"/>
        <w:ind w:left="0" w:right="0" w:firstLine="440"/>
        <w:jc w:val="left"/>
      </w:pPr>
      <w:bookmarkStart w:id="884" w:name="bookmark884"/>
      <w:bookmarkEnd w:id="884"/>
      <w:r>
        <w:rPr>
          <w:color w:val="000000"/>
          <w:spacing w:val="0"/>
          <w:w w:val="100"/>
          <w:position w:val="0"/>
        </w:rPr>
        <w:t>包含重大融资成分的应收款项和租赁应收款。</w:t>
      </w:r>
    </w:p>
    <w:p>
      <w:pPr>
        <w:pStyle w:val="Style5"/>
        <w:keepNext w:val="0"/>
        <w:keepLines w:val="0"/>
        <w:widowControl w:val="0"/>
        <w:shd w:val="clear" w:color="auto" w:fill="auto"/>
        <w:bidi w:val="0"/>
        <w:spacing w:before="0" w:after="0" w:line="272" w:lineRule="exact"/>
        <w:ind w:left="0" w:right="0" w:firstLine="440"/>
        <w:jc w:val="left"/>
      </w:pPr>
      <w:r>
        <w:rPr>
          <w:color w:val="000000"/>
          <w:spacing w:val="0"/>
          <w:w w:val="100"/>
          <w:position w:val="0"/>
        </w:rPr>
        <w:t>对于包含重大融资成分的应收款项和《企业会计准则第</w:t>
      </w:r>
      <w:r>
        <w:rPr>
          <w:color w:val="000000"/>
          <w:spacing w:val="0"/>
          <w:w w:val="100"/>
          <w:position w:val="0"/>
          <w:sz w:val="18"/>
          <w:szCs w:val="18"/>
        </w:rPr>
        <w:t>21</w:t>
      </w:r>
      <w:r>
        <w:rPr>
          <w:color w:val="000000"/>
          <w:spacing w:val="0"/>
          <w:w w:val="100"/>
          <w:position w:val="0"/>
        </w:rPr>
        <w:t>号一一租赁》规范的租赁应收款, 本公司按照一般方法，即“三阶段”模型计量损失准备。</w:t>
      </w:r>
    </w:p>
    <w:p>
      <w:pPr>
        <w:pStyle w:val="Style5"/>
        <w:keepNext w:val="0"/>
        <w:keepLines w:val="0"/>
        <w:widowControl w:val="0"/>
        <w:numPr>
          <w:ilvl w:val="0"/>
          <w:numId w:val="63"/>
        </w:numPr>
        <w:shd w:val="clear" w:color="auto" w:fill="auto"/>
        <w:tabs>
          <w:tab w:pos="832" w:val="left"/>
        </w:tabs>
        <w:bidi w:val="0"/>
        <w:spacing w:before="0" w:after="0" w:line="272" w:lineRule="exact"/>
        <w:ind w:left="0" w:right="0" w:firstLine="440"/>
        <w:jc w:val="both"/>
      </w:pPr>
      <w:bookmarkStart w:id="885" w:name="bookmark885"/>
      <w:bookmarkEnd w:id="885"/>
      <w:r>
        <w:rPr>
          <w:color w:val="000000"/>
          <w:spacing w:val="0"/>
          <w:w w:val="100"/>
          <w:position w:val="0"/>
        </w:rPr>
        <w:t>其他金融资产计量损失准备的方法</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对于除上述以外的金融资产，如：债权投资、其他债权投资、其他应收款、除租赁应收款以 外的长期应收款、贷款承诺和财务担保合同等，本公司按照一般方法，即“三阶段”模型计量损 失准备。</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本公司根据款项性质将其他应收款划分为若干组合，在组合基础上计算预期信用损失，确定 组合的依据如下：</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其他应收款组合</w:t>
      </w:r>
      <w:r>
        <w:rPr>
          <w:color w:val="000000"/>
          <w:spacing w:val="0"/>
          <w:w w:val="100"/>
          <w:position w:val="0"/>
          <w:sz w:val="18"/>
          <w:szCs w:val="18"/>
        </w:rPr>
        <w:t>1：</w:t>
      </w:r>
      <w:r>
        <w:rPr>
          <w:color w:val="000000"/>
          <w:spacing w:val="0"/>
          <w:w w:val="100"/>
          <w:position w:val="0"/>
        </w:rPr>
        <w:t>保证金、押金</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其他应收款组合</w:t>
      </w:r>
      <w:r>
        <w:rPr>
          <w:color w:val="000000"/>
          <w:spacing w:val="0"/>
          <w:w w:val="100"/>
          <w:position w:val="0"/>
          <w:sz w:val="18"/>
          <w:szCs w:val="18"/>
        </w:rPr>
        <w:t>2：</w:t>
      </w:r>
      <w:r>
        <w:rPr>
          <w:color w:val="000000"/>
          <w:spacing w:val="0"/>
          <w:w w:val="100"/>
          <w:position w:val="0"/>
        </w:rPr>
        <w:t>合并范围内关联方款项</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其他应收款组合</w:t>
      </w:r>
      <w:r>
        <w:rPr>
          <w:color w:val="000000"/>
          <w:spacing w:val="0"/>
          <w:w w:val="100"/>
          <w:position w:val="0"/>
          <w:sz w:val="18"/>
          <w:szCs w:val="18"/>
        </w:rPr>
        <w:t>3：</w:t>
      </w:r>
      <w:r>
        <w:rPr>
          <w:color w:val="000000"/>
          <w:spacing w:val="0"/>
          <w:w w:val="100"/>
          <w:position w:val="0"/>
        </w:rPr>
        <w:t>应收其他款项</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sz w:val="18"/>
          <w:szCs w:val="18"/>
        </w:rPr>
        <w:t>（2）</w:t>
      </w:r>
      <w:r>
        <w:rPr>
          <w:color w:val="000000"/>
          <w:spacing w:val="0"/>
          <w:w w:val="100"/>
          <w:position w:val="0"/>
        </w:rPr>
        <w:t>预期信用损失的会计处理方法</w:t>
      </w:r>
    </w:p>
    <w:p>
      <w:pPr>
        <w:pStyle w:val="Style5"/>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 xml:space="preserve">为反映金融工具的信用风险自初始确认后的变化，本公司在每个资产负债表日重新计量预期 信用损失，由此形成的损失准备的增加或转回金额，应当作为减值损失或利得计入当期损益，并 根据金融工具的种类，抵减该金融资产在资产负债表中列示的账面价值或计入预计负债（贷款承 </w:t>
      </w:r>
      <w:r>
        <w:rPr>
          <w:color w:val="000000"/>
          <w:spacing w:val="0"/>
          <w:w w:val="100"/>
          <w:position w:val="0"/>
        </w:rPr>
        <w:t>诺或财务担保合同）或计入其他综合收益（以公允价值计量且其变动计入其他综合收益的债权投 资）。</w:t>
      </w:r>
    </w:p>
    <w:p>
      <w:pPr>
        <w:pStyle w:val="Style18"/>
        <w:keepNext/>
        <w:keepLines/>
        <w:widowControl w:val="0"/>
        <w:numPr>
          <w:ilvl w:val="0"/>
          <w:numId w:val="47"/>
        </w:numPr>
        <w:shd w:val="clear" w:color="auto" w:fill="auto"/>
        <w:bidi w:val="0"/>
        <w:spacing w:before="0" w:after="0" w:line="274" w:lineRule="exact"/>
        <w:ind w:left="0" w:right="0" w:firstLine="0"/>
        <w:jc w:val="both"/>
      </w:pPr>
      <w:bookmarkStart w:id="886" w:name="bookmark886"/>
      <w:bookmarkStart w:id="887" w:name="bookmark887"/>
      <w:bookmarkStart w:id="888" w:name="bookmark888"/>
      <w:bookmarkStart w:id="889" w:name="bookmark889"/>
      <w:bookmarkEnd w:id="888"/>
      <w:r>
        <w:rPr>
          <w:color w:val="000000"/>
          <w:spacing w:val="0"/>
          <w:w w:val="100"/>
          <w:position w:val="0"/>
        </w:rPr>
        <w:t>应收票据</w:t>
      </w:r>
      <w:bookmarkEnd w:id="886"/>
      <w:bookmarkEnd w:id="887"/>
      <w:bookmarkEnd w:id="889"/>
    </w:p>
    <w:p>
      <w:pPr>
        <w:pStyle w:val="Style18"/>
        <w:keepNext/>
        <w:keepLines/>
        <w:widowControl w:val="0"/>
        <w:shd w:val="clear" w:color="auto" w:fill="auto"/>
        <w:bidi w:val="0"/>
        <w:spacing w:before="0" w:after="0" w:line="274" w:lineRule="exact"/>
        <w:ind w:left="0" w:right="0" w:firstLine="0"/>
        <w:jc w:val="both"/>
      </w:pPr>
      <w:bookmarkStart w:id="886" w:name="bookmark886"/>
      <w:bookmarkStart w:id="887" w:name="bookmark887"/>
      <w:bookmarkStart w:id="890" w:name="bookmark890"/>
      <w:r>
        <w:rPr>
          <w:color w:val="000000"/>
          <w:spacing w:val="0"/>
          <w:w w:val="100"/>
          <w:position w:val="0"/>
        </w:rPr>
        <w:t>应收票据的预期信用损失的确定方法及会计处理方法</w:t>
      </w:r>
      <w:bookmarkEnd w:id="886"/>
      <w:bookmarkEnd w:id="887"/>
      <w:bookmarkEnd w:id="890"/>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对于划分为组合的应收票据，参考历史信用损失经验，结合当前状况以及对未来经济状况的预 测，通过违约风险敞口和整个存续期预期信用损失率，计算预期信用损失。确定组合的依据如 下：</w:t>
      </w:r>
    </w:p>
    <w:tbl>
      <w:tblPr>
        <w:tblOverlap w:val="never"/>
        <w:jc w:val="center"/>
        <w:tblLayout w:type="fixed"/>
      </w:tblPr>
      <w:tblGrid>
        <w:gridCol w:w="2410"/>
        <w:gridCol w:w="6427"/>
      </w:tblGrid>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组合名称</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计提方法</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管理层评价该类款项具有较低的信用风险，一般不计提减值准备。</w:t>
            </w:r>
          </w:p>
        </w:tc>
      </w:tr>
      <w:tr>
        <w:trPr>
          <w:trHeight w:val="293"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商业承兑汇票</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按照预期损失率计提减值准备。</w:t>
            </w:r>
          </w:p>
        </w:tc>
      </w:tr>
    </w:tbl>
    <w:p>
      <w:pPr>
        <w:widowControl w:val="0"/>
        <w:spacing w:after="599" w:line="1" w:lineRule="exact"/>
      </w:pPr>
    </w:p>
    <w:p>
      <w:pPr>
        <w:pStyle w:val="Style18"/>
        <w:keepNext/>
        <w:keepLines/>
        <w:widowControl w:val="0"/>
        <w:numPr>
          <w:ilvl w:val="0"/>
          <w:numId w:val="47"/>
        </w:numPr>
        <w:shd w:val="clear" w:color="auto" w:fill="auto"/>
        <w:tabs>
          <w:tab w:pos="430" w:val="left"/>
        </w:tabs>
        <w:bidi w:val="0"/>
        <w:spacing w:before="0" w:line="240" w:lineRule="auto"/>
        <w:ind w:left="0" w:right="0" w:firstLine="0"/>
        <w:jc w:val="both"/>
      </w:pPr>
      <w:bookmarkStart w:id="891" w:name="bookmark891"/>
      <w:bookmarkStart w:id="892" w:name="bookmark892"/>
      <w:bookmarkStart w:id="893" w:name="bookmark893"/>
      <w:bookmarkStart w:id="894" w:name="bookmark894"/>
      <w:bookmarkEnd w:id="893"/>
      <w:r>
        <w:rPr>
          <w:color w:val="000000"/>
          <w:spacing w:val="0"/>
          <w:w w:val="100"/>
          <w:position w:val="0"/>
        </w:rPr>
        <w:t>应收账款</w:t>
      </w:r>
      <w:bookmarkEnd w:id="891"/>
      <w:bookmarkEnd w:id="892"/>
      <w:bookmarkEnd w:id="894"/>
    </w:p>
    <w:p>
      <w:pPr>
        <w:pStyle w:val="Style18"/>
        <w:keepNext/>
        <w:keepLines/>
        <w:widowControl w:val="0"/>
        <w:shd w:val="clear" w:color="auto" w:fill="auto"/>
        <w:bidi w:val="0"/>
        <w:spacing w:before="0" w:line="240" w:lineRule="auto"/>
        <w:ind w:left="0" w:right="0" w:firstLine="0"/>
        <w:jc w:val="both"/>
      </w:pPr>
      <w:bookmarkStart w:id="891" w:name="bookmark891"/>
      <w:bookmarkStart w:id="892" w:name="bookmark892"/>
      <w:bookmarkStart w:id="895" w:name="bookmark895"/>
      <w:r>
        <w:rPr>
          <w:color w:val="000000"/>
          <w:spacing w:val="0"/>
          <w:w w:val="100"/>
          <w:position w:val="0"/>
        </w:rPr>
        <w:t>应收账款的预期信用损失的确定方法及会计处理方法</w:t>
      </w:r>
      <w:bookmarkEnd w:id="891"/>
      <w:bookmarkEnd w:id="892"/>
      <w:bookmarkEnd w:id="895"/>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详见五、重要会计政策及会计估计</w:t>
      </w:r>
      <w:r>
        <w:rPr>
          <w:color w:val="000000"/>
          <w:spacing w:val="0"/>
          <w:w w:val="100"/>
          <w:position w:val="0"/>
          <w:sz w:val="18"/>
          <w:szCs w:val="18"/>
        </w:rPr>
        <w:t>10</w:t>
      </w:r>
      <w:r>
        <w:rPr>
          <w:color w:val="000000"/>
          <w:spacing w:val="0"/>
          <w:w w:val="100"/>
          <w:position w:val="0"/>
        </w:rPr>
        <w:t>、金融工具。</w:t>
      </w:r>
    </w:p>
    <w:p>
      <w:pPr>
        <w:pStyle w:val="Style18"/>
        <w:keepNext/>
        <w:keepLines/>
        <w:widowControl w:val="0"/>
        <w:numPr>
          <w:ilvl w:val="0"/>
          <w:numId w:val="47"/>
        </w:numPr>
        <w:shd w:val="clear" w:color="auto" w:fill="auto"/>
        <w:tabs>
          <w:tab w:pos="430" w:val="left"/>
        </w:tabs>
        <w:bidi w:val="0"/>
        <w:spacing w:before="0" w:line="240" w:lineRule="auto"/>
        <w:ind w:left="0" w:right="0" w:firstLine="0"/>
        <w:jc w:val="both"/>
      </w:pPr>
      <w:bookmarkStart w:id="896" w:name="bookmark896"/>
      <w:bookmarkStart w:id="897" w:name="bookmark897"/>
      <w:bookmarkStart w:id="898" w:name="bookmark898"/>
      <w:bookmarkStart w:id="899" w:name="bookmark899"/>
      <w:bookmarkEnd w:id="898"/>
      <w:r>
        <w:rPr>
          <w:color w:val="000000"/>
          <w:spacing w:val="0"/>
          <w:w w:val="100"/>
          <w:position w:val="0"/>
        </w:rPr>
        <w:t>应收款项融资</w:t>
      </w:r>
      <w:bookmarkEnd w:id="896"/>
      <w:bookmarkEnd w:id="897"/>
      <w:bookmarkEnd w:id="899"/>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20" w:line="240" w:lineRule="auto"/>
        <w:ind w:left="0" w:right="0" w:firstLine="0"/>
        <w:jc w:val="both"/>
      </w:pPr>
      <w:r>
        <w:rPr>
          <w:color w:val="000000"/>
          <w:spacing w:val="0"/>
          <w:w w:val="100"/>
          <w:position w:val="0"/>
        </w:rPr>
        <w:t>详见五、重要会计政策及会计估计</w:t>
      </w:r>
      <w:r>
        <w:rPr>
          <w:color w:val="000000"/>
          <w:spacing w:val="0"/>
          <w:w w:val="100"/>
          <w:position w:val="0"/>
          <w:sz w:val="18"/>
          <w:szCs w:val="18"/>
        </w:rPr>
        <w:t>10</w:t>
      </w:r>
      <w:r>
        <w:rPr>
          <w:color w:val="000000"/>
          <w:spacing w:val="0"/>
          <w:w w:val="100"/>
          <w:position w:val="0"/>
        </w:rPr>
        <w:t>、金融工具。</w:t>
      </w:r>
    </w:p>
    <w:p>
      <w:pPr>
        <w:pStyle w:val="Style5"/>
        <w:keepNext w:val="0"/>
        <w:keepLines w:val="0"/>
        <w:widowControl w:val="0"/>
        <w:numPr>
          <w:ilvl w:val="0"/>
          <w:numId w:val="47"/>
        </w:numPr>
        <w:shd w:val="clear" w:color="auto" w:fill="auto"/>
        <w:tabs>
          <w:tab w:pos="430" w:val="left"/>
        </w:tabs>
        <w:bidi w:val="0"/>
        <w:spacing w:before="0" w:after="0" w:line="336" w:lineRule="exact"/>
        <w:ind w:left="0" w:right="0" w:firstLine="0"/>
        <w:jc w:val="both"/>
      </w:pPr>
      <w:bookmarkStart w:id="900" w:name="bookmark900"/>
      <w:bookmarkEnd w:id="900"/>
      <w:r>
        <w:rPr>
          <w:b/>
          <w:bCs/>
          <w:color w:val="000000"/>
          <w:spacing w:val="0"/>
          <w:w w:val="100"/>
          <w:position w:val="0"/>
        </w:rPr>
        <w:t>其他应收款</w:t>
      </w:r>
    </w:p>
    <w:p>
      <w:pPr>
        <w:pStyle w:val="Style5"/>
        <w:keepNext w:val="0"/>
        <w:keepLines w:val="0"/>
        <w:widowControl w:val="0"/>
        <w:shd w:val="clear" w:color="auto" w:fill="auto"/>
        <w:bidi w:val="0"/>
        <w:spacing w:before="0" w:after="0" w:line="336" w:lineRule="exact"/>
        <w:ind w:left="0" w:right="0" w:firstLine="0"/>
        <w:jc w:val="both"/>
      </w:pPr>
      <w:r>
        <w:rPr>
          <w:b/>
          <w:bCs/>
          <w:color w:val="000000"/>
          <w:spacing w:val="0"/>
          <w:w w:val="100"/>
          <w:position w:val="0"/>
        </w:rPr>
        <w:t xml:space="preserve">其他应收款预期信用损失的确定方法及会计处理方法 </w:t>
      </w: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0" w:lineRule="exact"/>
        <w:ind w:left="0" w:right="0" w:firstLine="0"/>
        <w:jc w:val="both"/>
      </w:pPr>
      <w:r>
        <w:rPr>
          <w:color w:val="000000"/>
          <w:spacing w:val="0"/>
          <w:w w:val="100"/>
          <w:position w:val="0"/>
        </w:rPr>
        <w:t>详见五、重要会计政策及会计估计</w:t>
      </w:r>
      <w:r>
        <w:rPr>
          <w:color w:val="000000"/>
          <w:spacing w:val="0"/>
          <w:w w:val="100"/>
          <w:position w:val="0"/>
          <w:sz w:val="18"/>
          <w:szCs w:val="18"/>
        </w:rPr>
        <w:t>10</w:t>
      </w:r>
      <w:r>
        <w:rPr>
          <w:color w:val="000000"/>
          <w:spacing w:val="0"/>
          <w:w w:val="100"/>
          <w:position w:val="0"/>
        </w:rPr>
        <w:t>、金融工具。</w:t>
      </w:r>
    </w:p>
    <w:p>
      <w:pPr>
        <w:pStyle w:val="Style18"/>
        <w:keepNext/>
        <w:keepLines/>
        <w:widowControl w:val="0"/>
        <w:numPr>
          <w:ilvl w:val="0"/>
          <w:numId w:val="47"/>
        </w:numPr>
        <w:shd w:val="clear" w:color="auto" w:fill="auto"/>
        <w:tabs>
          <w:tab w:pos="430" w:val="left"/>
        </w:tabs>
        <w:bidi w:val="0"/>
        <w:spacing w:before="0" w:line="270" w:lineRule="exact"/>
        <w:ind w:left="0" w:right="0" w:firstLine="0"/>
        <w:jc w:val="both"/>
      </w:pPr>
      <w:bookmarkStart w:id="901" w:name="bookmark901"/>
      <w:bookmarkStart w:id="902" w:name="bookmark902"/>
      <w:bookmarkStart w:id="903" w:name="bookmark903"/>
      <w:bookmarkStart w:id="904" w:name="bookmark904"/>
      <w:bookmarkEnd w:id="903"/>
      <w:r>
        <w:rPr>
          <w:color w:val="000000"/>
          <w:spacing w:val="0"/>
          <w:w w:val="100"/>
          <w:position w:val="0"/>
        </w:rPr>
        <w:t>存货</w:t>
      </w:r>
      <w:bookmarkEnd w:id="901"/>
      <w:bookmarkEnd w:id="902"/>
      <w:bookmarkEnd w:id="904"/>
    </w:p>
    <w:p>
      <w:pPr>
        <w:pStyle w:val="Style5"/>
        <w:keepNext w:val="0"/>
        <w:keepLines w:val="0"/>
        <w:widowControl w:val="0"/>
        <w:shd w:val="clear" w:color="auto" w:fill="auto"/>
        <w:bidi w:val="0"/>
        <w:spacing w:before="0" w:after="0" w:line="27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67"/>
        </w:numPr>
        <w:shd w:val="clear" w:color="auto" w:fill="auto"/>
        <w:tabs>
          <w:tab w:pos="760" w:val="left"/>
        </w:tabs>
        <w:bidi w:val="0"/>
        <w:spacing w:before="0" w:after="0" w:line="270" w:lineRule="exact"/>
        <w:ind w:left="0" w:right="0" w:firstLine="440"/>
        <w:jc w:val="both"/>
      </w:pPr>
      <w:bookmarkStart w:id="905" w:name="bookmark905"/>
      <w:bookmarkEnd w:id="905"/>
      <w:r>
        <w:rPr>
          <w:color w:val="000000"/>
          <w:spacing w:val="0"/>
          <w:w w:val="100"/>
          <w:position w:val="0"/>
        </w:rPr>
        <w:t>存货的分类</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存货是指本公司在日常活动中持有以备出售的产成品或商品、处在生产过程中的在产品、在 生产过程或提供劳务过程中耗用的材料和物料等。主要包括原材料、周转材料、低值易耗品、在 产品、产成品等。</w:t>
      </w:r>
    </w:p>
    <w:p>
      <w:pPr>
        <w:pStyle w:val="Style5"/>
        <w:keepNext w:val="0"/>
        <w:keepLines w:val="0"/>
        <w:widowControl w:val="0"/>
        <w:numPr>
          <w:ilvl w:val="0"/>
          <w:numId w:val="67"/>
        </w:numPr>
        <w:shd w:val="clear" w:color="auto" w:fill="auto"/>
        <w:tabs>
          <w:tab w:pos="774" w:val="left"/>
        </w:tabs>
        <w:bidi w:val="0"/>
        <w:spacing w:before="0" w:after="0" w:line="270" w:lineRule="exact"/>
        <w:ind w:left="0" w:right="0" w:firstLine="440"/>
        <w:jc w:val="both"/>
      </w:pPr>
      <w:bookmarkStart w:id="906" w:name="bookmark906"/>
      <w:bookmarkEnd w:id="906"/>
      <w:r>
        <w:rPr>
          <w:color w:val="000000"/>
          <w:spacing w:val="0"/>
          <w:w w:val="100"/>
          <w:position w:val="0"/>
        </w:rPr>
        <w:t>发出存货的计价方法</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存货发出时，采取加权平均法确定其发出的实际成本。</w:t>
      </w:r>
    </w:p>
    <w:p>
      <w:pPr>
        <w:pStyle w:val="Style5"/>
        <w:keepNext w:val="0"/>
        <w:keepLines w:val="0"/>
        <w:widowControl w:val="0"/>
        <w:numPr>
          <w:ilvl w:val="0"/>
          <w:numId w:val="67"/>
        </w:numPr>
        <w:shd w:val="clear" w:color="auto" w:fill="auto"/>
        <w:tabs>
          <w:tab w:pos="774" w:val="left"/>
        </w:tabs>
        <w:bidi w:val="0"/>
        <w:spacing w:before="0" w:after="0" w:line="270" w:lineRule="exact"/>
        <w:ind w:left="0" w:right="0" w:firstLine="440"/>
        <w:jc w:val="both"/>
      </w:pPr>
      <w:bookmarkStart w:id="907" w:name="bookmark907"/>
      <w:bookmarkEnd w:id="907"/>
      <w:r>
        <w:rPr>
          <w:color w:val="000000"/>
          <w:spacing w:val="0"/>
          <w:w w:val="100"/>
          <w:position w:val="0"/>
        </w:rPr>
        <w:t>存货跌价准备的计提方法</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资产负债表日，存货按照成本与可变现净值孰低计量，并按单个存货项目计提存货跌价准备， 但对于数量繁多、单价较低的存货，按照存货类别计提存货跌价准备。</w:t>
      </w:r>
    </w:p>
    <w:p>
      <w:pPr>
        <w:pStyle w:val="Style5"/>
        <w:keepNext w:val="0"/>
        <w:keepLines w:val="0"/>
        <w:widowControl w:val="0"/>
        <w:numPr>
          <w:ilvl w:val="0"/>
          <w:numId w:val="67"/>
        </w:numPr>
        <w:shd w:val="clear" w:color="auto" w:fill="auto"/>
        <w:tabs>
          <w:tab w:pos="774" w:val="left"/>
        </w:tabs>
        <w:bidi w:val="0"/>
        <w:spacing w:before="0" w:after="0" w:line="270" w:lineRule="exact"/>
        <w:ind w:left="0" w:right="0" w:firstLine="440"/>
        <w:jc w:val="left"/>
      </w:pPr>
      <w:bookmarkStart w:id="908" w:name="bookmark908"/>
      <w:bookmarkEnd w:id="908"/>
      <w:r>
        <w:rPr>
          <w:color w:val="000000"/>
          <w:spacing w:val="0"/>
          <w:w w:val="100"/>
          <w:position w:val="0"/>
        </w:rPr>
        <w:t>存货的盘存制度</w:t>
      </w:r>
    </w:p>
    <w:p>
      <w:pPr>
        <w:pStyle w:val="Style5"/>
        <w:keepNext w:val="0"/>
        <w:keepLines w:val="0"/>
        <w:widowControl w:val="0"/>
        <w:shd w:val="clear" w:color="auto" w:fill="auto"/>
        <w:bidi w:val="0"/>
        <w:spacing w:before="0" w:after="0" w:line="270" w:lineRule="exact"/>
        <w:ind w:left="0" w:right="0" w:firstLine="440"/>
        <w:jc w:val="left"/>
      </w:pPr>
      <w:r>
        <w:rPr>
          <w:color w:val="000000"/>
          <w:spacing w:val="0"/>
          <w:w w:val="100"/>
          <w:position w:val="0"/>
        </w:rPr>
        <w:t>本公司的存货盘存制度为永续盘存制。</w:t>
      </w:r>
    </w:p>
    <w:p>
      <w:pPr>
        <w:pStyle w:val="Style5"/>
        <w:keepNext w:val="0"/>
        <w:keepLines w:val="0"/>
        <w:widowControl w:val="0"/>
        <w:numPr>
          <w:ilvl w:val="0"/>
          <w:numId w:val="67"/>
        </w:numPr>
        <w:shd w:val="clear" w:color="auto" w:fill="auto"/>
        <w:tabs>
          <w:tab w:pos="774" w:val="left"/>
        </w:tabs>
        <w:bidi w:val="0"/>
        <w:spacing w:before="0" w:after="0" w:line="270" w:lineRule="exact"/>
        <w:ind w:left="0" w:right="0" w:firstLine="440"/>
        <w:jc w:val="both"/>
      </w:pPr>
      <w:bookmarkStart w:id="909" w:name="bookmark909"/>
      <w:bookmarkEnd w:id="909"/>
      <w:r>
        <w:rPr>
          <w:color w:val="000000"/>
          <w:spacing w:val="0"/>
          <w:w w:val="100"/>
          <w:position w:val="0"/>
        </w:rPr>
        <w:t>低值易耗品和包装物的摊销方法</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低值易耗品和包装物采用一次转销法摊销。</w:t>
      </w:r>
    </w:p>
    <w:p>
      <w:pPr>
        <w:pStyle w:val="Style18"/>
        <w:keepNext/>
        <w:keepLines/>
        <w:widowControl w:val="0"/>
        <w:numPr>
          <w:ilvl w:val="0"/>
          <w:numId w:val="47"/>
        </w:numPr>
        <w:shd w:val="clear" w:color="auto" w:fill="auto"/>
        <w:tabs>
          <w:tab w:pos="430" w:val="left"/>
        </w:tabs>
        <w:bidi w:val="0"/>
        <w:spacing w:before="0" w:after="60" w:line="269" w:lineRule="exact"/>
        <w:ind w:left="0" w:right="0" w:firstLine="0"/>
        <w:jc w:val="both"/>
      </w:pPr>
      <w:bookmarkStart w:id="910" w:name="bookmark910"/>
      <w:bookmarkStart w:id="911" w:name="bookmark911"/>
      <w:bookmarkStart w:id="912" w:name="bookmark912"/>
      <w:bookmarkStart w:id="913" w:name="bookmark913"/>
      <w:bookmarkEnd w:id="912"/>
      <w:r>
        <w:rPr>
          <w:color w:val="000000"/>
          <w:spacing w:val="0"/>
          <w:w w:val="100"/>
          <w:position w:val="0"/>
        </w:rPr>
        <w:t>合同资产</w:t>
      </w:r>
      <w:bookmarkEnd w:id="910"/>
      <w:bookmarkEnd w:id="911"/>
      <w:bookmarkEnd w:id="913"/>
    </w:p>
    <w:p>
      <w:pPr>
        <w:pStyle w:val="Style18"/>
        <w:keepNext/>
        <w:keepLines/>
        <w:widowControl w:val="0"/>
        <w:numPr>
          <w:ilvl w:val="0"/>
          <w:numId w:val="69"/>
        </w:numPr>
        <w:shd w:val="clear" w:color="auto" w:fill="auto"/>
        <w:tabs>
          <w:tab w:pos="430" w:val="left"/>
        </w:tabs>
        <w:bidi w:val="0"/>
        <w:spacing w:before="0" w:after="60" w:line="269" w:lineRule="exact"/>
        <w:ind w:left="0" w:right="0" w:firstLine="0"/>
        <w:jc w:val="both"/>
      </w:pPr>
      <w:bookmarkStart w:id="910" w:name="bookmark910"/>
      <w:bookmarkStart w:id="911" w:name="bookmark911"/>
      <w:bookmarkStart w:id="914" w:name="bookmark914"/>
      <w:bookmarkStart w:id="915" w:name="bookmark915"/>
      <w:bookmarkEnd w:id="914"/>
      <w:r>
        <w:rPr>
          <w:color w:val="000000"/>
          <w:spacing w:val="0"/>
          <w:w w:val="100"/>
          <w:position w:val="0"/>
        </w:rPr>
        <w:t>.</w:t>
      </w:r>
      <w:r>
        <w:rPr>
          <w:color w:val="000000"/>
          <w:spacing w:val="0"/>
          <w:w w:val="100"/>
          <w:position w:val="0"/>
        </w:rPr>
        <w:t>合同资产的确认方法及标准</w:t>
      </w:r>
      <w:bookmarkEnd w:id="910"/>
      <w:bookmarkEnd w:id="911"/>
      <w:bookmarkEnd w:id="915"/>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5" w:lineRule="exact"/>
        <w:ind w:left="0" w:right="0" w:firstLine="420"/>
        <w:jc w:val="both"/>
      </w:pPr>
      <w:r>
        <w:rPr>
          <w:color w:val="000000"/>
          <w:spacing w:val="0"/>
          <w:w w:val="100"/>
          <w:position w:val="0"/>
        </w:rPr>
        <w:t>本公司将已向客户转让商品或服务而有权收取对价的权利(且该权利取决于时间流逝之外的 其他因素)作为合同资产列示。合同资产的减值准备计提参照金融工具预期信用损失法。本公司 对于合同资产(无论是否含重大融资成分)，均采用简化方法计量损失准备。</w:t>
      </w:r>
    </w:p>
    <w:p>
      <w:pPr>
        <w:pStyle w:val="Style5"/>
        <w:keepNext w:val="0"/>
        <w:keepLines w:val="0"/>
        <w:widowControl w:val="0"/>
        <w:shd w:val="clear" w:color="auto" w:fill="auto"/>
        <w:bidi w:val="0"/>
        <w:spacing w:before="0" w:after="320" w:line="275" w:lineRule="exact"/>
        <w:ind w:left="0" w:right="0" w:firstLine="420"/>
        <w:jc w:val="both"/>
      </w:pPr>
      <w:r>
        <w:rPr>
          <w:color w:val="000000"/>
          <w:spacing w:val="0"/>
          <w:w w:val="100"/>
          <w:position w:val="0"/>
        </w:rPr>
        <w:t>合同资产发生减值损失，按应减记金额，借记“资产减值损失”，贷记合同资产减值准备； 转回已计提的资产减值准备时，做相反分录。</w:t>
      </w:r>
    </w:p>
    <w:p>
      <w:pPr>
        <w:pStyle w:val="Style18"/>
        <w:keepNext/>
        <w:keepLines/>
        <w:widowControl w:val="0"/>
        <w:numPr>
          <w:ilvl w:val="0"/>
          <w:numId w:val="69"/>
        </w:numPr>
        <w:shd w:val="clear" w:color="auto" w:fill="auto"/>
        <w:tabs>
          <w:tab w:pos="430" w:val="left"/>
        </w:tabs>
        <w:bidi w:val="0"/>
        <w:spacing w:before="0" w:after="60" w:line="269" w:lineRule="exact"/>
        <w:ind w:left="0" w:right="0" w:firstLine="0"/>
        <w:jc w:val="left"/>
      </w:pPr>
      <w:bookmarkStart w:id="916" w:name="bookmark916"/>
      <w:bookmarkStart w:id="917" w:name="bookmark917"/>
      <w:bookmarkStart w:id="918" w:name="bookmark918"/>
      <w:bookmarkStart w:id="919" w:name="bookmark919"/>
      <w:bookmarkEnd w:id="918"/>
      <w:r>
        <w:rPr>
          <w:color w:val="000000"/>
          <w:spacing w:val="0"/>
          <w:w w:val="100"/>
          <w:position w:val="0"/>
        </w:rPr>
        <w:t>.</w:t>
      </w:r>
      <w:r>
        <w:rPr>
          <w:color w:val="000000"/>
          <w:spacing w:val="0"/>
          <w:w w:val="100"/>
          <w:position w:val="0"/>
        </w:rPr>
        <w:t>合同资产预期信用损失的确定方法及会计处理方法</w:t>
      </w:r>
      <w:bookmarkEnd w:id="916"/>
      <w:bookmarkEnd w:id="917"/>
      <w:bookmarkEnd w:id="919"/>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sz w:val="18"/>
          <w:szCs w:val="18"/>
        </w:rPr>
        <w:t>J</w:t>
      </w:r>
      <w:r>
        <w:rPr>
          <w:color w:val="000000"/>
          <w:spacing w:val="0"/>
          <w:w w:val="100"/>
          <w:position w:val="0"/>
        </w:rPr>
        <w:t>适用口不适用 详见五、重要会计政策及会计估计</w:t>
      </w:r>
      <w:r>
        <w:rPr>
          <w:color w:val="000000"/>
          <w:spacing w:val="0"/>
          <w:w w:val="100"/>
          <w:position w:val="0"/>
          <w:sz w:val="18"/>
          <w:szCs w:val="18"/>
        </w:rPr>
        <w:t>10</w:t>
      </w:r>
      <w:r>
        <w:rPr>
          <w:color w:val="000000"/>
          <w:spacing w:val="0"/>
          <w:w w:val="100"/>
          <w:position w:val="0"/>
        </w:rPr>
        <w:t>、金融工具。</w:t>
      </w:r>
    </w:p>
    <w:p>
      <w:pPr>
        <w:pStyle w:val="Style18"/>
        <w:keepNext/>
        <w:keepLines/>
        <w:widowControl w:val="0"/>
        <w:numPr>
          <w:ilvl w:val="0"/>
          <w:numId w:val="47"/>
        </w:numPr>
        <w:shd w:val="clear" w:color="auto" w:fill="auto"/>
        <w:tabs>
          <w:tab w:pos="430" w:val="left"/>
        </w:tabs>
        <w:bidi w:val="0"/>
        <w:spacing w:before="0" w:after="60" w:line="269" w:lineRule="exact"/>
        <w:ind w:left="0" w:right="0" w:firstLine="0"/>
        <w:jc w:val="left"/>
      </w:pPr>
      <w:bookmarkStart w:id="920" w:name="bookmark920"/>
      <w:bookmarkStart w:id="921" w:name="bookmark921"/>
      <w:bookmarkStart w:id="922" w:name="bookmark922"/>
      <w:bookmarkStart w:id="923" w:name="bookmark923"/>
      <w:bookmarkEnd w:id="922"/>
      <w:r>
        <w:rPr>
          <w:color w:val="000000"/>
          <w:spacing w:val="0"/>
          <w:w w:val="100"/>
          <w:position w:val="0"/>
        </w:rPr>
        <w:t>持有待售资产</w:t>
      </w:r>
      <w:bookmarkEnd w:id="920"/>
      <w:bookmarkEnd w:id="921"/>
      <w:bookmarkEnd w:id="923"/>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69" w:lineRule="exact"/>
        <w:ind w:left="0" w:right="0" w:firstLine="420"/>
        <w:jc w:val="both"/>
      </w:pPr>
      <w:r>
        <w:rPr>
          <w:color w:val="000000"/>
          <w:spacing w:val="0"/>
          <w:w w:val="100"/>
          <w:position w:val="0"/>
        </w:rPr>
        <w:t>本公司将同时满足下列条件的非流动资产或处置组划分为持有待售类别：一是根据类似交易 中出售此类资产或处置组的惯例，在当前状况下即可立即出售；二是出售极可能发生，即企业已 经就一项出售计划作出决议且获得确定的购买承诺，预计出售将在一年内完成。有关规定要求企 业相关权力机构或者监管部门批准后方可出售的，应当已经获得批准。</w:t>
      </w:r>
    </w:p>
    <w:p>
      <w:pPr>
        <w:pStyle w:val="Style5"/>
        <w:keepNext w:val="0"/>
        <w:keepLines w:val="0"/>
        <w:widowControl w:val="0"/>
        <w:shd w:val="clear" w:color="auto" w:fill="auto"/>
        <w:bidi w:val="0"/>
        <w:spacing w:before="0" w:after="0" w:line="269" w:lineRule="exact"/>
        <w:ind w:left="0" w:right="0" w:firstLine="420"/>
        <w:jc w:val="both"/>
      </w:pPr>
      <w:r>
        <w:rPr>
          <w:color w:val="000000"/>
          <w:spacing w:val="0"/>
          <w:w w:val="100"/>
          <w:position w:val="0"/>
        </w:rPr>
        <w:t>初始计量或在资产负债表日重新计量持有待售的非流动资产或处置组时，其账面价值高于公 允价值减去出售费用后的净额的，应当将账面价值减记至公允价值减去出售费用后的净额，减记 的金额确认为资产减值损失计入当期损益，同时计提持有待售资产减值准备。</w:t>
      </w:r>
    </w:p>
    <w:p>
      <w:pPr>
        <w:pStyle w:val="Style5"/>
        <w:keepNext w:val="0"/>
        <w:keepLines w:val="0"/>
        <w:widowControl w:val="0"/>
        <w:shd w:val="clear" w:color="auto" w:fill="auto"/>
        <w:bidi w:val="0"/>
        <w:spacing w:before="0" w:after="0" w:line="269" w:lineRule="exact"/>
        <w:ind w:left="0" w:right="0" w:firstLine="420"/>
        <w:jc w:val="both"/>
      </w:pPr>
      <w:r>
        <w:rPr>
          <w:color w:val="000000"/>
          <w:spacing w:val="0"/>
          <w:w w:val="100"/>
          <w:position w:val="0"/>
        </w:rPr>
        <w:t>资产负债表中持有待售的非流动资产或持有待售的处置组中的资产列示为持有待售资产，持 有待售的处置组中的负债列示为持有待售负债。</w:t>
      </w:r>
    </w:p>
    <w:p>
      <w:pPr>
        <w:pStyle w:val="Style5"/>
        <w:keepNext w:val="0"/>
        <w:keepLines w:val="0"/>
        <w:widowControl w:val="0"/>
        <w:shd w:val="clear" w:color="auto" w:fill="auto"/>
        <w:bidi w:val="0"/>
        <w:spacing w:before="0" w:after="0" w:line="269" w:lineRule="exact"/>
        <w:ind w:left="0" w:right="0" w:firstLine="420"/>
        <w:jc w:val="both"/>
      </w:pPr>
      <w:r>
        <w:rPr>
          <w:color w:val="000000"/>
          <w:spacing w:val="0"/>
          <w:w w:val="100"/>
          <w:position w:val="0"/>
        </w:rPr>
        <w:t>终止经营是满足下列条件之一的、能够单独区分的组成部分，且该组成部分已被本公司处置 或被本公司划归为持有待售类别：</w:t>
      </w:r>
    </w:p>
    <w:p>
      <w:pPr>
        <w:pStyle w:val="Style5"/>
        <w:keepNext w:val="0"/>
        <w:keepLines w:val="0"/>
        <w:widowControl w:val="0"/>
        <w:numPr>
          <w:ilvl w:val="0"/>
          <w:numId w:val="71"/>
        </w:numPr>
        <w:shd w:val="clear" w:color="auto" w:fill="auto"/>
        <w:tabs>
          <w:tab w:pos="740" w:val="left"/>
        </w:tabs>
        <w:bidi w:val="0"/>
        <w:spacing w:before="0" w:after="0" w:line="269" w:lineRule="exact"/>
        <w:ind w:left="0" w:right="0" w:firstLine="420"/>
        <w:jc w:val="both"/>
      </w:pPr>
      <w:bookmarkStart w:id="924" w:name="bookmark924"/>
      <w:bookmarkEnd w:id="924"/>
      <w:r>
        <w:rPr>
          <w:color w:val="000000"/>
          <w:spacing w:val="0"/>
          <w:w w:val="100"/>
          <w:position w:val="0"/>
        </w:rPr>
        <w:t>该组成部分代表一项独立的主要业务或一个单独的主要经营地区；</w:t>
      </w:r>
    </w:p>
    <w:p>
      <w:pPr>
        <w:pStyle w:val="Style5"/>
        <w:keepNext w:val="0"/>
        <w:keepLines w:val="0"/>
        <w:widowControl w:val="0"/>
        <w:numPr>
          <w:ilvl w:val="0"/>
          <w:numId w:val="71"/>
        </w:numPr>
        <w:shd w:val="clear" w:color="auto" w:fill="auto"/>
        <w:tabs>
          <w:tab w:pos="752" w:val="left"/>
        </w:tabs>
        <w:bidi w:val="0"/>
        <w:spacing w:before="0" w:after="0" w:line="269" w:lineRule="exact"/>
        <w:ind w:left="0" w:right="0" w:firstLine="420"/>
        <w:jc w:val="both"/>
      </w:pPr>
      <w:bookmarkStart w:id="925" w:name="bookmark925"/>
      <w:bookmarkEnd w:id="925"/>
      <w:r>
        <w:rPr>
          <w:color w:val="000000"/>
          <w:spacing w:val="0"/>
          <w:w w:val="100"/>
          <w:position w:val="0"/>
        </w:rPr>
        <w:t>该组成部分是拟对一项独立的主要业务或一个单独的主要经营地区进行处置的一项相关联 计划的一部分；</w:t>
      </w:r>
    </w:p>
    <w:p>
      <w:pPr>
        <w:pStyle w:val="Style5"/>
        <w:keepNext w:val="0"/>
        <w:keepLines w:val="0"/>
        <w:widowControl w:val="0"/>
        <w:numPr>
          <w:ilvl w:val="0"/>
          <w:numId w:val="71"/>
        </w:numPr>
        <w:shd w:val="clear" w:color="auto" w:fill="auto"/>
        <w:tabs>
          <w:tab w:pos="754" w:val="left"/>
        </w:tabs>
        <w:bidi w:val="0"/>
        <w:spacing w:before="0" w:after="320" w:line="269" w:lineRule="exact"/>
        <w:ind w:left="0" w:right="0" w:firstLine="420"/>
        <w:jc w:val="both"/>
      </w:pPr>
      <w:bookmarkStart w:id="926" w:name="bookmark926"/>
      <w:bookmarkEnd w:id="926"/>
      <w:r>
        <w:rPr>
          <w:color w:val="000000"/>
          <w:spacing w:val="0"/>
          <w:w w:val="100"/>
          <w:position w:val="0"/>
        </w:rPr>
        <w:t>该组成部分是专为转售而取得的子公司。</w:t>
      </w:r>
    </w:p>
    <w:p>
      <w:pPr>
        <w:pStyle w:val="Style18"/>
        <w:keepNext/>
        <w:keepLines/>
        <w:widowControl w:val="0"/>
        <w:numPr>
          <w:ilvl w:val="0"/>
          <w:numId w:val="47"/>
        </w:numPr>
        <w:shd w:val="clear" w:color="auto" w:fill="auto"/>
        <w:tabs>
          <w:tab w:pos="430" w:val="left"/>
        </w:tabs>
        <w:bidi w:val="0"/>
        <w:spacing w:before="0" w:after="60" w:line="269" w:lineRule="exact"/>
        <w:ind w:left="0" w:right="0" w:firstLine="0"/>
        <w:jc w:val="left"/>
      </w:pPr>
      <w:bookmarkStart w:id="927" w:name="bookmark927"/>
      <w:bookmarkStart w:id="928" w:name="bookmark928"/>
      <w:bookmarkStart w:id="929" w:name="bookmark929"/>
      <w:bookmarkStart w:id="930" w:name="bookmark930"/>
      <w:bookmarkEnd w:id="929"/>
      <w:r>
        <w:rPr>
          <w:color w:val="000000"/>
          <w:spacing w:val="0"/>
          <w:w w:val="100"/>
          <w:position w:val="0"/>
        </w:rPr>
        <w:t>长期应收款</w:t>
      </w:r>
      <w:bookmarkEnd w:id="927"/>
      <w:bookmarkEnd w:id="928"/>
      <w:bookmarkEnd w:id="930"/>
    </w:p>
    <w:p>
      <w:pPr>
        <w:pStyle w:val="Style18"/>
        <w:keepNext/>
        <w:keepLines/>
        <w:widowControl w:val="0"/>
        <w:numPr>
          <w:ilvl w:val="0"/>
          <w:numId w:val="73"/>
        </w:numPr>
        <w:shd w:val="clear" w:color="auto" w:fill="auto"/>
        <w:bidi w:val="0"/>
        <w:spacing w:before="0" w:after="60" w:line="269" w:lineRule="exact"/>
        <w:ind w:left="0" w:right="0" w:firstLine="0"/>
        <w:jc w:val="left"/>
      </w:pPr>
      <w:bookmarkStart w:id="927" w:name="bookmark927"/>
      <w:bookmarkStart w:id="928" w:name="bookmark928"/>
      <w:bookmarkStart w:id="931" w:name="bookmark931"/>
      <w:bookmarkStart w:id="932" w:name="bookmark932"/>
      <w:bookmarkEnd w:id="931"/>
      <w:r>
        <w:rPr>
          <w:color w:val="000000"/>
          <w:spacing w:val="0"/>
          <w:w w:val="100"/>
          <w:position w:val="0"/>
        </w:rPr>
        <w:t>.</w:t>
      </w:r>
      <w:r>
        <w:rPr>
          <w:color w:val="000000"/>
          <w:spacing w:val="0"/>
          <w:w w:val="100"/>
          <w:position w:val="0"/>
        </w:rPr>
        <w:t>长期应收款预期信用损失的确定方法及会计处理方法</w:t>
      </w:r>
      <w:bookmarkEnd w:id="927"/>
      <w:bookmarkEnd w:id="928"/>
      <w:bookmarkEnd w:id="932"/>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sz w:val="18"/>
          <w:szCs w:val="18"/>
        </w:rPr>
        <w:t>J</w:t>
      </w:r>
      <w:r>
        <w:rPr>
          <w:color w:val="000000"/>
          <w:spacing w:val="0"/>
          <w:w w:val="100"/>
          <w:position w:val="0"/>
        </w:rPr>
        <w:t>适用口不适用 详见五、重要会计政策及会计估计</w:t>
      </w:r>
      <w:r>
        <w:rPr>
          <w:color w:val="000000"/>
          <w:spacing w:val="0"/>
          <w:w w:val="100"/>
          <w:position w:val="0"/>
          <w:sz w:val="18"/>
          <w:szCs w:val="18"/>
        </w:rPr>
        <w:t>10</w:t>
      </w:r>
      <w:r>
        <w:rPr>
          <w:color w:val="000000"/>
          <w:spacing w:val="0"/>
          <w:w w:val="100"/>
          <w:position w:val="0"/>
        </w:rPr>
        <w:t>、金融工具。</w:t>
      </w:r>
    </w:p>
    <w:p>
      <w:pPr>
        <w:pStyle w:val="Style18"/>
        <w:keepNext/>
        <w:keepLines/>
        <w:widowControl w:val="0"/>
        <w:numPr>
          <w:ilvl w:val="0"/>
          <w:numId w:val="47"/>
        </w:numPr>
        <w:shd w:val="clear" w:color="auto" w:fill="auto"/>
        <w:tabs>
          <w:tab w:pos="430" w:val="left"/>
        </w:tabs>
        <w:bidi w:val="0"/>
        <w:spacing w:before="0" w:after="60" w:line="269" w:lineRule="exact"/>
        <w:ind w:left="0" w:right="0" w:firstLine="0"/>
        <w:jc w:val="left"/>
      </w:pPr>
      <w:bookmarkStart w:id="933" w:name="bookmark933"/>
      <w:bookmarkStart w:id="934" w:name="bookmark934"/>
      <w:bookmarkStart w:id="935" w:name="bookmark935"/>
      <w:bookmarkStart w:id="936" w:name="bookmark936"/>
      <w:bookmarkEnd w:id="935"/>
      <w:r>
        <w:rPr>
          <w:color w:val="000000"/>
          <w:spacing w:val="0"/>
          <w:w w:val="100"/>
          <w:position w:val="0"/>
        </w:rPr>
        <w:t>长期股权投资</w:t>
      </w:r>
      <w:bookmarkEnd w:id="933"/>
      <w:bookmarkEnd w:id="934"/>
      <w:bookmarkEnd w:id="936"/>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75"/>
        </w:numPr>
        <w:shd w:val="clear" w:color="auto" w:fill="auto"/>
        <w:tabs>
          <w:tab w:pos="740" w:val="left"/>
        </w:tabs>
        <w:bidi w:val="0"/>
        <w:spacing w:before="0" w:after="0" w:line="273" w:lineRule="exact"/>
        <w:ind w:left="0" w:right="0" w:firstLine="420"/>
        <w:jc w:val="both"/>
      </w:pPr>
      <w:bookmarkStart w:id="937" w:name="bookmark937"/>
      <w:bookmarkEnd w:id="937"/>
      <w:r>
        <w:rPr>
          <w:color w:val="000000"/>
          <w:spacing w:val="0"/>
          <w:w w:val="100"/>
          <w:position w:val="0"/>
        </w:rPr>
        <w:t>初始投资成本确定</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对于企业合并取得的长期股权投资，如为同一控制下的企业合并，应当在合并日按照被合并 方所有者权益在最终控制方合并财务报表中的账面价值的份额作为长期股权投资的初始投资成 本；非同一控制下的企业合并，按照购买日确定的合并成本作为长期股权投资的初始投资成本； 以支付现金取得的长期股权投资，初始投资成本为实际支付的购买价款；以发行权益性证券取得 的长期股权投资，初始投资成本为发行权益性证券的公允价值；通过债务重组取得的长期股权投 资，其初始投资成本按照《企业会计准则第</w:t>
      </w:r>
      <w:r>
        <w:rPr>
          <w:color w:val="000000"/>
          <w:spacing w:val="0"/>
          <w:w w:val="100"/>
          <w:position w:val="0"/>
          <w:sz w:val="18"/>
          <w:szCs w:val="18"/>
        </w:rPr>
        <w:t>12</w:t>
      </w:r>
      <w:r>
        <w:rPr>
          <w:color w:val="000000"/>
          <w:spacing w:val="0"/>
          <w:w w:val="100"/>
          <w:position w:val="0"/>
        </w:rPr>
        <w:t>号一一债务重组》的有关规定确定；非货币性资 产交换取得的长期股权投资，初始投资成本按照《企业会计准则第</w:t>
      </w:r>
      <w:r>
        <w:rPr>
          <w:color w:val="000000"/>
          <w:spacing w:val="0"/>
          <w:w w:val="100"/>
          <w:position w:val="0"/>
          <w:sz w:val="18"/>
          <w:szCs w:val="18"/>
        </w:rPr>
        <w:t>7</w:t>
      </w:r>
      <w:r>
        <w:rPr>
          <w:color w:val="000000"/>
          <w:spacing w:val="0"/>
          <w:w w:val="100"/>
          <w:position w:val="0"/>
        </w:rPr>
        <w:t>号一一非货币性资产交换》 的有关规定确定。</w:t>
      </w:r>
    </w:p>
    <w:p>
      <w:pPr>
        <w:pStyle w:val="Style5"/>
        <w:keepNext w:val="0"/>
        <w:keepLines w:val="0"/>
        <w:widowControl w:val="0"/>
        <w:numPr>
          <w:ilvl w:val="0"/>
          <w:numId w:val="75"/>
        </w:numPr>
        <w:shd w:val="clear" w:color="auto" w:fill="auto"/>
        <w:tabs>
          <w:tab w:pos="754" w:val="left"/>
        </w:tabs>
        <w:bidi w:val="0"/>
        <w:spacing w:before="0" w:after="60" w:line="273" w:lineRule="exact"/>
        <w:ind w:left="0" w:right="0" w:firstLine="420"/>
        <w:jc w:val="both"/>
      </w:pPr>
      <w:bookmarkStart w:id="938" w:name="bookmark938"/>
      <w:bookmarkEnd w:id="938"/>
      <w:r>
        <w:rPr>
          <w:color w:val="000000"/>
          <w:spacing w:val="0"/>
          <w:w w:val="100"/>
          <w:position w:val="0"/>
        </w:rPr>
        <w:t>后续计量及损益确认方法</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本公司能够对被投资单位实施控制的长期股权投资采用成本法核算，对联营企业和合营企业 的长期股权投资采用权益法核算。本公司对联营企业的权益性投资，其中一部分通过风险投资机 构、共同基金、信托公司或包括投连险基金在内的类似主体间接持有的，无论以上主体是否对这 部分投资具有重大影响，本公司按照《企业会计准则第</w:t>
      </w:r>
      <w:r>
        <w:rPr>
          <w:color w:val="000000"/>
          <w:spacing w:val="0"/>
          <w:w w:val="100"/>
          <w:position w:val="0"/>
          <w:sz w:val="18"/>
          <w:szCs w:val="18"/>
        </w:rPr>
        <w:t>22</w:t>
      </w:r>
      <w:r>
        <w:rPr>
          <w:color w:val="000000"/>
          <w:spacing w:val="0"/>
          <w:w w:val="100"/>
          <w:position w:val="0"/>
        </w:rPr>
        <w:t>号一一金融工具确认和计量》的有关 规定处理，并对其余部分采用权益法核算。</w:t>
      </w:r>
    </w:p>
    <w:p>
      <w:pPr>
        <w:pStyle w:val="Style5"/>
        <w:keepNext w:val="0"/>
        <w:keepLines w:val="0"/>
        <w:widowControl w:val="0"/>
        <w:numPr>
          <w:ilvl w:val="0"/>
          <w:numId w:val="75"/>
        </w:numPr>
        <w:shd w:val="clear" w:color="auto" w:fill="auto"/>
        <w:bidi w:val="0"/>
        <w:spacing w:before="0" w:after="0" w:line="272" w:lineRule="exact"/>
        <w:ind w:left="0" w:right="0" w:firstLine="440"/>
        <w:jc w:val="both"/>
      </w:pPr>
      <w:bookmarkStart w:id="939" w:name="bookmark939"/>
      <w:bookmarkEnd w:id="939"/>
      <w:r>
        <w:rPr>
          <w:color w:val="000000"/>
          <w:spacing w:val="0"/>
          <w:w w:val="100"/>
          <w:position w:val="0"/>
        </w:rPr>
        <w:t>确定对被投资单位具有共同控制、重大影响的依据</w:t>
      </w:r>
    </w:p>
    <w:p>
      <w:pPr>
        <w:pStyle w:val="Style5"/>
        <w:keepNext w:val="0"/>
        <w:keepLines w:val="0"/>
        <w:widowControl w:val="0"/>
        <w:shd w:val="clear" w:color="auto" w:fill="auto"/>
        <w:bidi w:val="0"/>
        <w:spacing w:before="0" w:after="300" w:line="272" w:lineRule="exact"/>
        <w:ind w:left="0" w:right="0" w:firstLine="440"/>
        <w:jc w:val="both"/>
      </w:pPr>
      <w:r>
        <w:rPr>
          <w:color w:val="000000"/>
          <w:spacing w:val="0"/>
          <w:w w:val="100"/>
          <w:position w:val="0"/>
        </w:rPr>
        <w:t xml:space="preserve">对被投资单位具有共同控制，是指对某项安排的回报产生重大影响的活动必须经过分享控制 权的参与方一致同意后才能决策，包括商品或劳务的销售和购买、金融资产的管理、资产的购买 和处置、研究与开发活动以及融资活动等；对被投资单位具有重大影响，是指当持有被投资单位 </w:t>
      </w:r>
      <w:r>
        <w:rPr>
          <w:color w:val="000000"/>
          <w:spacing w:val="0"/>
          <w:w w:val="100"/>
          <w:position w:val="0"/>
          <w:sz w:val="18"/>
          <w:szCs w:val="18"/>
        </w:rPr>
        <w:t>20%</w:t>
      </w:r>
      <w:r>
        <w:rPr>
          <w:color w:val="000000"/>
          <w:spacing w:val="0"/>
          <w:w w:val="100"/>
          <w:position w:val="0"/>
        </w:rPr>
        <w:t>以上至</w:t>
      </w:r>
      <w:r>
        <w:rPr>
          <w:color w:val="000000"/>
          <w:spacing w:val="0"/>
          <w:w w:val="100"/>
          <w:position w:val="0"/>
          <w:sz w:val="18"/>
          <w:szCs w:val="18"/>
        </w:rPr>
        <w:t>50%</w:t>
      </w:r>
      <w:r>
        <w:rPr>
          <w:color w:val="000000"/>
          <w:spacing w:val="0"/>
          <w:w w:val="100"/>
          <w:position w:val="0"/>
        </w:rPr>
        <w:t>的表决权资本时，具有重大影响。或虽不足</w:t>
      </w:r>
      <w:r>
        <w:rPr>
          <w:color w:val="000000"/>
          <w:spacing w:val="0"/>
          <w:w w:val="100"/>
          <w:position w:val="0"/>
          <w:sz w:val="18"/>
          <w:szCs w:val="18"/>
        </w:rPr>
        <w:t>20%，</w:t>
      </w:r>
      <w:r>
        <w:rPr>
          <w:color w:val="000000"/>
          <w:spacing w:val="0"/>
          <w:w w:val="100"/>
          <w:position w:val="0"/>
        </w:rPr>
        <w:t>但符合下列条件之一时，具有重 大影响：在被投资单位的董事会或类似的权力机构中派有代表；参与被投资单位的政策制定过 程；向被投资单位派出管理人员；被投资单位依赖投资公司的技术或技术资料；与被投资单位之 间发生重要交易。</w:t>
      </w:r>
    </w:p>
    <w:p>
      <w:pPr>
        <w:pStyle w:val="Style18"/>
        <w:keepNext/>
        <w:keepLines/>
        <w:widowControl w:val="0"/>
        <w:numPr>
          <w:ilvl w:val="0"/>
          <w:numId w:val="47"/>
        </w:numPr>
        <w:shd w:val="clear" w:color="auto" w:fill="auto"/>
        <w:bidi w:val="0"/>
        <w:spacing w:before="0" w:after="60" w:line="272" w:lineRule="exact"/>
        <w:ind w:left="0" w:right="0" w:firstLine="0"/>
        <w:jc w:val="both"/>
      </w:pPr>
      <w:bookmarkStart w:id="940" w:name="bookmark940"/>
      <w:bookmarkStart w:id="941" w:name="bookmark941"/>
      <w:bookmarkStart w:id="942" w:name="bookmark942"/>
      <w:bookmarkStart w:id="943" w:name="bookmark943"/>
      <w:bookmarkEnd w:id="942"/>
      <w:r>
        <w:rPr>
          <w:color w:val="000000"/>
          <w:spacing w:val="0"/>
          <w:w w:val="100"/>
          <w:position w:val="0"/>
        </w:rPr>
        <w:t>固定资产</w:t>
      </w:r>
      <w:bookmarkEnd w:id="940"/>
      <w:bookmarkEnd w:id="941"/>
      <w:bookmarkEnd w:id="943"/>
    </w:p>
    <w:p>
      <w:pPr>
        <w:pStyle w:val="Style18"/>
        <w:keepNext/>
        <w:keepLines/>
        <w:widowControl w:val="0"/>
        <w:numPr>
          <w:ilvl w:val="0"/>
          <w:numId w:val="77"/>
        </w:numPr>
        <w:shd w:val="clear" w:color="auto" w:fill="auto"/>
        <w:bidi w:val="0"/>
        <w:spacing w:before="0" w:after="0" w:line="272" w:lineRule="exact"/>
        <w:ind w:left="0" w:right="0" w:firstLine="0"/>
        <w:jc w:val="both"/>
      </w:pPr>
      <w:bookmarkStart w:id="940" w:name="bookmark940"/>
      <w:bookmarkStart w:id="941" w:name="bookmark941"/>
      <w:bookmarkStart w:id="944" w:name="bookmark944"/>
      <w:bookmarkStart w:id="945" w:name="bookmark945"/>
      <w:bookmarkEnd w:id="944"/>
      <w:r>
        <w:rPr>
          <w:color w:val="000000"/>
          <w:spacing w:val="0"/>
          <w:w w:val="100"/>
          <w:position w:val="0"/>
        </w:rPr>
        <w:t>.</w:t>
      </w:r>
      <w:r>
        <w:rPr>
          <w:color w:val="000000"/>
          <w:spacing w:val="0"/>
          <w:w w:val="100"/>
          <w:position w:val="0"/>
        </w:rPr>
        <w:t>确认条件</w:t>
      </w:r>
      <w:bookmarkEnd w:id="940"/>
      <w:bookmarkEnd w:id="941"/>
      <w:bookmarkEnd w:id="945"/>
    </w:p>
    <w:p>
      <w:pPr>
        <w:pStyle w:val="Style5"/>
        <w:keepNext w:val="0"/>
        <w:keepLines w:val="0"/>
        <w:widowControl w:val="0"/>
        <w:shd w:val="clear" w:color="auto" w:fill="auto"/>
        <w:bidi w:val="0"/>
        <w:spacing w:before="0" w:after="0" w:line="271" w:lineRule="exact"/>
        <w:ind w:left="0" w:right="0" w:firstLine="0"/>
        <w:jc w:val="both"/>
      </w:pPr>
      <w:bookmarkStart w:id="946" w:name="bookmark946"/>
      <w:r>
        <w:rPr>
          <w:color w:val="000000"/>
          <w:spacing w:val="0"/>
          <w:w w:val="100"/>
          <w:position w:val="0"/>
          <w:sz w:val="18"/>
          <w:szCs w:val="18"/>
        </w:rPr>
        <w:t>J</w:t>
      </w:r>
      <w:bookmarkEnd w:id="946"/>
      <w:r>
        <w:rPr>
          <w:color w:val="000000"/>
          <w:spacing w:val="0"/>
          <w:w w:val="100"/>
          <w:position w:val="0"/>
        </w:rPr>
        <w:t>适用口不适用</w:t>
      </w:r>
    </w:p>
    <w:p>
      <w:pPr>
        <w:pStyle w:val="Style5"/>
        <w:keepNext w:val="0"/>
        <w:keepLines w:val="0"/>
        <w:widowControl w:val="0"/>
        <w:numPr>
          <w:ilvl w:val="0"/>
          <w:numId w:val="79"/>
        </w:numPr>
        <w:shd w:val="clear" w:color="auto" w:fill="auto"/>
        <w:bidi w:val="0"/>
        <w:spacing w:before="0" w:after="0" w:line="271" w:lineRule="exact"/>
        <w:ind w:left="0" w:right="0" w:firstLine="0"/>
        <w:jc w:val="both"/>
      </w:pPr>
      <w:bookmarkStart w:id="947" w:name="bookmark947"/>
      <w:bookmarkEnd w:id="947"/>
      <w:r>
        <w:rPr>
          <w:color w:val="000000"/>
          <w:spacing w:val="0"/>
          <w:w w:val="100"/>
          <w:position w:val="0"/>
        </w:rPr>
        <w:t>固定资产确认条件</w:t>
      </w:r>
    </w:p>
    <w:p>
      <w:pPr>
        <w:pStyle w:val="Style5"/>
        <w:keepNext w:val="0"/>
        <w:keepLines w:val="0"/>
        <w:widowControl w:val="0"/>
        <w:shd w:val="clear" w:color="auto" w:fill="auto"/>
        <w:bidi w:val="0"/>
        <w:spacing w:before="0" w:after="360" w:line="271" w:lineRule="exact"/>
        <w:ind w:left="0" w:right="0" w:firstLine="0"/>
        <w:jc w:val="both"/>
      </w:pPr>
      <w:r>
        <w:rPr>
          <w:color w:val="000000"/>
          <w:spacing w:val="0"/>
          <w:w w:val="100"/>
          <w:position w:val="0"/>
        </w:rPr>
        <w:t>固定资产指为生产商品、提供劳务、出租或经营管理而持有的，使用寿命超过一个会计年度的有 形资产。同时满足以下条件时予以确认：与该固定资产有关的经济利益很可能流入企业；该固定 资产的成本能够可靠地计量。</w:t>
      </w:r>
    </w:p>
    <w:p>
      <w:pPr>
        <w:pStyle w:val="Style27"/>
        <w:keepNext w:val="0"/>
        <w:keepLines w:val="0"/>
        <w:widowControl w:val="0"/>
        <w:shd w:val="clear" w:color="auto" w:fill="auto"/>
        <w:bidi w:val="0"/>
        <w:spacing w:before="0" w:after="100" w:line="240" w:lineRule="auto"/>
        <w:ind w:left="5" w:right="0" w:firstLine="0"/>
        <w:jc w:val="left"/>
      </w:pPr>
      <w:r>
        <w:rPr>
          <w:b/>
          <w:bCs/>
          <w:color w:val="000000"/>
          <w:spacing w:val="0"/>
          <w:w w:val="100"/>
          <w:position w:val="0"/>
        </w:rPr>
        <w:t>(2).</w:t>
      </w:r>
      <w:r>
        <w:rPr>
          <w:b/>
          <w:bCs/>
          <w:color w:val="000000"/>
          <w:spacing w:val="0"/>
          <w:w w:val="100"/>
          <w:position w:val="0"/>
        </w:rPr>
        <w:t>折旧方法</w:t>
      </w:r>
    </w:p>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843"/>
        <w:gridCol w:w="1622"/>
        <w:gridCol w:w="1786"/>
        <w:gridCol w:w="1790"/>
        <w:gridCol w:w="1795"/>
      </w:tblGrid>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折旧方法</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折旧年限(年)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残值率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年折旧率</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2.38~4.85</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施工机械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7.92~9.7</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生产设备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7.92~9.7</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仪器及试验设备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9.5~19.4</w:t>
            </w:r>
          </w:p>
        </w:tc>
      </w:tr>
      <w:tr>
        <w:trPr>
          <w:trHeight w:val="293"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运输设备</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9.5~19.4</w:t>
            </w:r>
          </w:p>
        </w:tc>
      </w:tr>
    </w:tbl>
    <w:p>
      <w:pPr>
        <w:widowControl w:val="0"/>
        <w:spacing w:after="559" w:line="1" w:lineRule="exact"/>
      </w:pPr>
    </w:p>
    <w:p>
      <w:pPr>
        <w:pStyle w:val="Style18"/>
        <w:keepNext/>
        <w:keepLines/>
        <w:widowControl w:val="0"/>
        <w:numPr>
          <w:ilvl w:val="0"/>
          <w:numId w:val="69"/>
        </w:numPr>
        <w:shd w:val="clear" w:color="auto" w:fill="auto"/>
        <w:bidi w:val="0"/>
        <w:spacing w:before="0" w:after="60" w:line="273" w:lineRule="exact"/>
        <w:ind w:left="0" w:right="0" w:firstLine="0"/>
        <w:jc w:val="both"/>
      </w:pPr>
      <w:bookmarkStart w:id="948" w:name="bookmark948"/>
      <w:bookmarkStart w:id="949" w:name="bookmark949"/>
      <w:bookmarkStart w:id="950" w:name="bookmark950"/>
      <w:bookmarkStart w:id="951" w:name="bookmark951"/>
      <w:bookmarkEnd w:id="950"/>
      <w:r>
        <w:rPr>
          <w:color w:val="000000"/>
          <w:spacing w:val="0"/>
          <w:w w:val="100"/>
          <w:position w:val="0"/>
        </w:rPr>
        <w:t>.</w:t>
      </w:r>
      <w:r>
        <w:rPr>
          <w:color w:val="000000"/>
          <w:spacing w:val="0"/>
          <w:w w:val="100"/>
          <w:position w:val="0"/>
        </w:rPr>
        <w:t>融资租入固定资产的认定依据、计价和折旧方法</w:t>
      </w:r>
      <w:bookmarkEnd w:id="948"/>
      <w:bookmarkEnd w:id="949"/>
      <w:bookmarkEnd w:id="951"/>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78" w:lineRule="exact"/>
        <w:ind w:left="0" w:right="0" w:firstLine="0"/>
        <w:jc w:val="both"/>
      </w:pPr>
      <w:r>
        <w:rPr>
          <w:color w:val="000000"/>
          <w:spacing w:val="0"/>
          <w:w w:val="100"/>
          <w:position w:val="0"/>
        </w:rPr>
        <w:t>融资租入固定资产为实质上转移了与资产所有权有关的全部风险和报酬的租赁。融资租入固定资 产初始计价为租赁期开始日租赁资产公允价值与最低租赁付款额现值较低者作为入账价值；融资 租入固定资产后续计价采用与自有固定资产相一致的折旧政策计提折旧及减值准备。</w:t>
      </w:r>
    </w:p>
    <w:p>
      <w:pPr>
        <w:pStyle w:val="Style18"/>
        <w:keepNext/>
        <w:keepLines/>
        <w:widowControl w:val="0"/>
        <w:numPr>
          <w:ilvl w:val="0"/>
          <w:numId w:val="47"/>
        </w:numPr>
        <w:shd w:val="clear" w:color="auto" w:fill="auto"/>
        <w:bidi w:val="0"/>
        <w:spacing w:before="0" w:after="60" w:line="273" w:lineRule="exact"/>
        <w:ind w:left="0" w:right="0" w:firstLine="0"/>
        <w:jc w:val="both"/>
      </w:pPr>
      <w:bookmarkStart w:id="952" w:name="bookmark952"/>
      <w:bookmarkStart w:id="953" w:name="bookmark953"/>
      <w:bookmarkStart w:id="954" w:name="bookmark954"/>
      <w:bookmarkStart w:id="955" w:name="bookmark955"/>
      <w:bookmarkEnd w:id="954"/>
      <w:r>
        <w:rPr>
          <w:color w:val="000000"/>
          <w:spacing w:val="0"/>
          <w:w w:val="100"/>
          <w:position w:val="0"/>
        </w:rPr>
        <w:t>在建工程</w:t>
      </w:r>
      <w:bookmarkEnd w:id="952"/>
      <w:bookmarkEnd w:id="953"/>
      <w:bookmarkEnd w:id="955"/>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273" w:lineRule="exact"/>
        <w:ind w:left="0" w:right="0" w:firstLine="0"/>
        <w:jc w:val="both"/>
      </w:pPr>
      <w:r>
        <w:rPr>
          <w:color w:val="000000"/>
          <w:spacing w:val="0"/>
          <w:w w:val="100"/>
          <w:position w:val="0"/>
        </w:rPr>
        <w:t>本公司在建工程分为自营方式建造和出包方式建造两种。在建工程在工程完工达到预定可使用状 态时，结转固定资产。预定可使用状态的判断标准，应符合下列情况之一：固定资产的实体建造 (包括安装)工作已经全部完成或实质上已经全部完成；已经试生产或试运行，并且其结果表明 资产能够正常运行或能够稳定地生产出合格产品，或者试运行结果表明其能够正常运转或营业； 该项建造的固定资产上的支出金额很少或者几乎不再发生；所购建的固定资产已经达到设计或合 同要求，或与设计或合同要求基本相符。</w:t>
      </w:r>
    </w:p>
    <w:p>
      <w:pPr>
        <w:pStyle w:val="Style18"/>
        <w:keepNext/>
        <w:keepLines/>
        <w:widowControl w:val="0"/>
        <w:numPr>
          <w:ilvl w:val="0"/>
          <w:numId w:val="81"/>
        </w:numPr>
        <w:shd w:val="clear" w:color="auto" w:fill="auto"/>
        <w:tabs>
          <w:tab w:pos="444" w:val="left"/>
        </w:tabs>
        <w:bidi w:val="0"/>
        <w:spacing w:before="0" w:after="60" w:line="273" w:lineRule="exact"/>
        <w:ind w:left="0" w:right="0" w:firstLine="0"/>
        <w:jc w:val="left"/>
      </w:pPr>
      <w:bookmarkStart w:id="956" w:name="bookmark956"/>
      <w:bookmarkStart w:id="957" w:name="bookmark957"/>
      <w:bookmarkStart w:id="958" w:name="bookmark958"/>
      <w:bookmarkStart w:id="959" w:name="bookmark959"/>
      <w:bookmarkEnd w:id="958"/>
      <w:r>
        <w:rPr>
          <w:color w:val="000000"/>
          <w:spacing w:val="0"/>
          <w:w w:val="100"/>
          <w:position w:val="0"/>
        </w:rPr>
        <w:t>借款费用</w:t>
      </w:r>
      <w:bookmarkEnd w:id="956"/>
      <w:bookmarkEnd w:id="957"/>
      <w:bookmarkEnd w:id="959"/>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83"/>
        </w:numPr>
        <w:shd w:val="clear" w:color="auto" w:fill="auto"/>
        <w:tabs>
          <w:tab w:pos="759" w:val="left"/>
        </w:tabs>
        <w:bidi w:val="0"/>
        <w:spacing w:before="0" w:after="0" w:line="273" w:lineRule="exact"/>
        <w:ind w:left="0" w:right="0" w:firstLine="440"/>
        <w:jc w:val="both"/>
      </w:pPr>
      <w:bookmarkStart w:id="960" w:name="bookmark960"/>
      <w:bookmarkEnd w:id="960"/>
      <w:r>
        <w:rPr>
          <w:color w:val="000000"/>
          <w:spacing w:val="0"/>
          <w:w w:val="100"/>
          <w:position w:val="0"/>
        </w:rPr>
        <w:t>借款费用资本化的确认原则</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本公司发生的借款费用，可直接归属于符合资本化条件的资产的购建或者生产的，予以资本 化，计入相关资产成本；其他借款费用，在发生时根据其发生额确认为费用，计入当期损益。符 合资本化条件的资产，是指需要经过相当长时间的购建或者生产活动才能达到预定可使用或者可 销售状态的固定资产、投资性房地产和存货等资产。</w:t>
      </w:r>
    </w:p>
    <w:p>
      <w:pPr>
        <w:pStyle w:val="Style5"/>
        <w:keepNext w:val="0"/>
        <w:keepLines w:val="0"/>
        <w:widowControl w:val="0"/>
        <w:numPr>
          <w:ilvl w:val="0"/>
          <w:numId w:val="83"/>
        </w:numPr>
        <w:shd w:val="clear" w:color="auto" w:fill="auto"/>
        <w:tabs>
          <w:tab w:pos="773" w:val="left"/>
        </w:tabs>
        <w:bidi w:val="0"/>
        <w:spacing w:before="0" w:after="0" w:line="273" w:lineRule="exact"/>
        <w:ind w:left="0" w:right="0" w:firstLine="440"/>
        <w:jc w:val="both"/>
      </w:pPr>
      <w:bookmarkStart w:id="961" w:name="bookmark961"/>
      <w:bookmarkEnd w:id="961"/>
      <w:r>
        <w:rPr>
          <w:color w:val="000000"/>
          <w:spacing w:val="0"/>
          <w:w w:val="100"/>
          <w:position w:val="0"/>
        </w:rPr>
        <w:t>资本化金额计算方法</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资本化期间，是指从借款费用开始资本化时点到停止资本化时点的期间。借款费用暂停资本 化的期间不包括在内。在购建或生产过程中发生非正常中断、且中断时间连续超过</w:t>
      </w:r>
      <w:r>
        <w:rPr>
          <w:color w:val="000000"/>
          <w:spacing w:val="0"/>
          <w:w w:val="100"/>
          <w:position w:val="0"/>
          <w:sz w:val="18"/>
          <w:szCs w:val="18"/>
        </w:rPr>
        <w:t>3</w:t>
      </w:r>
      <w:r>
        <w:rPr>
          <w:color w:val="000000"/>
          <w:spacing w:val="0"/>
          <w:w w:val="100"/>
          <w:position w:val="0"/>
        </w:rPr>
        <w:t>个月的，应 当暂停借款费用的资本化。</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借入专门借款，按照专门借款当期实际发生的利息费用，减去将尚未动用的借款资金存入银 行取得的利息收入或进行暂时性投资取得的投资收益后的金额确定；占用一般借款按照累计资产 支出超过专门借款部分的资产支出加权平均数乘以所占用一般借款的资本化率计算确定，资本化 率为一般借款的加权平均利率；借款存在折价或溢价的，按照实际利率法确定每一会计期间应摊 销的折价或溢价金额，调整每期利息金额。</w:t>
      </w:r>
    </w:p>
    <w:p>
      <w:pPr>
        <w:pStyle w:val="Style5"/>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实际利率法是根据借款实际利率计算其摊余折价或溢价或利息费用的方法。其中实际利率是 借款在预期存续期间的未来现金流量，折现为该借款当前账面价值所使用的利率。</w:t>
      </w:r>
    </w:p>
    <w:p>
      <w:pPr>
        <w:pStyle w:val="Style18"/>
        <w:keepNext/>
        <w:keepLines/>
        <w:widowControl w:val="0"/>
        <w:numPr>
          <w:ilvl w:val="0"/>
          <w:numId w:val="81"/>
        </w:numPr>
        <w:shd w:val="clear" w:color="auto" w:fill="auto"/>
        <w:tabs>
          <w:tab w:pos="444" w:val="left"/>
        </w:tabs>
        <w:bidi w:val="0"/>
        <w:spacing w:before="0" w:after="60" w:line="273" w:lineRule="exact"/>
        <w:ind w:left="0" w:right="0" w:firstLine="0"/>
        <w:jc w:val="both"/>
      </w:pPr>
      <w:bookmarkStart w:id="962" w:name="bookmark962"/>
      <w:bookmarkStart w:id="963" w:name="bookmark963"/>
      <w:bookmarkStart w:id="964" w:name="bookmark964"/>
      <w:bookmarkStart w:id="965" w:name="bookmark965"/>
      <w:bookmarkEnd w:id="964"/>
      <w:r>
        <w:rPr>
          <w:color w:val="000000"/>
          <w:spacing w:val="0"/>
          <w:w w:val="100"/>
          <w:position w:val="0"/>
        </w:rPr>
        <w:t>无形资产</w:t>
      </w:r>
      <w:bookmarkEnd w:id="962"/>
      <w:bookmarkEnd w:id="963"/>
      <w:bookmarkEnd w:id="965"/>
    </w:p>
    <w:p>
      <w:pPr>
        <w:pStyle w:val="Style18"/>
        <w:keepNext/>
        <w:keepLines/>
        <w:widowControl w:val="0"/>
        <w:numPr>
          <w:ilvl w:val="0"/>
          <w:numId w:val="85"/>
        </w:numPr>
        <w:shd w:val="clear" w:color="auto" w:fill="auto"/>
        <w:tabs>
          <w:tab w:pos="429" w:val="left"/>
        </w:tabs>
        <w:bidi w:val="0"/>
        <w:spacing w:before="0" w:after="60" w:line="273" w:lineRule="exact"/>
        <w:ind w:left="0" w:right="0" w:firstLine="0"/>
        <w:jc w:val="both"/>
      </w:pPr>
      <w:bookmarkStart w:id="962" w:name="bookmark962"/>
      <w:bookmarkStart w:id="963" w:name="bookmark963"/>
      <w:bookmarkStart w:id="966" w:name="bookmark966"/>
      <w:bookmarkStart w:id="967" w:name="bookmark967"/>
      <w:bookmarkEnd w:id="966"/>
      <w:r>
        <w:rPr>
          <w:color w:val="000000"/>
          <w:spacing w:val="0"/>
          <w:w w:val="100"/>
          <w:position w:val="0"/>
        </w:rPr>
        <w:t>.</w:t>
      </w:r>
      <w:r>
        <w:rPr>
          <w:color w:val="000000"/>
          <w:spacing w:val="0"/>
          <w:w w:val="100"/>
          <w:position w:val="0"/>
        </w:rPr>
        <w:t>计价方法、使用寿命、减值测试</w:t>
      </w:r>
      <w:bookmarkEnd w:id="962"/>
      <w:bookmarkEnd w:id="963"/>
      <w:bookmarkEnd w:id="967"/>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87"/>
        </w:numPr>
        <w:shd w:val="clear" w:color="auto" w:fill="auto"/>
        <w:tabs>
          <w:tab w:pos="759" w:val="left"/>
        </w:tabs>
        <w:bidi w:val="0"/>
        <w:spacing w:before="0" w:after="0" w:line="273" w:lineRule="exact"/>
        <w:ind w:left="0" w:right="0" w:firstLine="440"/>
        <w:jc w:val="both"/>
      </w:pPr>
      <w:bookmarkStart w:id="968" w:name="bookmark968"/>
      <w:bookmarkEnd w:id="968"/>
      <w:r>
        <w:rPr>
          <w:color w:val="000000"/>
          <w:spacing w:val="0"/>
          <w:w w:val="100"/>
          <w:position w:val="0"/>
        </w:rPr>
        <w:t>无形资产的计价方法</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本公司无形资产按照成本进行初始计量。购入的无形资产，按实际支付的价款和相关支出作 为实际成本。投资者投入的无形资产，按投资合同或协议约定的价值确定实际成本，但合同或协 议约定价值不公允的，按公允价值确定实际成本。自行开发的无形资产，其成本为达到预定用途 前所发生的支出总额。</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本公司无形资产后续计量方法分别为：使用寿命有限无形资产采用直线法摊销，并在年度终 了，对无形资产的使用寿命和摊销方法进行复核，如与原先估计数存在差异的，进行相应的调 整；使用寿命不确定的无形资产不摊销，但在年度终了，对使用寿命进行复核，当有确凿证据表 明其使用寿命是有限的，则估计其使用寿命，按直线法进行摊销。</w:t>
      </w:r>
    </w:p>
    <w:p>
      <w:pPr>
        <w:pStyle w:val="Style5"/>
        <w:keepNext w:val="0"/>
        <w:keepLines w:val="0"/>
        <w:widowControl w:val="0"/>
        <w:numPr>
          <w:ilvl w:val="0"/>
          <w:numId w:val="87"/>
        </w:numPr>
        <w:shd w:val="clear" w:color="auto" w:fill="auto"/>
        <w:tabs>
          <w:tab w:pos="773" w:val="left"/>
        </w:tabs>
        <w:bidi w:val="0"/>
        <w:spacing w:before="0" w:after="0" w:line="273" w:lineRule="exact"/>
        <w:ind w:left="0" w:right="0" w:firstLine="440"/>
        <w:jc w:val="both"/>
      </w:pPr>
      <w:bookmarkStart w:id="969" w:name="bookmark969"/>
      <w:bookmarkEnd w:id="969"/>
      <w:r>
        <w:rPr>
          <w:color w:val="000000"/>
          <w:spacing w:val="0"/>
          <w:w w:val="100"/>
          <w:position w:val="0"/>
        </w:rPr>
        <w:t>使用寿命不确定的判断依据</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本公司将无法预见该资产为公司带来经济利益的期限，或使用期限不确定的无形资产确定为 使用寿命不确定的无形资产。使用寿命不确定的判断依据为：来源于合同性权利或其他法定权 利，但合同规定或法律规定无明确使用年限；综合同行业情况或相关专家论证等，仍无法判断无 形资产为公司带来经济利益的期限。</w:t>
      </w:r>
    </w:p>
    <w:p>
      <w:pPr>
        <w:pStyle w:val="Style5"/>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每年年末，对使用寿命不确定的无形资产的使用寿命进行复核，主要采取自下而上的方式， 由无形资产使用相关部门进行基础复核，评价使用寿命不确定判断依据是否存在变化等。</w:t>
      </w:r>
    </w:p>
    <w:p>
      <w:pPr>
        <w:pStyle w:val="Style18"/>
        <w:keepNext/>
        <w:keepLines/>
        <w:widowControl w:val="0"/>
        <w:numPr>
          <w:ilvl w:val="0"/>
          <w:numId w:val="85"/>
        </w:numPr>
        <w:shd w:val="clear" w:color="auto" w:fill="auto"/>
        <w:tabs>
          <w:tab w:pos="429" w:val="left"/>
        </w:tabs>
        <w:bidi w:val="0"/>
        <w:spacing w:before="0" w:after="60" w:line="273" w:lineRule="exact"/>
        <w:ind w:left="0" w:right="0" w:firstLine="0"/>
        <w:jc w:val="both"/>
      </w:pPr>
      <w:bookmarkStart w:id="970" w:name="bookmark970"/>
      <w:bookmarkStart w:id="971" w:name="bookmark971"/>
      <w:bookmarkStart w:id="972" w:name="bookmark972"/>
      <w:bookmarkStart w:id="973" w:name="bookmark973"/>
      <w:bookmarkEnd w:id="972"/>
      <w:r>
        <w:rPr>
          <w:color w:val="000000"/>
          <w:spacing w:val="0"/>
          <w:w w:val="100"/>
          <w:position w:val="0"/>
        </w:rPr>
        <w:t>.</w:t>
      </w:r>
      <w:r>
        <w:rPr>
          <w:color w:val="000000"/>
          <w:spacing w:val="0"/>
          <w:w w:val="100"/>
          <w:position w:val="0"/>
        </w:rPr>
        <w:t>内部研究开发支出会计政策</w:t>
      </w:r>
      <w:bookmarkEnd w:id="970"/>
      <w:bookmarkEnd w:id="971"/>
      <w:bookmarkEnd w:id="973"/>
    </w:p>
    <w:p>
      <w:pPr>
        <w:pStyle w:val="Style5"/>
        <w:keepNext w:val="0"/>
        <w:keepLines w:val="0"/>
        <w:widowControl w:val="0"/>
        <w:shd w:val="clear" w:color="auto" w:fill="auto"/>
        <w:bidi w:val="0"/>
        <w:spacing w:before="0" w:after="0" w:line="266"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66" w:lineRule="exact"/>
        <w:ind w:left="0" w:right="0" w:firstLine="0"/>
        <w:jc w:val="both"/>
      </w:pPr>
      <w:r>
        <w:rPr>
          <w:color w:val="000000"/>
          <w:spacing w:val="0"/>
          <w:w w:val="100"/>
          <w:position w:val="0"/>
        </w:rPr>
        <w:t>内部研究开发项目的研究阶段和开发阶段具体标准，以及开发阶段支出符合资本化条件的具体标 准</w:t>
      </w:r>
    </w:p>
    <w:p>
      <w:pPr>
        <w:pStyle w:val="Style5"/>
        <w:keepNext w:val="0"/>
        <w:keepLines w:val="0"/>
        <w:widowControl w:val="0"/>
        <w:shd w:val="clear" w:color="auto" w:fill="auto"/>
        <w:bidi w:val="0"/>
        <w:spacing w:before="0" w:after="320" w:line="266" w:lineRule="exact"/>
        <w:ind w:left="0" w:right="0" w:firstLine="0"/>
        <w:jc w:val="both"/>
      </w:pPr>
      <w:r>
        <w:rPr>
          <w:color w:val="000000"/>
          <w:spacing w:val="0"/>
          <w:w w:val="100"/>
          <w:position w:val="0"/>
        </w:rPr>
        <w:t>内部研究开发项目研究阶段的支出，于发生时计入当期损益；开发阶段的支出，满足确认为无形 资产条件的转入无形资产核算。</w:t>
      </w:r>
    </w:p>
    <w:p>
      <w:pPr>
        <w:pStyle w:val="Style18"/>
        <w:keepNext/>
        <w:keepLines/>
        <w:widowControl w:val="0"/>
        <w:numPr>
          <w:ilvl w:val="0"/>
          <w:numId w:val="89"/>
        </w:numPr>
        <w:shd w:val="clear" w:color="auto" w:fill="auto"/>
        <w:bidi w:val="0"/>
        <w:spacing w:before="0" w:after="120" w:line="240" w:lineRule="auto"/>
        <w:ind w:left="0" w:right="0" w:firstLine="0"/>
        <w:jc w:val="both"/>
      </w:pPr>
      <w:bookmarkStart w:id="974" w:name="bookmark974"/>
      <w:bookmarkStart w:id="975" w:name="bookmark975"/>
      <w:bookmarkStart w:id="976" w:name="bookmark976"/>
      <w:bookmarkStart w:id="977" w:name="bookmark977"/>
      <w:bookmarkEnd w:id="976"/>
      <w:r>
        <w:rPr>
          <w:color w:val="000000"/>
          <w:spacing w:val="0"/>
          <w:w w:val="100"/>
          <w:position w:val="0"/>
        </w:rPr>
        <w:t>长期资产减值</w:t>
      </w:r>
      <w:bookmarkEnd w:id="974"/>
      <w:bookmarkEnd w:id="975"/>
      <w:bookmarkEnd w:id="977"/>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长期股权投资、固定资产、在建工程、无形资产等长期资产于资产负债表日存在减值迹象 的，进行减值测试。减值测试结果表明资产的可收回金额低于其账面价值的，按其差额计提减值 准备并计入减值损失。</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可收回金额为资产的公允价值减去处置费用后的净额与资产预计未来现金流量的现值两者之 间的较高者。资产减值准备按单项资产为基础计算并确认，如果难以对单项资产的可收回金额进 行估计的，以该资产所属的资产组确定资产组的可收回金额。资产组是能够独立产生现金流入的 最小资产组合。</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在财务报表中单独列示的商誉，无论是否存在减值迹象，至少每年进行减值测试。减值测试 时，商誉的账面价值分摊至预期从企业合并的协同效应中受益的资产组或资产组组合。测试结果 表明包含分摊的商誉的资产组或资产组组合的可收回金额低于其账面价值的，确认相应的减值损 失。减值损失金额先抵减分摊至该资产组或资产组组合的商誉的账面价值，再根据资产组或资产 组组合中除商誉以外的其他各项资产的账面价值所占比重，按比例抵减其他各项资产的账面价 值。</w:t>
      </w:r>
    </w:p>
    <w:p>
      <w:pPr>
        <w:pStyle w:val="Style5"/>
        <w:keepNext w:val="0"/>
        <w:keepLines w:val="0"/>
        <w:widowControl w:val="0"/>
        <w:shd w:val="clear" w:color="auto" w:fill="auto"/>
        <w:bidi w:val="0"/>
        <w:spacing w:before="0" w:after="320" w:line="270" w:lineRule="exact"/>
        <w:ind w:left="0" w:right="0" w:firstLine="440"/>
        <w:jc w:val="both"/>
      </w:pPr>
      <w:r>
        <w:rPr>
          <w:color w:val="000000"/>
          <w:spacing w:val="0"/>
          <w:w w:val="100"/>
          <w:position w:val="0"/>
        </w:rPr>
        <w:t>上述资产减值损失一经确认，以后期间不予转回价值得以恢复的部分。</w:t>
      </w:r>
    </w:p>
    <w:p>
      <w:pPr>
        <w:pStyle w:val="Style18"/>
        <w:keepNext/>
        <w:keepLines/>
        <w:widowControl w:val="0"/>
        <w:numPr>
          <w:ilvl w:val="0"/>
          <w:numId w:val="89"/>
        </w:numPr>
        <w:shd w:val="clear" w:color="auto" w:fill="auto"/>
        <w:tabs>
          <w:tab w:pos="420" w:val="left"/>
        </w:tabs>
        <w:bidi w:val="0"/>
        <w:spacing w:before="0" w:after="60" w:line="272" w:lineRule="exact"/>
        <w:ind w:left="0" w:right="0" w:firstLine="0"/>
        <w:jc w:val="both"/>
      </w:pPr>
      <w:bookmarkStart w:id="978" w:name="bookmark978"/>
      <w:bookmarkStart w:id="979" w:name="bookmark979"/>
      <w:bookmarkStart w:id="980" w:name="bookmark980"/>
      <w:bookmarkStart w:id="981" w:name="bookmark981"/>
      <w:bookmarkEnd w:id="980"/>
      <w:r>
        <w:rPr>
          <w:color w:val="000000"/>
          <w:spacing w:val="0"/>
          <w:w w:val="100"/>
          <w:position w:val="0"/>
        </w:rPr>
        <w:t>长期待摊费用</w:t>
      </w:r>
      <w:bookmarkEnd w:id="978"/>
      <w:bookmarkEnd w:id="979"/>
      <w:bookmarkEnd w:id="981"/>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4" w:lineRule="exact"/>
        <w:ind w:left="0" w:right="0" w:firstLine="0"/>
        <w:jc w:val="both"/>
      </w:pPr>
      <w:r>
        <w:rPr>
          <w:color w:val="000000"/>
          <w:spacing w:val="0"/>
          <w:w w:val="100"/>
          <w:position w:val="0"/>
        </w:rPr>
        <w:t>本公司长期待摊费用是指已经支出，但受益期限在一年以上(不含一年)的各项费用。长期待摊 费用按费用项目的受益期限分期摊销。若长期待摊的费用项目不能使以后会计期间受益，则将尚 未摊销的该项目的摊余价值全部转入当期损益。</w:t>
      </w:r>
    </w:p>
    <w:p>
      <w:pPr>
        <w:pStyle w:val="Style18"/>
        <w:keepNext/>
        <w:keepLines/>
        <w:widowControl w:val="0"/>
        <w:numPr>
          <w:ilvl w:val="0"/>
          <w:numId w:val="89"/>
        </w:numPr>
        <w:shd w:val="clear" w:color="auto" w:fill="auto"/>
        <w:tabs>
          <w:tab w:pos="420" w:val="left"/>
        </w:tabs>
        <w:bidi w:val="0"/>
        <w:spacing w:before="0" w:after="60" w:line="272" w:lineRule="exact"/>
        <w:ind w:left="0" w:right="0" w:firstLine="0"/>
        <w:jc w:val="both"/>
      </w:pPr>
      <w:bookmarkStart w:id="982" w:name="bookmark982"/>
      <w:bookmarkStart w:id="983" w:name="bookmark983"/>
      <w:bookmarkStart w:id="984" w:name="bookmark984"/>
      <w:bookmarkStart w:id="985" w:name="bookmark985"/>
      <w:bookmarkEnd w:id="984"/>
      <w:r>
        <w:rPr>
          <w:color w:val="000000"/>
          <w:spacing w:val="0"/>
          <w:w w:val="100"/>
          <w:position w:val="0"/>
        </w:rPr>
        <w:t>合同负债</w:t>
      </w:r>
      <w:bookmarkEnd w:id="982"/>
      <w:bookmarkEnd w:id="983"/>
      <w:bookmarkEnd w:id="985"/>
    </w:p>
    <w:p>
      <w:pPr>
        <w:pStyle w:val="Style18"/>
        <w:keepNext/>
        <w:keepLines/>
        <w:widowControl w:val="0"/>
        <w:numPr>
          <w:ilvl w:val="0"/>
          <w:numId w:val="91"/>
        </w:numPr>
        <w:shd w:val="clear" w:color="auto" w:fill="auto"/>
        <w:bidi w:val="0"/>
        <w:spacing w:before="0" w:after="60" w:line="272" w:lineRule="exact"/>
        <w:ind w:left="0" w:right="0" w:firstLine="0"/>
        <w:jc w:val="both"/>
      </w:pPr>
      <w:bookmarkStart w:id="982" w:name="bookmark982"/>
      <w:bookmarkStart w:id="983" w:name="bookmark983"/>
      <w:bookmarkStart w:id="986" w:name="bookmark986"/>
      <w:bookmarkStart w:id="987" w:name="bookmark987"/>
      <w:bookmarkEnd w:id="986"/>
      <w:r>
        <w:rPr>
          <w:color w:val="000000"/>
          <w:spacing w:val="0"/>
          <w:w w:val="100"/>
          <w:position w:val="0"/>
        </w:rPr>
        <w:t>.</w:t>
      </w:r>
      <w:r>
        <w:rPr>
          <w:color w:val="000000"/>
          <w:spacing w:val="0"/>
          <w:w w:val="100"/>
          <w:position w:val="0"/>
        </w:rPr>
        <w:t>合同负债的确认方法</w:t>
      </w:r>
      <w:bookmarkEnd w:id="982"/>
      <w:bookmarkEnd w:id="983"/>
      <w:bookmarkEnd w:id="987"/>
    </w:p>
    <w:p>
      <w:pPr>
        <w:pStyle w:val="Style5"/>
        <w:keepNext w:val="0"/>
        <w:keepLines w:val="0"/>
        <w:widowControl w:val="0"/>
        <w:shd w:val="clear" w:color="auto" w:fill="auto"/>
        <w:bidi w:val="0"/>
        <w:spacing w:before="0" w:after="320" w:line="269" w:lineRule="exact"/>
        <w:ind w:left="0" w:right="0" w:firstLine="0"/>
        <w:jc w:val="both"/>
      </w:pPr>
      <w:r>
        <w:rPr>
          <w:color w:val="000000"/>
          <w:spacing w:val="0"/>
          <w:w w:val="100"/>
          <w:position w:val="0"/>
          <w:sz w:val="18"/>
          <w:szCs w:val="18"/>
        </w:rPr>
        <w:t>J</w:t>
      </w:r>
      <w:r>
        <w:rPr>
          <w:color w:val="000000"/>
          <w:spacing w:val="0"/>
          <w:w w:val="100"/>
          <w:position w:val="0"/>
        </w:rPr>
        <w:t>适用口不适用 本公司将已收或应收客户对价而应向客户转让商品或提供服务的义务列示为合同负债。</w:t>
      </w:r>
    </w:p>
    <w:p>
      <w:pPr>
        <w:pStyle w:val="Style18"/>
        <w:keepNext/>
        <w:keepLines/>
        <w:widowControl w:val="0"/>
        <w:numPr>
          <w:ilvl w:val="0"/>
          <w:numId w:val="89"/>
        </w:numPr>
        <w:shd w:val="clear" w:color="auto" w:fill="auto"/>
        <w:tabs>
          <w:tab w:pos="420" w:val="left"/>
        </w:tabs>
        <w:bidi w:val="0"/>
        <w:spacing w:before="0" w:after="60" w:line="272" w:lineRule="exact"/>
        <w:ind w:left="0" w:right="0" w:firstLine="0"/>
        <w:jc w:val="both"/>
      </w:pPr>
      <w:bookmarkStart w:id="988" w:name="bookmark988"/>
      <w:bookmarkStart w:id="989" w:name="bookmark989"/>
      <w:bookmarkStart w:id="990" w:name="bookmark990"/>
      <w:bookmarkStart w:id="991" w:name="bookmark991"/>
      <w:bookmarkEnd w:id="990"/>
      <w:r>
        <w:rPr>
          <w:color w:val="000000"/>
          <w:spacing w:val="0"/>
          <w:w w:val="100"/>
          <w:position w:val="0"/>
        </w:rPr>
        <w:t>职工薪酬</w:t>
      </w:r>
      <w:bookmarkEnd w:id="988"/>
      <w:bookmarkEnd w:id="989"/>
      <w:bookmarkEnd w:id="991"/>
    </w:p>
    <w:p>
      <w:pPr>
        <w:pStyle w:val="Style18"/>
        <w:keepNext/>
        <w:keepLines/>
        <w:widowControl w:val="0"/>
        <w:numPr>
          <w:ilvl w:val="0"/>
          <w:numId w:val="93"/>
        </w:numPr>
        <w:shd w:val="clear" w:color="auto" w:fill="auto"/>
        <w:tabs>
          <w:tab w:pos="406" w:val="left"/>
        </w:tabs>
        <w:bidi w:val="0"/>
        <w:spacing w:before="0" w:after="60" w:line="272" w:lineRule="exact"/>
        <w:ind w:left="0" w:right="0" w:firstLine="0"/>
        <w:jc w:val="both"/>
      </w:pPr>
      <w:bookmarkStart w:id="988" w:name="bookmark988"/>
      <w:bookmarkStart w:id="989" w:name="bookmark989"/>
      <w:bookmarkStart w:id="992" w:name="bookmark992"/>
      <w:bookmarkStart w:id="993" w:name="bookmark993"/>
      <w:bookmarkEnd w:id="992"/>
      <w:r>
        <w:rPr>
          <w:color w:val="000000"/>
          <w:spacing w:val="0"/>
          <w:w w:val="100"/>
          <w:position w:val="0"/>
        </w:rPr>
        <w:t>.</w:t>
      </w:r>
      <w:r>
        <w:rPr>
          <w:color w:val="000000"/>
          <w:spacing w:val="0"/>
          <w:w w:val="100"/>
          <w:position w:val="0"/>
        </w:rPr>
        <w:t>短期薪酬的会计处理方法</w:t>
      </w:r>
      <w:bookmarkEnd w:id="988"/>
      <w:bookmarkEnd w:id="989"/>
      <w:bookmarkEnd w:id="993"/>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在职工为本公司提供服务的会计期间，将实际发生的短期薪酬确认为负债，并计入当期损 益，企业会计准则要求或允许计入资产成本的除外。本公司发生的职工福利费，在实际发生时根 据实际发生额计入当期损益或相关资产成本。职工福利费为非货币性福利的，按照公允价值计 量。本公司为职工缴纳的医疗保险费、工伤保险费、生育保险费等社会保险费和住房公积金，以 及按规定提取的工会经费和职工教育经费，在职工提供服务的会计期间，根据规定的计提基础和 计提比例计算确定相应的职工薪酬金额，并确认相应负债，计入当期损益或相关资产成本。</w:t>
      </w:r>
    </w:p>
    <w:p>
      <w:pPr>
        <w:pStyle w:val="Style18"/>
        <w:keepNext/>
        <w:keepLines/>
        <w:widowControl w:val="0"/>
        <w:numPr>
          <w:ilvl w:val="0"/>
          <w:numId w:val="93"/>
        </w:numPr>
        <w:shd w:val="clear" w:color="auto" w:fill="auto"/>
        <w:tabs>
          <w:tab w:pos="406" w:val="left"/>
        </w:tabs>
        <w:bidi w:val="0"/>
        <w:spacing w:before="0" w:after="60" w:line="272" w:lineRule="exact"/>
        <w:ind w:left="0" w:right="0" w:firstLine="0"/>
        <w:jc w:val="left"/>
      </w:pPr>
      <w:bookmarkStart w:id="994" w:name="bookmark994"/>
      <w:bookmarkStart w:id="995" w:name="bookmark995"/>
      <w:bookmarkStart w:id="996" w:name="bookmark996"/>
      <w:bookmarkStart w:id="997" w:name="bookmark997"/>
      <w:bookmarkEnd w:id="996"/>
      <w:r>
        <w:rPr>
          <w:color w:val="000000"/>
          <w:spacing w:val="0"/>
          <w:w w:val="100"/>
          <w:position w:val="0"/>
        </w:rPr>
        <w:t>.</w:t>
      </w:r>
      <w:r>
        <w:rPr>
          <w:color w:val="000000"/>
          <w:spacing w:val="0"/>
          <w:w w:val="100"/>
          <w:position w:val="0"/>
        </w:rPr>
        <w:t>离职后福利的会计处理方法</w:t>
      </w:r>
      <w:bookmarkEnd w:id="994"/>
      <w:bookmarkEnd w:id="995"/>
      <w:bookmarkEnd w:id="997"/>
    </w:p>
    <w:p>
      <w:pPr>
        <w:pStyle w:val="Style5"/>
        <w:keepNext w:val="0"/>
        <w:keepLines w:val="0"/>
        <w:widowControl w:val="0"/>
        <w:shd w:val="clear" w:color="auto" w:fill="auto"/>
        <w:bidi w:val="0"/>
        <w:spacing w:before="0" w:after="320" w:line="272" w:lineRule="exact"/>
        <w:ind w:left="0" w:right="0" w:firstLine="0"/>
        <w:jc w:val="left"/>
      </w:pPr>
      <w:r>
        <w:rPr>
          <w:color w:val="000000"/>
          <w:spacing w:val="0"/>
          <w:w w:val="100"/>
          <w:position w:val="0"/>
          <w:sz w:val="18"/>
          <w:szCs w:val="18"/>
        </w:rPr>
        <w:t>J</w:t>
      </w:r>
      <w:r>
        <w:rPr>
          <w:color w:val="000000"/>
          <w:spacing w:val="0"/>
          <w:w w:val="100"/>
          <w:position w:val="0"/>
        </w:rPr>
        <w:t>适用口不适用 本公司在职工提供服务的会计期间，根据设定提存计划计算的应缴存金额确认为负债，并计入当 期损益或相关资产成本。根据预期累计福利单位法确定的公式将设定受益计划产生的福利义务归 属于职工提供服务的期间，并计入当期损益或相关资产成本。</w:t>
      </w:r>
    </w:p>
    <w:p>
      <w:pPr>
        <w:pStyle w:val="Style18"/>
        <w:keepNext/>
        <w:keepLines/>
        <w:widowControl w:val="0"/>
        <w:numPr>
          <w:ilvl w:val="0"/>
          <w:numId w:val="93"/>
        </w:numPr>
        <w:shd w:val="clear" w:color="auto" w:fill="auto"/>
        <w:tabs>
          <w:tab w:pos="406" w:val="left"/>
        </w:tabs>
        <w:bidi w:val="0"/>
        <w:spacing w:before="0" w:after="60" w:line="272" w:lineRule="exact"/>
        <w:ind w:left="0" w:right="0" w:firstLine="0"/>
        <w:jc w:val="left"/>
      </w:pPr>
      <w:bookmarkStart w:id="1000" w:name="bookmark1000"/>
      <w:bookmarkStart w:id="1001" w:name="bookmark1001"/>
      <w:bookmarkStart w:id="998" w:name="bookmark998"/>
      <w:bookmarkStart w:id="999" w:name="bookmark999"/>
      <w:bookmarkEnd w:id="1000"/>
      <w:r>
        <w:rPr>
          <w:color w:val="000000"/>
          <w:spacing w:val="0"/>
          <w:w w:val="100"/>
          <w:position w:val="0"/>
        </w:rPr>
        <w:t>.</w:t>
      </w:r>
      <w:r>
        <w:rPr>
          <w:color w:val="000000"/>
          <w:spacing w:val="0"/>
          <w:w w:val="100"/>
          <w:position w:val="0"/>
        </w:rPr>
        <w:t>辞退福利的会计处理方法</w:t>
      </w:r>
      <w:bookmarkEnd w:id="1001"/>
      <w:bookmarkEnd w:id="998"/>
      <w:bookmarkEnd w:id="999"/>
    </w:p>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276" w:lineRule="exact"/>
        <w:ind w:left="0" w:right="0" w:firstLine="0"/>
        <w:jc w:val="left"/>
        <w:sectPr>
          <w:headerReference w:type="default" r:id="rId31"/>
          <w:footerReference w:type="default" r:id="rId32"/>
          <w:footnotePr>
            <w:pos w:val="pageBottom"/>
            <w:numFmt w:val="decimal"/>
            <w:numRestart w:val="continuous"/>
          </w:footnotePr>
          <w:pgSz w:w="11900" w:h="16840"/>
          <w:pgMar w:top="1494" w:right="1114" w:bottom="1585" w:left="1699" w:header="0" w:footer="3" w:gutter="0"/>
          <w:cols w:space="720"/>
          <w:noEndnote/>
          <w:rtlGutter w:val="0"/>
          <w:docGrid w:linePitch="360"/>
        </w:sectPr>
      </w:pPr>
      <w:r>
        <w:rPr>
          <w:color w:val="000000"/>
          <w:spacing w:val="0"/>
          <w:w w:val="100"/>
          <w:position w:val="0"/>
        </w:rPr>
        <w:t>本公司向职工提供辞退福利时，在下列两者孰早日确认辞退福利产生的职工薪酬负债，并计入当 期损益：本公司不能单方面撤回因解除劳动关系计划或裁减建议所提供的辞退福利时；本公司确 认与涉及支付辞退福利的重组相关的成本或费用时。</w:t>
      </w:r>
    </w:p>
    <w:p>
      <w:pPr>
        <w:pStyle w:val="Style18"/>
        <w:keepNext/>
        <w:keepLines/>
        <w:widowControl w:val="0"/>
        <w:numPr>
          <w:ilvl w:val="0"/>
          <w:numId w:val="93"/>
        </w:numPr>
        <w:shd w:val="clear" w:color="auto" w:fill="auto"/>
        <w:bidi w:val="0"/>
        <w:spacing w:before="0" w:after="60" w:line="276" w:lineRule="exact"/>
        <w:ind w:left="0" w:right="0" w:firstLine="0"/>
        <w:jc w:val="both"/>
      </w:pPr>
      <w:bookmarkStart w:id="1002" w:name="bookmark1002"/>
      <w:bookmarkStart w:id="1003" w:name="bookmark1003"/>
      <w:bookmarkStart w:id="1004" w:name="bookmark1004"/>
      <w:bookmarkStart w:id="1005" w:name="bookmark1005"/>
      <w:bookmarkEnd w:id="1004"/>
      <w:r>
        <w:rPr>
          <w:color w:val="000000"/>
          <w:spacing w:val="0"/>
          <w:w w:val="100"/>
          <w:position w:val="0"/>
        </w:rPr>
        <w:t>.</w:t>
      </w:r>
      <w:r>
        <w:rPr>
          <w:color w:val="000000"/>
          <w:spacing w:val="0"/>
          <w:w w:val="100"/>
          <w:position w:val="0"/>
        </w:rPr>
        <w:t>其他长期职工福利的会计处理方法</w:t>
      </w:r>
      <w:bookmarkEnd w:id="1002"/>
      <w:bookmarkEnd w:id="1003"/>
      <w:bookmarkEnd w:id="1005"/>
    </w:p>
    <w:p>
      <w:pPr>
        <w:pStyle w:val="Style5"/>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80" w:line="276" w:lineRule="exact"/>
        <w:ind w:left="0" w:right="0" w:firstLine="0"/>
        <w:jc w:val="both"/>
      </w:pPr>
      <w:r>
        <w:rPr>
          <w:color w:val="000000"/>
          <w:spacing w:val="0"/>
          <w:w w:val="100"/>
          <w:position w:val="0"/>
        </w:rPr>
        <w:t>本公司向职工提供的其他长期职工福利，符合设定提存计划条件的，应当按照有关设定提存计划 的规定进行处理；除此外，根据设定受益计划的有关规定，确认和计量其他长期职工福利净负债 或净资产。</w:t>
      </w:r>
    </w:p>
    <w:p>
      <w:pPr>
        <w:pStyle w:val="Style18"/>
        <w:keepNext/>
        <w:keepLines/>
        <w:widowControl w:val="0"/>
        <w:numPr>
          <w:ilvl w:val="0"/>
          <w:numId w:val="89"/>
        </w:numPr>
        <w:shd w:val="clear" w:color="auto" w:fill="auto"/>
        <w:bidi w:val="0"/>
        <w:spacing w:before="0" w:after="60" w:line="273" w:lineRule="exact"/>
        <w:ind w:left="0" w:right="0" w:firstLine="0"/>
        <w:jc w:val="both"/>
      </w:pPr>
      <w:bookmarkStart w:id="1006" w:name="bookmark1006"/>
      <w:bookmarkStart w:id="1007" w:name="bookmark1007"/>
      <w:bookmarkStart w:id="1008" w:name="bookmark1008"/>
      <w:bookmarkStart w:id="1009" w:name="bookmark1009"/>
      <w:bookmarkEnd w:id="1008"/>
      <w:r>
        <w:rPr>
          <w:color w:val="000000"/>
          <w:spacing w:val="0"/>
          <w:w w:val="100"/>
          <w:position w:val="0"/>
        </w:rPr>
        <w:t>预计负债</w:t>
      </w:r>
      <w:bookmarkEnd w:id="1006"/>
      <w:bookmarkEnd w:id="1007"/>
      <w:bookmarkEnd w:id="1009"/>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当与或有事项相关的义务是公司承担的现时义务，且履行该义务很可能导致经济利益流出，同时 其金额能够可靠地计量时确认该义务为预计负债。本公司按照履行相关现时义务所需支出的最佳 估计数进行初始计量，如所需支出存在一个连续范围，且该范围内各种结果发生的可能性相同， 最佳估计数按照该范围内的中间值确定；如涉及多个项目，按照各种可能结果及相关概率计算确 定最佳估计数。</w:t>
      </w:r>
    </w:p>
    <w:p>
      <w:pPr>
        <w:pStyle w:val="Style5"/>
        <w:keepNext w:val="0"/>
        <w:keepLines w:val="0"/>
        <w:widowControl w:val="0"/>
        <w:shd w:val="clear" w:color="auto" w:fill="auto"/>
        <w:bidi w:val="0"/>
        <w:spacing w:before="0" w:after="580" w:line="273" w:lineRule="exact"/>
        <w:ind w:left="0" w:right="0" w:firstLine="0"/>
        <w:jc w:val="both"/>
      </w:pPr>
      <w:r>
        <w:rPr>
          <w:color w:val="000000"/>
          <w:spacing w:val="0"/>
          <w:w w:val="100"/>
          <w:position w:val="0"/>
        </w:rPr>
        <w:t>资产负债表日应当对预计负债账面价值进行复核，有确凿证据表明该账面价值不能真实反映当前 最佳估计数，应当按照当前最佳估计数对该账面价值进行调整。</w:t>
      </w:r>
    </w:p>
    <w:p>
      <w:pPr>
        <w:pStyle w:val="Style18"/>
        <w:keepNext/>
        <w:keepLines/>
        <w:widowControl w:val="0"/>
        <w:numPr>
          <w:ilvl w:val="0"/>
          <w:numId w:val="89"/>
        </w:numPr>
        <w:shd w:val="clear" w:color="auto" w:fill="auto"/>
        <w:tabs>
          <w:tab w:pos="425" w:val="left"/>
        </w:tabs>
        <w:bidi w:val="0"/>
        <w:spacing w:before="0" w:after="60" w:line="273" w:lineRule="exact"/>
        <w:ind w:left="0" w:right="0" w:firstLine="0"/>
        <w:jc w:val="both"/>
      </w:pPr>
      <w:bookmarkStart w:id="1010" w:name="bookmark1010"/>
      <w:bookmarkStart w:id="1011" w:name="bookmark1011"/>
      <w:bookmarkStart w:id="1012" w:name="bookmark1012"/>
      <w:bookmarkStart w:id="1013" w:name="bookmark1013"/>
      <w:bookmarkEnd w:id="1012"/>
      <w:r>
        <w:rPr>
          <w:color w:val="000000"/>
          <w:spacing w:val="0"/>
          <w:w w:val="100"/>
          <w:position w:val="0"/>
        </w:rPr>
        <w:t>优先股、永续债等其他金融工具</w:t>
      </w:r>
      <w:bookmarkEnd w:id="1010"/>
      <w:bookmarkEnd w:id="1011"/>
      <w:bookmarkEnd w:id="1013"/>
    </w:p>
    <w:p>
      <w:pPr>
        <w:pStyle w:val="Style5"/>
        <w:keepNext w:val="0"/>
        <w:keepLines w:val="0"/>
        <w:widowControl w:val="0"/>
        <w:shd w:val="clear" w:color="auto" w:fill="auto"/>
        <w:bidi w:val="0"/>
        <w:spacing w:before="0" w:after="0" w:line="27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95"/>
        </w:numPr>
        <w:shd w:val="clear" w:color="auto" w:fill="auto"/>
        <w:tabs>
          <w:tab w:pos="738" w:val="left"/>
        </w:tabs>
        <w:bidi w:val="0"/>
        <w:spacing w:before="0" w:after="0" w:line="270" w:lineRule="exact"/>
        <w:ind w:left="0" w:right="0" w:firstLine="440"/>
        <w:jc w:val="both"/>
      </w:pPr>
      <w:bookmarkStart w:id="1014" w:name="bookmark1014"/>
      <w:bookmarkEnd w:id="1014"/>
      <w:r>
        <w:rPr>
          <w:color w:val="000000"/>
          <w:spacing w:val="0"/>
          <w:w w:val="100"/>
          <w:position w:val="0"/>
        </w:rPr>
        <w:t>金融负债和权益工具的划分</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本公司发行的优先股、永续债(例如长期限含权中期票据)、认股权、可转换公司债券等， 按照以下原则划分为金融负债或权益工具：</w:t>
      </w:r>
    </w:p>
    <w:p>
      <w:pPr>
        <w:pStyle w:val="Style5"/>
        <w:keepNext w:val="0"/>
        <w:keepLines w:val="0"/>
        <w:widowControl w:val="0"/>
        <w:numPr>
          <w:ilvl w:val="0"/>
          <w:numId w:val="97"/>
        </w:numPr>
        <w:shd w:val="clear" w:color="auto" w:fill="auto"/>
        <w:tabs>
          <w:tab w:pos="989" w:val="left"/>
        </w:tabs>
        <w:bidi w:val="0"/>
        <w:spacing w:before="0" w:after="0" w:line="270" w:lineRule="exact"/>
        <w:ind w:left="0" w:right="0" w:firstLine="440"/>
        <w:jc w:val="both"/>
      </w:pPr>
      <w:bookmarkStart w:id="1015" w:name="bookmark1015"/>
      <w:bookmarkEnd w:id="1015"/>
      <w:r>
        <w:rPr>
          <w:color w:val="000000"/>
          <w:spacing w:val="0"/>
          <w:w w:val="100"/>
          <w:position w:val="0"/>
        </w:rPr>
        <w:t>通过交付现金、其他金融资产或交换金融资产或金融负债结算的情况。如果本公司不 能无条件地避免以交付现金或其他金融资产来履行一项合同义务，则该合同义务符合金融负债的 定义。</w:t>
      </w:r>
    </w:p>
    <w:p>
      <w:pPr>
        <w:pStyle w:val="Style5"/>
        <w:keepNext w:val="0"/>
        <w:keepLines w:val="0"/>
        <w:widowControl w:val="0"/>
        <w:numPr>
          <w:ilvl w:val="0"/>
          <w:numId w:val="97"/>
        </w:numPr>
        <w:shd w:val="clear" w:color="auto" w:fill="auto"/>
        <w:tabs>
          <w:tab w:pos="994" w:val="left"/>
        </w:tabs>
        <w:bidi w:val="0"/>
        <w:spacing w:before="0" w:after="0" w:line="270" w:lineRule="exact"/>
        <w:ind w:left="0" w:right="0" w:firstLine="440"/>
        <w:jc w:val="both"/>
      </w:pPr>
      <w:bookmarkStart w:id="1016" w:name="bookmark1016"/>
      <w:bookmarkEnd w:id="1016"/>
      <w:r>
        <w:rPr>
          <w:color w:val="000000"/>
          <w:spacing w:val="0"/>
          <w:w w:val="100"/>
          <w:position w:val="0"/>
        </w:rPr>
        <w:t>通过自身权益工具结算的情况。如果发行的金融工具须用或可用本公司自身权益工具 结算，作为现金或其他金融资产的替代品，该工具是本公司的金融负债；如果为了使该工具持有 人享有在本公司扣除所有负债后的资产中的剩余权益，则该工具是本公司的权益工具。</w:t>
      </w:r>
    </w:p>
    <w:p>
      <w:pPr>
        <w:pStyle w:val="Style5"/>
        <w:keepNext w:val="0"/>
        <w:keepLines w:val="0"/>
        <w:widowControl w:val="0"/>
        <w:numPr>
          <w:ilvl w:val="0"/>
          <w:numId w:val="97"/>
        </w:numPr>
        <w:shd w:val="clear" w:color="auto" w:fill="auto"/>
        <w:tabs>
          <w:tab w:pos="994" w:val="left"/>
        </w:tabs>
        <w:bidi w:val="0"/>
        <w:spacing w:before="0" w:after="0" w:line="273" w:lineRule="exact"/>
        <w:ind w:left="0" w:right="0" w:firstLine="440"/>
        <w:jc w:val="both"/>
      </w:pPr>
      <w:bookmarkStart w:id="1017" w:name="bookmark1017"/>
      <w:bookmarkEnd w:id="1017"/>
      <w:r>
        <w:rPr>
          <w:color w:val="000000"/>
          <w:spacing w:val="0"/>
          <w:w w:val="100"/>
          <w:position w:val="0"/>
        </w:rPr>
        <w:t>对于将来须用或可用本公司自身权益工具结算的金融工具的分类，应当区分衍生工具 还是非衍生工具。对于非衍生工具，如果本公司未来没有义务交付可变数量的自身权益工具进行 结算，则该非衍生工具是权益工具；否则，该非衍生工具是金融负债。对于衍生工具，如果本公 司只能通过以固定数量的自身权益工具交换固定金额的现金或其他金融资产进行结算，则该衍生 工具是权益工具；如果本公司以固定数量自身权益工具交换可变金额现金或其他金融资产，或以 可变数量自身权益工具交换固定金额现金或其他金融资产，或在转换价格不固定的情况下以可变 数量自身权益工具交换可变金额现金或其他金融资产，则该衍生工具应当确认为金融负债或金融 资产。</w:t>
      </w:r>
    </w:p>
    <w:p>
      <w:pPr>
        <w:pStyle w:val="Style5"/>
        <w:keepNext w:val="0"/>
        <w:keepLines w:val="0"/>
        <w:widowControl w:val="0"/>
        <w:numPr>
          <w:ilvl w:val="0"/>
          <w:numId w:val="95"/>
        </w:numPr>
        <w:shd w:val="clear" w:color="auto" w:fill="auto"/>
        <w:tabs>
          <w:tab w:pos="753" w:val="left"/>
        </w:tabs>
        <w:bidi w:val="0"/>
        <w:spacing w:before="0" w:after="0" w:line="273" w:lineRule="exact"/>
        <w:ind w:left="0" w:right="0" w:firstLine="440"/>
        <w:jc w:val="both"/>
      </w:pPr>
      <w:bookmarkStart w:id="1018" w:name="bookmark1018"/>
      <w:bookmarkEnd w:id="1018"/>
      <w:r>
        <w:rPr>
          <w:color w:val="000000"/>
          <w:spacing w:val="0"/>
          <w:w w:val="100"/>
          <w:position w:val="0"/>
        </w:rPr>
        <w:t>优先股、永续债的会计处理</w:t>
      </w:r>
    </w:p>
    <w:p>
      <w:pPr>
        <w:pStyle w:val="Style5"/>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本公司对于归类为金融负债的金融工具在“应付债券”科目核算，在该工具存续期间，计提 利息并对账面的利息调整进行调整等的会计处理，按照金融工具确认和计量准则中有关金融负债 按摊余成本后续计量的规定进行会计处理。本公司对于归类为权益工具的在“其他权益工具”科 目核算，在存续期间分派股利(含分类为权益工具的工具所产生的利息)的，作为利润分配处 理。</w:t>
      </w:r>
    </w:p>
    <w:p>
      <w:pPr>
        <w:pStyle w:val="Style18"/>
        <w:keepNext/>
        <w:keepLines/>
        <w:widowControl w:val="0"/>
        <w:numPr>
          <w:ilvl w:val="0"/>
          <w:numId w:val="89"/>
        </w:numPr>
        <w:shd w:val="clear" w:color="auto" w:fill="auto"/>
        <w:tabs>
          <w:tab w:pos="425" w:val="left"/>
        </w:tabs>
        <w:bidi w:val="0"/>
        <w:spacing w:before="0" w:after="60" w:line="273" w:lineRule="exact"/>
        <w:ind w:left="0" w:right="0" w:firstLine="0"/>
        <w:jc w:val="both"/>
      </w:pPr>
      <w:bookmarkStart w:id="1019" w:name="bookmark1019"/>
      <w:bookmarkStart w:id="1020" w:name="bookmark1020"/>
      <w:bookmarkStart w:id="1021" w:name="bookmark1021"/>
      <w:bookmarkStart w:id="1022" w:name="bookmark1022"/>
      <w:bookmarkEnd w:id="1021"/>
      <w:r>
        <w:rPr>
          <w:color w:val="000000"/>
          <w:spacing w:val="0"/>
          <w:w w:val="100"/>
          <w:position w:val="0"/>
        </w:rPr>
        <w:t>收入</w:t>
      </w:r>
      <w:bookmarkEnd w:id="1019"/>
      <w:bookmarkEnd w:id="1020"/>
      <w:bookmarkEnd w:id="1022"/>
    </w:p>
    <w:p>
      <w:pPr>
        <w:pStyle w:val="Style18"/>
        <w:keepNext/>
        <w:keepLines/>
        <w:widowControl w:val="0"/>
        <w:numPr>
          <w:ilvl w:val="0"/>
          <w:numId w:val="99"/>
        </w:numPr>
        <w:shd w:val="clear" w:color="auto" w:fill="auto"/>
        <w:bidi w:val="0"/>
        <w:spacing w:before="0" w:after="60" w:line="273" w:lineRule="exact"/>
        <w:ind w:left="0" w:right="0" w:firstLine="0"/>
        <w:jc w:val="both"/>
      </w:pPr>
      <w:bookmarkStart w:id="1019" w:name="bookmark1019"/>
      <w:bookmarkStart w:id="1020" w:name="bookmark1020"/>
      <w:bookmarkStart w:id="1023" w:name="bookmark1023"/>
      <w:bookmarkStart w:id="1024" w:name="bookmark1024"/>
      <w:bookmarkEnd w:id="1023"/>
      <w:r>
        <w:rPr>
          <w:color w:val="000000"/>
          <w:spacing w:val="0"/>
          <w:w w:val="100"/>
          <w:position w:val="0"/>
        </w:rPr>
        <w:t>.</w:t>
      </w:r>
      <w:r>
        <w:rPr>
          <w:color w:val="000000"/>
          <w:spacing w:val="0"/>
          <w:w w:val="100"/>
          <w:position w:val="0"/>
        </w:rPr>
        <w:t>收入确认和计量所采用的会计政策</w:t>
      </w:r>
      <w:bookmarkEnd w:id="1019"/>
      <w:bookmarkEnd w:id="1020"/>
      <w:bookmarkEnd w:id="1024"/>
    </w:p>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269" w:lineRule="exact"/>
        <w:ind w:left="0" w:right="0" w:firstLine="440"/>
        <w:jc w:val="both"/>
      </w:pPr>
      <w:r>
        <w:rPr>
          <w:color w:val="000000"/>
          <w:spacing w:val="0"/>
          <w:w w:val="100"/>
          <w:position w:val="0"/>
        </w:rPr>
        <w:t>本公司在履行了合同中的履约义务，即在客户取得相关商品或服务控制权时，按照分摊至该 项履约义务的交易价格确认收入。取得相关商品控制权，是指能够主导该商品的使用并从中获得</w:t>
      </w:r>
    </w:p>
    <w:p>
      <w:pPr>
        <w:pStyle w:val="Style33"/>
        <w:keepNext w:val="0"/>
        <w:keepLines w:val="0"/>
        <w:widowControl w:val="0"/>
        <w:shd w:val="clear" w:color="auto" w:fill="auto"/>
        <w:bidi w:val="0"/>
        <w:spacing w:before="0" w:after="60" w:line="240" w:lineRule="auto"/>
        <w:ind w:left="0" w:right="0" w:firstLine="0"/>
        <w:jc w:val="center"/>
        <w:sectPr>
          <w:headerReference w:type="default" r:id="rId33"/>
          <w:footerReference w:type="default" r:id="rId34"/>
          <w:footnotePr>
            <w:pos w:val="pageBottom"/>
            <w:numFmt w:val="decimal"/>
            <w:numRestart w:val="continuous"/>
          </w:footnotePr>
          <w:pgSz w:w="11900" w:h="16840"/>
          <w:pgMar w:top="1489" w:right="1249" w:bottom="1196" w:left="1771" w:header="0" w:footer="768" w:gutter="0"/>
          <w:cols w:space="720"/>
          <w:noEndnote/>
          <w:rtlGutter w:val="0"/>
          <w:docGrid w:linePitch="360"/>
        </w:sectPr>
      </w:pPr>
      <w:r>
        <w:rPr>
          <w:b/>
          <w:bCs/>
          <w:color w:val="000000"/>
          <w:spacing w:val="0"/>
          <w:w w:val="100"/>
          <w:position w:val="0"/>
        </w:rPr>
        <w:t xml:space="preserve">103 </w:t>
      </w:r>
      <w:r>
        <w:rPr>
          <w:color w:val="000000"/>
          <w:spacing w:val="0"/>
          <w:w w:val="100"/>
          <w:position w:val="0"/>
        </w:rPr>
        <w:t xml:space="preserve">/ </w:t>
      </w:r>
      <w:r>
        <w:rPr>
          <w:b/>
          <w:bCs/>
          <w:color w:val="000000"/>
          <w:spacing w:val="0"/>
          <w:w w:val="100"/>
          <w:position w:val="0"/>
        </w:rPr>
        <w:t>185</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几乎全部的经济利益。履约义务是指合同中本公司向客户转让可明确区分商品的承诺。交易价格 是指本公司因向客户转让商品而预期有权收取的对价金额，不包括代第三方收取的款项以及本公 司预期将退还给客户的款项。</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履约义务是在某一时段内履行、还是在某一时点履行，取决于合同条款及相关法律规定。满 足下列条件之一的，属于在某一时间段内履行的履约义务，本公司按照履约进度，在一段时间内 确认收入：</w:t>
      </w:r>
      <w:r>
        <w:rPr>
          <w:color w:val="000000"/>
          <w:spacing w:val="0"/>
          <w:w w:val="100"/>
          <w:position w:val="0"/>
          <w:sz w:val="18"/>
          <w:szCs w:val="18"/>
        </w:rPr>
        <w:t>（1）</w:t>
      </w:r>
      <w:r>
        <w:rPr>
          <w:color w:val="000000"/>
          <w:spacing w:val="0"/>
          <w:w w:val="100"/>
          <w:position w:val="0"/>
        </w:rPr>
        <w:t>客户在本公司履约的同时即取得并消耗本公司履约所带来的经济利益；</w:t>
      </w:r>
      <w:r>
        <w:rPr>
          <w:color w:val="000000"/>
          <w:spacing w:val="0"/>
          <w:w w:val="100"/>
          <w:position w:val="0"/>
          <w:sz w:val="18"/>
          <w:szCs w:val="18"/>
        </w:rPr>
        <w:t>（2）</w:t>
      </w:r>
      <w:r>
        <w:rPr>
          <w:color w:val="000000"/>
          <w:spacing w:val="0"/>
          <w:w w:val="100"/>
          <w:position w:val="0"/>
        </w:rPr>
        <w:t>客户能 够控制本公司履约过程中在建的商品；</w:t>
      </w:r>
      <w:r>
        <w:rPr>
          <w:color w:val="000000"/>
          <w:spacing w:val="0"/>
          <w:w w:val="100"/>
          <w:position w:val="0"/>
          <w:sz w:val="18"/>
          <w:szCs w:val="18"/>
        </w:rPr>
        <w:t>（3）</w:t>
      </w:r>
      <w:r>
        <w:rPr>
          <w:color w:val="000000"/>
          <w:spacing w:val="0"/>
          <w:w w:val="100"/>
          <w:position w:val="0"/>
        </w:rPr>
        <w:t>本公司履约过程中所产出的商品具有不可替代用途，且 本公司在整个合同期间内有权就累计至今已完成的履约部分收取款项。否则，本公司在客户取得 相关商品或服务控制权的时点确认收入。</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本公司的收入主要来源于如下业务类型：</w:t>
      </w:r>
      <w:r>
        <w:rPr>
          <w:color w:val="000000"/>
          <w:spacing w:val="0"/>
          <w:w w:val="100"/>
          <w:position w:val="0"/>
          <w:sz w:val="18"/>
          <w:szCs w:val="18"/>
        </w:rPr>
        <w:t>（1）</w:t>
      </w:r>
      <w:r>
        <w:rPr>
          <w:color w:val="000000"/>
          <w:spacing w:val="0"/>
          <w:w w:val="100"/>
          <w:position w:val="0"/>
        </w:rPr>
        <w:t>提供建造施工服务；</w:t>
      </w:r>
      <w:r>
        <w:rPr>
          <w:color w:val="000000"/>
          <w:spacing w:val="0"/>
          <w:w w:val="100"/>
          <w:position w:val="0"/>
          <w:sz w:val="18"/>
          <w:szCs w:val="18"/>
        </w:rPr>
        <w:t>（2）</w:t>
      </w:r>
      <w:r>
        <w:rPr>
          <w:color w:val="000000"/>
          <w:spacing w:val="0"/>
          <w:w w:val="100"/>
          <w:position w:val="0"/>
        </w:rPr>
        <w:t>建材物资销售；</w:t>
      </w:r>
      <w:r>
        <w:rPr>
          <w:color w:val="000000"/>
          <w:spacing w:val="0"/>
          <w:w w:val="100"/>
          <w:position w:val="0"/>
          <w:sz w:val="18"/>
          <w:szCs w:val="18"/>
        </w:rPr>
        <w:t xml:space="preserve">（3） </w:t>
      </w:r>
      <w:r>
        <w:rPr>
          <w:color w:val="000000"/>
          <w:spacing w:val="0"/>
          <w:w w:val="100"/>
          <w:position w:val="0"/>
        </w:rPr>
        <w:t>勘察设计服务；</w:t>
      </w:r>
      <w:r>
        <w:rPr>
          <w:color w:val="000000"/>
          <w:spacing w:val="0"/>
          <w:w w:val="100"/>
          <w:position w:val="0"/>
          <w:sz w:val="18"/>
          <w:szCs w:val="18"/>
        </w:rPr>
        <w:t>（4）</w:t>
      </w:r>
      <w:r>
        <w:rPr>
          <w:color w:val="000000"/>
          <w:spacing w:val="0"/>
          <w:w w:val="100"/>
          <w:position w:val="0"/>
        </w:rPr>
        <w:t>其他业务收入。</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本公司与客户之间的合同中包含两项或多项履约义务的，本公司在合同开始日，按照各单项 履约义务所承诺商品或服务的单独售价的相对比例，将交易价格分摊至各单项履约义务。但在有 确凿证据表明合同折扣或可变对价仅与合同中一项或多项（而非全部）履约义务相关的，本公司将 该合同折扣或可变对价分摊至相关一项或多项履约义务。</w:t>
      </w:r>
    </w:p>
    <w:p>
      <w:pPr>
        <w:pStyle w:val="Style5"/>
        <w:keepNext w:val="0"/>
        <w:keepLines w:val="0"/>
        <w:widowControl w:val="0"/>
        <w:numPr>
          <w:ilvl w:val="0"/>
          <w:numId w:val="101"/>
        </w:numPr>
        <w:shd w:val="clear" w:color="auto" w:fill="auto"/>
        <w:tabs>
          <w:tab w:pos="698" w:val="left"/>
        </w:tabs>
        <w:bidi w:val="0"/>
        <w:spacing w:before="0" w:after="0" w:line="274" w:lineRule="exact"/>
        <w:ind w:left="0" w:right="0" w:firstLine="440"/>
        <w:jc w:val="both"/>
      </w:pPr>
      <w:bookmarkStart w:id="1025" w:name="bookmark1025"/>
      <w:bookmarkEnd w:id="1025"/>
      <w:r>
        <w:rPr>
          <w:color w:val="000000"/>
          <w:spacing w:val="0"/>
          <w:w w:val="100"/>
          <w:position w:val="0"/>
        </w:rPr>
        <w:t>本公司提供的建造施工服务主要属于在某一时段内履行的履约义务，按照履约进度，在合 同期内确认收入，本公司采用投入法，即按照累计实际发生的成本占合同预计总成本的比例确定 恰当的履约进度。当履约进度不能合理确定时，本公司根据已经发生的成本预计能够得到补偿的 成本金额确认收入，直到履约进度能够合理确定为止。</w:t>
      </w:r>
    </w:p>
    <w:p>
      <w:pPr>
        <w:pStyle w:val="Style5"/>
        <w:keepNext w:val="0"/>
        <w:keepLines w:val="0"/>
        <w:widowControl w:val="0"/>
        <w:numPr>
          <w:ilvl w:val="0"/>
          <w:numId w:val="101"/>
        </w:numPr>
        <w:shd w:val="clear" w:color="auto" w:fill="auto"/>
        <w:tabs>
          <w:tab w:pos="720" w:val="left"/>
        </w:tabs>
        <w:bidi w:val="0"/>
        <w:spacing w:before="0" w:after="0" w:line="274" w:lineRule="exact"/>
        <w:ind w:left="0" w:right="0" w:firstLine="440"/>
        <w:jc w:val="both"/>
      </w:pPr>
      <w:bookmarkStart w:id="1026" w:name="bookmark1026"/>
      <w:bookmarkEnd w:id="1026"/>
      <w:r>
        <w:rPr>
          <w:color w:val="000000"/>
          <w:spacing w:val="0"/>
          <w:w w:val="100"/>
          <w:position w:val="0"/>
        </w:rPr>
        <w:t>本公司建材物资销售业务，在客户取得相关商品或服务控制权时确认收入。</w:t>
      </w:r>
    </w:p>
    <w:p>
      <w:pPr>
        <w:pStyle w:val="Style5"/>
        <w:keepNext w:val="0"/>
        <w:keepLines w:val="0"/>
        <w:widowControl w:val="0"/>
        <w:numPr>
          <w:ilvl w:val="0"/>
          <w:numId w:val="101"/>
        </w:numPr>
        <w:shd w:val="clear" w:color="auto" w:fill="auto"/>
        <w:tabs>
          <w:tab w:pos="736" w:val="left"/>
        </w:tabs>
        <w:bidi w:val="0"/>
        <w:spacing w:before="0" w:after="0" w:line="274" w:lineRule="exact"/>
        <w:ind w:left="0" w:right="0" w:firstLine="440"/>
        <w:jc w:val="both"/>
      </w:pPr>
      <w:bookmarkStart w:id="1027" w:name="bookmark1027"/>
      <w:bookmarkEnd w:id="1027"/>
      <w:r>
        <w:rPr>
          <w:color w:val="000000"/>
          <w:spacing w:val="0"/>
          <w:w w:val="100"/>
          <w:position w:val="0"/>
        </w:rPr>
        <w:t>本公司提供的勘察设计服务以及其他业务，根据具体业务性质及合同规定，按照履约进度 在合同期内确认收入或者在客户取得相关商品或服务控制权时确认收入。</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可变对价</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本公司部分与客户之间的合同存在现金折扣和价保等，形成可变对价。本公司按照期望值或 最有可能发生金额确定可变对价的最佳估计数，但包含可变对价的交易价格不超过在相关不确定 性消除时累计已确认收入极可能不会发生重大转回的金额。</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销售退回条款</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对于附有销售退回条款的销售，本公司在客户取得相关商品控制权时，按照因向客户转让商 品而预期有权收取的对价金额确认收入，按照预期因销售退回将退还的金额确认为预计负债；同 时，按照预期将退回商品转让时的账面价值，扣除收回该商品预计发生的成本（包括退回商品的 价值减损）后的余额，确认为一项资产，即应收退货成本，按照所转让商品转让时的账面价值， 扣除上述资产成本的净额结转成本。每一资产负债表日，本公司重新估计未来销售退回情况，并 对上述资产和负债进行重新计量。</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质保义务</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根据合同约定、法律规定等，本公司为所销售的商品及所建造的资产等提供质量保证。对于 为向客户保证所销售的商品符合既定标准的保证类质量保证，本公司按照三、（二十五）进行会 计处理。对于为向客户保证所销售的商品符合既定标准之外提供了一项单独服务的服务类质量保 证,本公司将其作为一项单项履约义务，按照提供商品和服务类质量保证的单独售价的相对比例， 将部分交易价格分摊至服务类质量保证，并在客户取得服务控制权时确认收入。在评估质量保证 是否在向客户保证所销售商品符合既定标准之外提供了一项单独服务时，本公司考虑该质量保证 是否为法定要求、质量保证期限以及本公司承诺履行任务的性质等因素。</w:t>
      </w:r>
    </w:p>
    <w:p>
      <w:pPr>
        <w:pStyle w:val="Style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^合同变^更</w:t>
      </w:r>
    </w:p>
    <w:p>
      <w:pPr>
        <w:pStyle w:val="Style5"/>
        <w:keepNext w:val="0"/>
        <w:keepLines w:val="0"/>
        <w:widowControl w:val="0"/>
        <w:shd w:val="clear" w:color="auto" w:fill="auto"/>
        <w:bidi w:val="0"/>
        <w:spacing w:before="0" w:after="0" w:line="266" w:lineRule="exact"/>
        <w:ind w:left="0" w:right="0" w:firstLine="440"/>
        <w:jc w:val="both"/>
      </w:pPr>
      <w:r>
        <w:rPr>
          <w:color w:val="000000"/>
          <w:spacing w:val="0"/>
          <w:w w:val="100"/>
          <w:position w:val="0"/>
        </w:rPr>
        <w:t>本公司与客户之间的建造合同发生合同变更时：</w:t>
      </w:r>
    </w:p>
    <w:p>
      <w:pPr>
        <w:pStyle w:val="Style5"/>
        <w:keepNext w:val="0"/>
        <w:keepLines w:val="0"/>
        <w:widowControl w:val="0"/>
        <w:numPr>
          <w:ilvl w:val="0"/>
          <w:numId w:val="103"/>
        </w:numPr>
        <w:shd w:val="clear" w:color="auto" w:fill="auto"/>
        <w:tabs>
          <w:tab w:pos="720" w:val="left"/>
        </w:tabs>
        <w:bidi w:val="0"/>
        <w:spacing w:before="0" w:after="0" w:line="266" w:lineRule="exact"/>
        <w:ind w:left="440" w:right="0" w:firstLine="0"/>
        <w:jc w:val="both"/>
      </w:pPr>
      <w:bookmarkStart w:id="1028" w:name="bookmark1028"/>
      <w:bookmarkEnd w:id="1028"/>
      <w:r>
        <w:rPr>
          <w:color w:val="000000"/>
          <w:spacing w:val="0"/>
          <w:w w:val="100"/>
          <w:position w:val="0"/>
        </w:rPr>
        <w:t>如果合同变更增加了可明确区分的建造服务及合同价款，且新增合同价款反映了新 增建造服务单独售价的，本公司将该合同变更作为一份单独的合同进行会计处理；</w:t>
      </w:r>
    </w:p>
    <w:p>
      <w:pPr>
        <w:pStyle w:val="Style5"/>
        <w:keepNext w:val="0"/>
        <w:keepLines w:val="0"/>
        <w:widowControl w:val="0"/>
        <w:numPr>
          <w:ilvl w:val="0"/>
          <w:numId w:val="103"/>
        </w:numPr>
        <w:shd w:val="clear" w:color="auto" w:fill="auto"/>
        <w:tabs>
          <w:tab w:pos="720" w:val="left"/>
        </w:tabs>
        <w:bidi w:val="0"/>
        <w:spacing w:before="0" w:after="0" w:line="266" w:lineRule="exact"/>
        <w:ind w:left="440" w:right="0" w:firstLine="0"/>
        <w:jc w:val="both"/>
      </w:pPr>
      <w:bookmarkStart w:id="1029" w:name="bookmark1029"/>
      <w:bookmarkEnd w:id="1029"/>
      <w:r>
        <w:rPr>
          <w:color w:val="000000"/>
          <w:spacing w:val="0"/>
          <w:w w:val="100"/>
          <w:position w:val="0"/>
        </w:rPr>
        <w:t>如果合同变更不属于上述第</w:t>
      </w:r>
      <w:r>
        <w:rPr>
          <w:color w:val="000000"/>
          <w:spacing w:val="0"/>
          <w:w w:val="100"/>
          <w:position w:val="0"/>
          <w:sz w:val="18"/>
          <w:szCs w:val="18"/>
        </w:rPr>
        <w:t>1</w:t>
      </w:r>
      <w:r>
        <w:rPr>
          <w:color w:val="000000"/>
          <w:spacing w:val="0"/>
          <w:w w:val="100"/>
          <w:position w:val="0"/>
        </w:rPr>
        <w:t>种情形，且在合同变更日已转让的建造服务与未</w:t>
      </w:r>
    </w:p>
    <w:p>
      <w:pPr>
        <w:pStyle w:val="Style5"/>
        <w:keepNext w:val="0"/>
        <w:keepLines w:val="0"/>
        <w:widowControl w:val="0"/>
        <w:shd w:val="clear" w:color="auto" w:fill="auto"/>
        <w:bidi w:val="0"/>
        <w:spacing w:before="0" w:after="0" w:line="266" w:lineRule="exact"/>
        <w:ind w:left="0" w:right="0" w:firstLine="440"/>
        <w:jc w:val="both"/>
      </w:pPr>
      <w:r>
        <w:rPr>
          <w:color w:val="000000"/>
          <w:spacing w:val="0"/>
          <w:w w:val="100"/>
          <w:position w:val="0"/>
        </w:rPr>
        <w:t>转让的建造服务之间可明确区分的，本公司将其视为原合同终止，同时，将原合同未履约部 分与合同变更部分合并为新合同进行会计处理；</w:t>
      </w:r>
    </w:p>
    <w:p>
      <w:pPr>
        <w:pStyle w:val="Style5"/>
        <w:keepNext w:val="0"/>
        <w:keepLines w:val="0"/>
        <w:widowControl w:val="0"/>
        <w:numPr>
          <w:ilvl w:val="0"/>
          <w:numId w:val="103"/>
        </w:numPr>
        <w:shd w:val="clear" w:color="auto" w:fill="auto"/>
        <w:tabs>
          <w:tab w:pos="720" w:val="left"/>
        </w:tabs>
        <w:bidi w:val="0"/>
        <w:spacing w:before="0" w:after="0" w:line="266" w:lineRule="exact"/>
        <w:ind w:left="0" w:right="0" w:firstLine="440"/>
        <w:jc w:val="both"/>
      </w:pPr>
      <w:bookmarkStart w:id="1030" w:name="bookmark1030"/>
      <w:bookmarkEnd w:id="1030"/>
      <w:r>
        <w:rPr>
          <w:color w:val="000000"/>
          <w:spacing w:val="0"/>
          <w:w w:val="100"/>
          <w:position w:val="0"/>
        </w:rPr>
        <w:t>如果合同变更不属于上述第</w:t>
      </w:r>
      <w:r>
        <w:rPr>
          <w:color w:val="000000"/>
          <w:spacing w:val="0"/>
          <w:w w:val="100"/>
          <w:position w:val="0"/>
          <w:sz w:val="18"/>
          <w:szCs w:val="18"/>
        </w:rPr>
        <w:t>1</w:t>
      </w:r>
      <w:r>
        <w:rPr>
          <w:color w:val="000000"/>
          <w:spacing w:val="0"/>
          <w:w w:val="100"/>
          <w:position w:val="0"/>
        </w:rPr>
        <w:t>种情形，且在合同变更日已转让的建造服务与未</w:t>
      </w:r>
    </w:p>
    <w:p>
      <w:pPr>
        <w:pStyle w:val="Style5"/>
        <w:keepNext w:val="0"/>
        <w:keepLines w:val="0"/>
        <w:widowControl w:val="0"/>
        <w:shd w:val="clear" w:color="auto" w:fill="auto"/>
        <w:bidi w:val="0"/>
        <w:spacing w:before="0" w:after="320" w:line="269" w:lineRule="exact"/>
        <w:ind w:left="0" w:right="0" w:firstLine="440"/>
        <w:jc w:val="both"/>
      </w:pPr>
      <w:r>
        <w:rPr>
          <w:color w:val="000000"/>
          <w:spacing w:val="0"/>
          <w:w w:val="100"/>
          <w:position w:val="0"/>
        </w:rPr>
        <w:t>转让的建造服务之间不可明确区分，本公司将该合同变更部分作为原合同的组成部分进行会 计处理，由此产生的对已确认收入的影响，在合同变更日调整当期收入。</w:t>
      </w:r>
    </w:p>
    <w:p>
      <w:pPr>
        <w:pStyle w:val="Style18"/>
        <w:keepNext/>
        <w:keepLines/>
        <w:widowControl w:val="0"/>
        <w:shd w:val="clear" w:color="auto" w:fill="auto"/>
        <w:bidi w:val="0"/>
        <w:spacing w:before="0" w:after="60" w:line="273" w:lineRule="exact"/>
        <w:ind w:left="0" w:right="0" w:firstLine="0"/>
        <w:jc w:val="both"/>
      </w:pPr>
      <w:bookmarkStart w:id="1031" w:name="bookmark1031"/>
      <w:bookmarkStart w:id="1032" w:name="bookmark1032"/>
      <w:bookmarkStart w:id="1033" w:name="bookmark1033"/>
      <w:bookmarkStart w:id="1034" w:name="bookmark1034"/>
      <w:r>
        <w:rPr>
          <w:color w:val="000000"/>
          <w:spacing w:val="0"/>
          <w:w w:val="100"/>
          <w:position w:val="0"/>
        </w:rPr>
        <w:t>（</w:t>
      </w:r>
      <w:bookmarkEnd w:id="1033"/>
      <w:r>
        <w:rPr>
          <w:color w:val="000000"/>
          <w:spacing w:val="0"/>
          <w:w w:val="100"/>
          <w:position w:val="0"/>
        </w:rPr>
        <w:t>2）.</w:t>
      </w:r>
      <w:r>
        <w:rPr>
          <w:color w:val="000000"/>
          <w:spacing w:val="0"/>
          <w:w w:val="100"/>
          <w:position w:val="0"/>
        </w:rPr>
        <w:t>同类业务采用不同经营模式导致收入确认会计政策存在差异的情况</w:t>
      </w:r>
      <w:bookmarkEnd w:id="1031"/>
      <w:bookmarkEnd w:id="1032"/>
      <w:bookmarkEnd w:id="1034"/>
    </w:p>
    <w:p>
      <w:pPr>
        <w:pStyle w:val="Style5"/>
        <w:keepNext w:val="0"/>
        <w:keepLines w:val="0"/>
        <w:widowControl w:val="0"/>
        <w:shd w:val="clear" w:color="auto" w:fill="auto"/>
        <w:bidi w:val="0"/>
        <w:spacing w:before="0" w:after="320" w:line="27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89"/>
        </w:numPr>
        <w:shd w:val="clear" w:color="auto" w:fill="auto"/>
        <w:tabs>
          <w:tab w:pos="440" w:val="left"/>
        </w:tabs>
        <w:bidi w:val="0"/>
        <w:spacing w:before="0" w:after="60" w:line="273" w:lineRule="exact"/>
        <w:ind w:left="0" w:right="0" w:firstLine="0"/>
        <w:jc w:val="both"/>
      </w:pPr>
      <w:bookmarkStart w:id="1035" w:name="bookmark1035"/>
      <w:bookmarkStart w:id="1036" w:name="bookmark1036"/>
      <w:bookmarkStart w:id="1037" w:name="bookmark1037"/>
      <w:bookmarkStart w:id="1038" w:name="bookmark1038"/>
      <w:bookmarkEnd w:id="1037"/>
      <w:r>
        <w:rPr>
          <w:color w:val="000000"/>
          <w:spacing w:val="0"/>
          <w:w w:val="100"/>
          <w:position w:val="0"/>
        </w:rPr>
        <w:t>合同成本</w:t>
      </w:r>
      <w:bookmarkEnd w:id="1035"/>
      <w:bookmarkEnd w:id="1036"/>
      <w:bookmarkEnd w:id="1038"/>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本公司的合同成本包括为取得合同发生的增量成本及合同履约成本。为取得合同发生的增量 成本（“合同取得成本，，）是指不取得合同就不会发生的成本。该成本预期能够收回的，本公司 将其作为合同取得成本确认为一项资产。</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本公司为履行合同发生的成本，不属于存货等其他企业会计准则规范范围且同时满足下列条 件的，作为合同履约成本确认为一项资产：</w:t>
      </w:r>
    </w:p>
    <w:p>
      <w:pPr>
        <w:pStyle w:val="Style5"/>
        <w:keepNext w:val="0"/>
        <w:keepLines w:val="0"/>
        <w:widowControl w:val="0"/>
        <w:numPr>
          <w:ilvl w:val="0"/>
          <w:numId w:val="105"/>
        </w:numPr>
        <w:shd w:val="clear" w:color="auto" w:fill="auto"/>
        <w:tabs>
          <w:tab w:pos="752" w:val="left"/>
        </w:tabs>
        <w:bidi w:val="0"/>
        <w:spacing w:before="0" w:after="0" w:line="273" w:lineRule="exact"/>
        <w:ind w:left="0" w:right="0" w:firstLine="440"/>
        <w:jc w:val="both"/>
      </w:pPr>
      <w:bookmarkStart w:id="1039" w:name="bookmark1039"/>
      <w:bookmarkEnd w:id="1039"/>
      <w:r>
        <w:rPr>
          <w:color w:val="000000"/>
          <w:spacing w:val="0"/>
          <w:w w:val="100"/>
          <w:position w:val="0"/>
        </w:rPr>
        <w:t>该成本与一份当前或预期取得的合同直接相关，包括直接人工、直接材料、制造费用（或 类似费用）、明确由用户承担的成本以及仅因该合同而发生的其他成本；</w:t>
      </w:r>
    </w:p>
    <w:p>
      <w:pPr>
        <w:pStyle w:val="Style5"/>
        <w:keepNext w:val="0"/>
        <w:keepLines w:val="0"/>
        <w:widowControl w:val="0"/>
        <w:numPr>
          <w:ilvl w:val="0"/>
          <w:numId w:val="105"/>
        </w:numPr>
        <w:shd w:val="clear" w:color="auto" w:fill="auto"/>
        <w:tabs>
          <w:tab w:pos="774" w:val="left"/>
        </w:tabs>
        <w:bidi w:val="0"/>
        <w:spacing w:before="0" w:after="0" w:line="273" w:lineRule="exact"/>
        <w:ind w:left="0" w:right="0" w:firstLine="440"/>
        <w:jc w:val="both"/>
      </w:pPr>
      <w:bookmarkStart w:id="1040" w:name="bookmark1040"/>
      <w:bookmarkEnd w:id="1040"/>
      <w:r>
        <w:rPr>
          <w:color w:val="000000"/>
          <w:spacing w:val="0"/>
          <w:w w:val="100"/>
          <w:position w:val="0"/>
        </w:rPr>
        <w:t>该成本增加了本公司未来用于履行履约义务的资源；</w:t>
      </w:r>
    </w:p>
    <w:p>
      <w:pPr>
        <w:pStyle w:val="Style5"/>
        <w:keepNext w:val="0"/>
        <w:keepLines w:val="0"/>
        <w:widowControl w:val="0"/>
        <w:numPr>
          <w:ilvl w:val="0"/>
          <w:numId w:val="105"/>
        </w:numPr>
        <w:shd w:val="clear" w:color="auto" w:fill="auto"/>
        <w:tabs>
          <w:tab w:pos="774" w:val="left"/>
        </w:tabs>
        <w:bidi w:val="0"/>
        <w:spacing w:before="0" w:after="0" w:line="273" w:lineRule="exact"/>
        <w:ind w:left="0" w:right="0" w:firstLine="440"/>
        <w:jc w:val="both"/>
      </w:pPr>
      <w:bookmarkStart w:id="1041" w:name="bookmark1041"/>
      <w:bookmarkEnd w:id="1041"/>
      <w:r>
        <w:rPr>
          <w:color w:val="000000"/>
          <w:spacing w:val="0"/>
          <w:w w:val="100"/>
          <w:position w:val="0"/>
        </w:rPr>
        <w:t>该成本预期能够收回。</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本公司将确认为资产的合同履约成本，初始确认时摊销期限不超过一年或一个正常营业周期 的，在资产负债表计入“存货”项目；初始确认时摊销期限在一年或一个正常营业周期以上的， 在资产负债表中计入“其他非流动资产”项目。</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本公司将确认为资产的合同取得成本，初始确认时摊销期限不超过一年或一个正常营业周期 的，在资产负债表计入“其他流动资产”项目；初始确认时摊销期限在一年或一个正常营业周期 以上的，在资产负债表中计入“其他非流动资产”项目。</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本公司对合同取得成本、合同履约成本确认的资产（以下简称“与合同成本有关的资产”） 采用与该资产相关的商品收入确认相同的基础进行摊销，计入当期损益。取得合同的增量成本形 成的资产的摊销年限不超过一年的，在发生时计入当期损益。</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与合同成本有关的资产的账面价值高于下列两项的差额时，本公司将超出部分计提减值准备 并确认为资产减值损失：</w:t>
      </w:r>
    </w:p>
    <w:p>
      <w:pPr>
        <w:pStyle w:val="Style5"/>
        <w:keepNext w:val="0"/>
        <w:keepLines w:val="0"/>
        <w:widowControl w:val="0"/>
        <w:numPr>
          <w:ilvl w:val="0"/>
          <w:numId w:val="107"/>
        </w:numPr>
        <w:shd w:val="clear" w:color="auto" w:fill="auto"/>
        <w:tabs>
          <w:tab w:pos="760" w:val="left"/>
        </w:tabs>
        <w:bidi w:val="0"/>
        <w:spacing w:before="0" w:after="0" w:line="273" w:lineRule="exact"/>
        <w:ind w:left="0" w:right="0" w:firstLine="440"/>
        <w:jc w:val="both"/>
      </w:pPr>
      <w:bookmarkStart w:id="1042" w:name="bookmark1042"/>
      <w:bookmarkEnd w:id="1042"/>
      <w:r>
        <w:rPr>
          <w:color w:val="000000"/>
          <w:spacing w:val="0"/>
          <w:w w:val="100"/>
          <w:position w:val="0"/>
        </w:rPr>
        <w:t>因转让与该资产相关的商品预期能够取得的剩余对价；</w:t>
      </w:r>
    </w:p>
    <w:p>
      <w:pPr>
        <w:pStyle w:val="Style5"/>
        <w:keepNext w:val="0"/>
        <w:keepLines w:val="0"/>
        <w:widowControl w:val="0"/>
        <w:numPr>
          <w:ilvl w:val="0"/>
          <w:numId w:val="107"/>
        </w:numPr>
        <w:shd w:val="clear" w:color="auto" w:fill="auto"/>
        <w:tabs>
          <w:tab w:pos="774" w:val="left"/>
        </w:tabs>
        <w:bidi w:val="0"/>
        <w:spacing w:before="0" w:after="0" w:line="273" w:lineRule="exact"/>
        <w:ind w:left="0" w:right="0" w:firstLine="440"/>
        <w:jc w:val="both"/>
      </w:pPr>
      <w:bookmarkStart w:id="1043" w:name="bookmark1043"/>
      <w:bookmarkEnd w:id="1043"/>
      <w:r>
        <w:rPr>
          <w:color w:val="000000"/>
          <w:spacing w:val="0"/>
          <w:w w:val="100"/>
          <w:position w:val="0"/>
        </w:rPr>
        <w:t>为转让该相关商品估计将要发生的成本。</w:t>
      </w:r>
    </w:p>
    <w:p>
      <w:pPr>
        <w:pStyle w:val="Style5"/>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以前期间减值的因素之后发生变化，使得前述两项差额高于该资产账面价值的，应当转回原 已计提的资产减值准备，并计入当期损益，但转回后的资产账面价值不超过假定不计提减值准备 情况的下该资产在转回日的账面价值。</w:t>
      </w:r>
    </w:p>
    <w:p>
      <w:pPr>
        <w:pStyle w:val="Style18"/>
        <w:keepNext/>
        <w:keepLines/>
        <w:widowControl w:val="0"/>
        <w:numPr>
          <w:ilvl w:val="0"/>
          <w:numId w:val="89"/>
        </w:numPr>
        <w:shd w:val="clear" w:color="auto" w:fill="auto"/>
        <w:tabs>
          <w:tab w:pos="440" w:val="left"/>
        </w:tabs>
        <w:bidi w:val="0"/>
        <w:spacing w:before="0" w:after="60" w:line="273" w:lineRule="exact"/>
        <w:ind w:left="0" w:right="0" w:firstLine="0"/>
        <w:jc w:val="both"/>
      </w:pPr>
      <w:bookmarkStart w:id="1044" w:name="bookmark1044"/>
      <w:bookmarkStart w:id="1045" w:name="bookmark1045"/>
      <w:bookmarkStart w:id="1046" w:name="bookmark1046"/>
      <w:bookmarkStart w:id="1047" w:name="bookmark1047"/>
      <w:bookmarkEnd w:id="1046"/>
      <w:r>
        <w:rPr>
          <w:color w:val="000000"/>
          <w:spacing w:val="0"/>
          <w:w w:val="100"/>
          <w:position w:val="0"/>
        </w:rPr>
        <w:t>政府补助</w:t>
      </w:r>
      <w:bookmarkEnd w:id="1044"/>
      <w:bookmarkEnd w:id="1045"/>
      <w:bookmarkEnd w:id="1047"/>
    </w:p>
    <w:p>
      <w:pPr>
        <w:pStyle w:val="Style5"/>
        <w:keepNext w:val="0"/>
        <w:keepLines w:val="0"/>
        <w:widowControl w:val="0"/>
        <w:shd w:val="clear" w:color="auto" w:fill="auto"/>
        <w:bidi w:val="0"/>
        <w:spacing w:before="0" w:after="0" w:line="27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109"/>
        </w:numPr>
        <w:shd w:val="clear" w:color="auto" w:fill="auto"/>
        <w:bidi w:val="0"/>
        <w:spacing w:before="0" w:after="0" w:line="270" w:lineRule="exact"/>
        <w:ind w:left="0" w:right="0" w:firstLine="440"/>
        <w:jc w:val="both"/>
      </w:pPr>
      <w:bookmarkStart w:id="1048" w:name="bookmark1048"/>
      <w:bookmarkEnd w:id="1048"/>
      <w:r>
        <w:rPr>
          <w:color w:val="000000"/>
          <w:spacing w:val="0"/>
          <w:w w:val="100"/>
          <w:position w:val="0"/>
        </w:rPr>
        <w:t>政府补助的类型及会计处理</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政府补助是指本公司从政府无偿取得的货币性资产或非货币性资产（但不包括政府作为所有 者投入的资本）。政府补助为货币性资产的，应当按照收到或应收的金额计量。政府补助为非货 币性资产的，应当按照公允价值计量；公允价值不能可靠取得的，按照名义金额计量。</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与日常活动相关的政府补助，按照经济业务实质，计入其他收益。与日常活动无关的政府补 助，计入营业外收支。</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政府文件明确规定用于购建或以其他方式形成长期资产的政府补助，确认为与资产相关的政 府补助。政府文件未明确规定补助对象的，与资产相关的政府补助</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除与资产相关的政府补助之外的政府补助，确认为与收益相关的政府补助。与收益相关的政 府补助用于补偿企业以后期间的相关费用或损失的，确认为递延收益，并在确认相关费用的期 间，计入当期损益；用于补偿企业已发生的相关费用或损失的，直接计入当期损益。</w:t>
      </w:r>
    </w:p>
    <w:p>
      <w:pPr>
        <w:pStyle w:val="Style5"/>
        <w:keepNext w:val="0"/>
        <w:keepLines w:val="0"/>
        <w:widowControl w:val="0"/>
        <w:shd w:val="clear" w:color="auto" w:fill="auto"/>
        <w:bidi w:val="0"/>
        <w:spacing w:before="0" w:after="0" w:line="270" w:lineRule="exact"/>
        <w:ind w:left="0" w:right="0" w:firstLine="440"/>
        <w:jc w:val="both"/>
        <w:sectPr>
          <w:headerReference w:type="default" r:id="rId35"/>
          <w:footerReference w:type="default" r:id="rId36"/>
          <w:footnotePr>
            <w:pos w:val="pageBottom"/>
            <w:numFmt w:val="decimal"/>
            <w:numRestart w:val="continuous"/>
          </w:footnotePr>
          <w:pgSz w:w="11900" w:h="16840"/>
          <w:pgMar w:top="1503" w:right="1249" w:bottom="1647" w:left="1771" w:header="0" w:footer="3" w:gutter="0"/>
          <w:cols w:space="720"/>
          <w:noEndnote/>
          <w:rtlGutter w:val="0"/>
          <w:docGrid w:linePitch="360"/>
        </w:sectPr>
      </w:pPr>
      <w:r>
        <w:rPr>
          <w:color w:val="000000"/>
          <w:spacing w:val="0"/>
          <w:w w:val="100"/>
          <w:position w:val="0"/>
        </w:rPr>
        <w:t>本公司取得政策性优惠贷款贴息，财政将贴息资金拨付给贷款银行，由贷款银行以政策性优 惠利率向本公司提供贷款的，以实际收到的借款金额作为借款的入账价值，按照借款本金和该政</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策性优惠利率计算相关借款费用；财政将贴息资金直接拨付给本公司的，本公司将对应的贴息冲 减相关借款费用。</w:t>
      </w:r>
    </w:p>
    <w:p>
      <w:pPr>
        <w:pStyle w:val="Style5"/>
        <w:keepNext w:val="0"/>
        <w:keepLines w:val="0"/>
        <w:widowControl w:val="0"/>
        <w:numPr>
          <w:ilvl w:val="0"/>
          <w:numId w:val="109"/>
        </w:numPr>
        <w:shd w:val="clear" w:color="auto" w:fill="auto"/>
        <w:bidi w:val="0"/>
        <w:spacing w:before="0" w:after="0" w:line="272" w:lineRule="exact"/>
        <w:ind w:left="0" w:right="0" w:firstLine="420"/>
        <w:jc w:val="both"/>
      </w:pPr>
      <w:bookmarkStart w:id="1049" w:name="bookmark1049"/>
      <w:bookmarkEnd w:id="1049"/>
      <w:r>
        <w:rPr>
          <w:color w:val="000000"/>
          <w:spacing w:val="0"/>
          <w:w w:val="100"/>
          <w:position w:val="0"/>
        </w:rPr>
        <w:t>政府补助确认时点</w:t>
      </w:r>
    </w:p>
    <w:p>
      <w:pPr>
        <w:pStyle w:val="Style5"/>
        <w:keepNext w:val="0"/>
        <w:keepLines w:val="0"/>
        <w:widowControl w:val="0"/>
        <w:shd w:val="clear" w:color="auto" w:fill="auto"/>
        <w:bidi w:val="0"/>
        <w:spacing w:before="0" w:after="320" w:line="272" w:lineRule="exact"/>
        <w:ind w:left="0" w:right="0" w:firstLine="420"/>
        <w:jc w:val="both"/>
      </w:pPr>
      <w:r>
        <w:rPr>
          <w:color w:val="000000"/>
          <w:spacing w:val="0"/>
          <w:w w:val="100"/>
          <w:position w:val="0"/>
        </w:rPr>
        <w:t>政府补助在满足政府补助所附条件并能够收到时确认。按照应收金额计量的政府补助，在期 末有确凿证据表明能够符合财政扶持政策规定的相关条件且预计能够收到财政扶持资金时予以确 认。除按照应收金额计量的政府补助外的其他政府补助，在实际收到补助款项时予以确认。</w:t>
      </w:r>
    </w:p>
    <w:p>
      <w:pPr>
        <w:pStyle w:val="Style18"/>
        <w:keepNext/>
        <w:keepLines/>
        <w:widowControl w:val="0"/>
        <w:numPr>
          <w:ilvl w:val="0"/>
          <w:numId w:val="89"/>
        </w:numPr>
        <w:shd w:val="clear" w:color="auto" w:fill="auto"/>
        <w:tabs>
          <w:tab w:pos="440" w:val="left"/>
        </w:tabs>
        <w:bidi w:val="0"/>
        <w:spacing w:before="0" w:after="60" w:line="272" w:lineRule="exact"/>
        <w:ind w:left="0" w:right="0" w:firstLine="0"/>
        <w:jc w:val="left"/>
      </w:pPr>
      <w:bookmarkStart w:id="1050" w:name="bookmark1050"/>
      <w:bookmarkStart w:id="1051" w:name="bookmark1051"/>
      <w:bookmarkStart w:id="1052" w:name="bookmark1052"/>
      <w:bookmarkStart w:id="1053" w:name="bookmark1053"/>
      <w:bookmarkEnd w:id="1052"/>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050"/>
      <w:bookmarkEnd w:id="1051"/>
      <w:bookmarkEnd w:id="1053"/>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111"/>
        </w:numPr>
        <w:shd w:val="clear" w:color="auto" w:fill="auto"/>
        <w:tabs>
          <w:tab w:pos="752" w:val="left"/>
        </w:tabs>
        <w:bidi w:val="0"/>
        <w:spacing w:before="0" w:after="0" w:line="272" w:lineRule="exact"/>
        <w:ind w:left="0" w:right="0" w:firstLine="420"/>
        <w:jc w:val="both"/>
      </w:pPr>
      <w:bookmarkStart w:id="1054" w:name="bookmark1054"/>
      <w:bookmarkEnd w:id="1054"/>
      <w:r>
        <w:rPr>
          <w:color w:val="000000"/>
          <w:spacing w:val="0"/>
          <w:w w:val="100"/>
          <w:position w:val="0"/>
        </w:rPr>
        <w:t>根据资产、负债的账面价值与其计税基础之间的差额(未作为资产和负债确认的项目按照 税法规定可以确定其计税基础的，确定该计税基础为其差额)，按照预期收回该资产或清偿该负 债期间的适用税率计算确认递延所得税资产或递延所得税负债。</w:t>
      </w:r>
    </w:p>
    <w:p>
      <w:pPr>
        <w:pStyle w:val="Style5"/>
        <w:keepNext w:val="0"/>
        <w:keepLines w:val="0"/>
        <w:widowControl w:val="0"/>
        <w:numPr>
          <w:ilvl w:val="0"/>
          <w:numId w:val="111"/>
        </w:numPr>
        <w:shd w:val="clear" w:color="auto" w:fill="auto"/>
        <w:tabs>
          <w:tab w:pos="752" w:val="left"/>
        </w:tabs>
        <w:bidi w:val="0"/>
        <w:spacing w:before="0" w:after="0" w:line="272" w:lineRule="exact"/>
        <w:ind w:left="0" w:right="0" w:firstLine="420"/>
        <w:jc w:val="both"/>
      </w:pPr>
      <w:bookmarkStart w:id="1055" w:name="bookmark1055"/>
      <w:bookmarkEnd w:id="1055"/>
      <w:r>
        <w:rPr>
          <w:color w:val="000000"/>
          <w:spacing w:val="0"/>
          <w:w w:val="100"/>
          <w:position w:val="0"/>
        </w:rPr>
        <w:t>递延所得税资产的确认以很可能取得用来抵扣可抵扣暂时性差异的应纳税所得额为限。资 产负债表日，有确凿证据表明未来期间很可能获得足够的应纳税所得额用来抵扣可抵扣暂时性差 异的，确认以前会计期间未确认的递延所得税资产。如未来期间很可能无法获得足够的应纳税所 得额用以抵扣递延所得税资产的，则减记递延所得税资产的账面价值。</w:t>
      </w:r>
    </w:p>
    <w:p>
      <w:pPr>
        <w:pStyle w:val="Style5"/>
        <w:keepNext w:val="0"/>
        <w:keepLines w:val="0"/>
        <w:widowControl w:val="0"/>
        <w:numPr>
          <w:ilvl w:val="0"/>
          <w:numId w:val="111"/>
        </w:numPr>
        <w:shd w:val="clear" w:color="auto" w:fill="auto"/>
        <w:tabs>
          <w:tab w:pos="757" w:val="left"/>
        </w:tabs>
        <w:bidi w:val="0"/>
        <w:spacing w:before="0" w:after="320" w:line="272" w:lineRule="exact"/>
        <w:ind w:left="0" w:right="0" w:firstLine="420"/>
        <w:jc w:val="both"/>
      </w:pPr>
      <w:bookmarkStart w:id="1056" w:name="bookmark1056"/>
      <w:bookmarkEnd w:id="1056"/>
      <w:r>
        <w:rPr>
          <w:color w:val="000000"/>
          <w:spacing w:val="0"/>
          <w:w w:val="100"/>
          <w:position w:val="0"/>
        </w:rPr>
        <w:t>对与子公司及联营企业投资相关的应纳税暂时性差异，确认递延所得税负债，除非本公司 能够控制暂时性差异转回的时间且该暂时性差异在可预见的未来很可能不会转回。对与子公司及 联营企业投资相关的可抵扣暂时性差异，当该暂时性差异在可预见的未来很可能转回且未来很可 能获得用来抵扣可抵扣暂时性差异的应纳税所得额时，确认递延所得税资产。</w:t>
      </w:r>
    </w:p>
    <w:p>
      <w:pPr>
        <w:pStyle w:val="Style18"/>
        <w:keepNext/>
        <w:keepLines/>
        <w:widowControl w:val="0"/>
        <w:numPr>
          <w:ilvl w:val="0"/>
          <w:numId w:val="89"/>
        </w:numPr>
        <w:shd w:val="clear" w:color="auto" w:fill="auto"/>
        <w:tabs>
          <w:tab w:pos="440" w:val="left"/>
        </w:tabs>
        <w:bidi w:val="0"/>
        <w:spacing w:before="0" w:after="60" w:line="272" w:lineRule="exact"/>
        <w:ind w:left="0" w:right="0" w:firstLine="0"/>
        <w:jc w:val="left"/>
      </w:pPr>
      <w:bookmarkStart w:id="1057" w:name="bookmark1057"/>
      <w:bookmarkStart w:id="1058" w:name="bookmark1058"/>
      <w:bookmarkStart w:id="1059" w:name="bookmark1059"/>
      <w:bookmarkStart w:id="1060" w:name="bookmark1060"/>
      <w:bookmarkEnd w:id="1059"/>
      <w:r>
        <w:rPr>
          <w:color w:val="000000"/>
          <w:spacing w:val="0"/>
          <w:w w:val="100"/>
          <w:position w:val="0"/>
        </w:rPr>
        <w:t>租赁</w:t>
      </w:r>
      <w:bookmarkEnd w:id="1057"/>
      <w:bookmarkEnd w:id="1058"/>
      <w:bookmarkEnd w:id="1060"/>
    </w:p>
    <w:p>
      <w:pPr>
        <w:pStyle w:val="Style18"/>
        <w:keepNext/>
        <w:keepLines/>
        <w:widowControl w:val="0"/>
        <w:numPr>
          <w:ilvl w:val="0"/>
          <w:numId w:val="113"/>
        </w:numPr>
        <w:shd w:val="clear" w:color="auto" w:fill="auto"/>
        <w:tabs>
          <w:tab w:pos="430" w:val="left"/>
        </w:tabs>
        <w:bidi w:val="0"/>
        <w:spacing w:before="0" w:after="60" w:line="272" w:lineRule="exact"/>
        <w:ind w:left="0" w:right="0" w:firstLine="0"/>
        <w:jc w:val="left"/>
      </w:pPr>
      <w:bookmarkStart w:id="1057" w:name="bookmark1057"/>
      <w:bookmarkStart w:id="1058" w:name="bookmark1058"/>
      <w:bookmarkStart w:id="1061" w:name="bookmark1061"/>
      <w:bookmarkStart w:id="1062" w:name="bookmark1062"/>
      <w:bookmarkEnd w:id="1061"/>
      <w:r>
        <w:rPr>
          <w:color w:val="000000"/>
          <w:spacing w:val="0"/>
          <w:w w:val="100"/>
          <w:position w:val="0"/>
        </w:rPr>
        <w:t>.</w:t>
      </w:r>
      <w:r>
        <w:rPr>
          <w:color w:val="000000"/>
          <w:spacing w:val="0"/>
          <w:w w:val="100"/>
          <w:position w:val="0"/>
        </w:rPr>
        <w:t>经营租赁的会计处理方法</w:t>
      </w:r>
      <w:bookmarkEnd w:id="1057"/>
      <w:bookmarkEnd w:id="1058"/>
      <w:bookmarkEnd w:id="1062"/>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sz w:val="18"/>
          <w:szCs w:val="18"/>
        </w:rPr>
        <w:t>J</w:t>
      </w:r>
      <w:r>
        <w:rPr>
          <w:color w:val="000000"/>
          <w:spacing w:val="0"/>
          <w:w w:val="100"/>
          <w:position w:val="0"/>
        </w:rPr>
        <w:t>适用口不适用 经营租赁的租金支出在租赁期内按照直线法计入相关资产成本或当期损益。</w:t>
      </w:r>
    </w:p>
    <w:p>
      <w:pPr>
        <w:pStyle w:val="Style18"/>
        <w:keepNext/>
        <w:keepLines/>
        <w:widowControl w:val="0"/>
        <w:numPr>
          <w:ilvl w:val="0"/>
          <w:numId w:val="113"/>
        </w:numPr>
        <w:shd w:val="clear" w:color="auto" w:fill="auto"/>
        <w:tabs>
          <w:tab w:pos="430" w:val="left"/>
        </w:tabs>
        <w:bidi w:val="0"/>
        <w:spacing w:before="0" w:after="60" w:line="272" w:lineRule="exact"/>
        <w:ind w:left="0" w:right="0" w:firstLine="0"/>
        <w:jc w:val="left"/>
      </w:pPr>
      <w:bookmarkStart w:id="1063" w:name="bookmark1063"/>
      <w:bookmarkStart w:id="1064" w:name="bookmark1064"/>
      <w:bookmarkStart w:id="1065" w:name="bookmark1065"/>
      <w:bookmarkStart w:id="1066" w:name="bookmark1066"/>
      <w:bookmarkEnd w:id="1065"/>
      <w:r>
        <w:rPr>
          <w:color w:val="000000"/>
          <w:spacing w:val="0"/>
          <w:w w:val="100"/>
          <w:position w:val="0"/>
        </w:rPr>
        <w:t>.</w:t>
      </w:r>
      <w:r>
        <w:rPr>
          <w:color w:val="000000"/>
          <w:spacing w:val="0"/>
          <w:w w:val="100"/>
          <w:position w:val="0"/>
        </w:rPr>
        <w:t>融资租赁的会计处理方法</w:t>
      </w:r>
      <w:bookmarkEnd w:id="1063"/>
      <w:bookmarkEnd w:id="1064"/>
      <w:bookmarkEnd w:id="1066"/>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以租赁资产的公允价值与最低租赁付款额的现值两者中较低者作为租入资产的入账价值，租入资 产的入账价值与最低租赁付款额之间的差额作为未确认融资费用，在租赁期内按实际利率法摊 销。最低租赁付款额扣除未确认融资费用后的余额作为长期应付款列示。</w:t>
      </w:r>
    </w:p>
    <w:p>
      <w:pPr>
        <w:pStyle w:val="Style18"/>
        <w:keepNext/>
        <w:keepLines/>
        <w:widowControl w:val="0"/>
        <w:numPr>
          <w:ilvl w:val="0"/>
          <w:numId w:val="113"/>
        </w:numPr>
        <w:shd w:val="clear" w:color="auto" w:fill="auto"/>
        <w:tabs>
          <w:tab w:pos="430" w:val="left"/>
        </w:tabs>
        <w:bidi w:val="0"/>
        <w:spacing w:before="0" w:after="60" w:line="272" w:lineRule="exact"/>
        <w:ind w:left="0" w:right="0" w:firstLine="0"/>
        <w:jc w:val="left"/>
      </w:pPr>
      <w:bookmarkStart w:id="1067" w:name="bookmark1067"/>
      <w:bookmarkStart w:id="1068" w:name="bookmark1068"/>
      <w:bookmarkStart w:id="1069" w:name="bookmark1069"/>
      <w:bookmarkStart w:id="1070" w:name="bookmark1070"/>
      <w:bookmarkEnd w:id="1069"/>
      <w:r>
        <w:rPr>
          <w:color w:val="000000"/>
          <w:spacing w:val="0"/>
          <w:w w:val="100"/>
          <w:position w:val="0"/>
        </w:rPr>
        <w:t>.</w:t>
      </w:r>
      <w:r>
        <w:rPr>
          <w:color w:val="000000"/>
          <w:spacing w:val="0"/>
          <w:w w:val="100"/>
          <w:position w:val="0"/>
        </w:rPr>
        <w:t>新租赁准则下租赁的确定方法及会计处理方法</w:t>
      </w:r>
      <w:bookmarkEnd w:id="1067"/>
      <w:bookmarkEnd w:id="1068"/>
      <w:bookmarkEnd w:id="1070"/>
    </w:p>
    <w:p>
      <w:pPr>
        <w:pStyle w:val="Style5"/>
        <w:keepNext w:val="0"/>
        <w:keepLines w:val="0"/>
        <w:widowControl w:val="0"/>
        <w:shd w:val="clear" w:color="auto" w:fill="auto"/>
        <w:bidi w:val="0"/>
        <w:spacing w:before="0" w:after="62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35,</w:t>
      </w:r>
      <w:r>
        <w:rPr>
          <w:b/>
          <w:bCs/>
          <w:color w:val="000000"/>
          <w:spacing w:val="0"/>
          <w:w w:val="100"/>
          <w:position w:val="0"/>
        </w:rPr>
        <w:t>重要会计政策和会计估计的变更</w:t>
      </w:r>
    </w:p>
    <w:p>
      <w:pPr>
        <w:pStyle w:val="Style2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重要会计政策变更</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253"/>
        <w:gridCol w:w="1613"/>
        <w:gridCol w:w="2971"/>
      </w:tblGrid>
      <w:tr>
        <w:trPr>
          <w:trHeight w:val="5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会计政策变更的内容和原因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审批程序</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备注(受重要影响的报表项目 名称和金额)</w:t>
            </w:r>
          </w:p>
        </w:tc>
      </w:tr>
      <w:tr>
        <w:trPr>
          <w:trHeight w:val="835"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财政部于</w:t>
            </w:r>
            <w:r>
              <w:rPr>
                <w:color w:val="000000"/>
                <w:spacing w:val="0"/>
                <w:w w:val="100"/>
                <w:position w:val="0"/>
                <w:sz w:val="18"/>
                <w:szCs w:val="18"/>
              </w:rPr>
              <w:t>2017</w:t>
            </w:r>
            <w:r>
              <w:rPr>
                <w:color w:val="000000"/>
                <w:spacing w:val="0"/>
                <w:w w:val="100"/>
                <w:position w:val="0"/>
                <w:sz w:val="20"/>
                <w:szCs w:val="20"/>
              </w:rPr>
              <w:t>年颁布了修订后的《企业会 计准则第</w:t>
            </w:r>
            <w:r>
              <w:rPr>
                <w:color w:val="000000"/>
                <w:spacing w:val="0"/>
                <w:w w:val="100"/>
                <w:position w:val="0"/>
                <w:sz w:val="18"/>
                <w:szCs w:val="18"/>
              </w:rPr>
              <w:t>14</w:t>
            </w:r>
            <w:r>
              <w:rPr>
                <w:color w:val="000000"/>
                <w:spacing w:val="0"/>
                <w:w w:val="100"/>
                <w:position w:val="0"/>
                <w:sz w:val="20"/>
                <w:szCs w:val="20"/>
              </w:rPr>
              <w:t>号一收入》(以下简称“新收入 准则”)。</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财政部相关文 件</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详见其他说明</w:t>
            </w:r>
          </w:p>
        </w:tc>
      </w:tr>
    </w:tbl>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60" w:line="276" w:lineRule="exact"/>
        <w:ind w:left="0" w:right="0" w:firstLine="0"/>
        <w:jc w:val="left"/>
      </w:pPr>
      <w:r>
        <w:rPr>
          <w:color w:val="000000"/>
          <w:spacing w:val="0"/>
          <w:w w:val="100"/>
          <w:position w:val="0"/>
        </w:rPr>
        <w:t>新收入准则取代了财政部于</w:t>
      </w:r>
      <w:r>
        <w:rPr>
          <w:color w:val="000000"/>
          <w:spacing w:val="0"/>
          <w:w w:val="100"/>
          <w:position w:val="0"/>
          <w:sz w:val="18"/>
          <w:szCs w:val="18"/>
        </w:rPr>
        <w:t>2006</w:t>
      </w:r>
      <w:r>
        <w:rPr>
          <w:color w:val="000000"/>
          <w:spacing w:val="0"/>
          <w:w w:val="100"/>
          <w:position w:val="0"/>
        </w:rPr>
        <w:t>年颁布的《企业会计准则第</w:t>
      </w:r>
      <w:r>
        <w:rPr>
          <w:color w:val="000000"/>
          <w:spacing w:val="0"/>
          <w:w w:val="100"/>
          <w:position w:val="0"/>
          <w:sz w:val="18"/>
          <w:szCs w:val="18"/>
        </w:rPr>
        <w:t>14</w:t>
      </w:r>
      <w:r>
        <w:rPr>
          <w:color w:val="000000"/>
          <w:spacing w:val="0"/>
          <w:w w:val="100"/>
          <w:position w:val="0"/>
        </w:rPr>
        <w:t xml:space="preserve">号一收入》及《企业会计准则第 </w:t>
      </w:r>
      <w:r>
        <w:rPr>
          <w:color w:val="000000"/>
          <w:spacing w:val="0"/>
          <w:w w:val="100"/>
          <w:position w:val="0"/>
          <w:sz w:val="18"/>
          <w:szCs w:val="18"/>
        </w:rPr>
        <w:t>15</w:t>
      </w:r>
      <w:r>
        <w:rPr>
          <w:color w:val="000000"/>
          <w:spacing w:val="0"/>
          <w:w w:val="100"/>
          <w:position w:val="0"/>
        </w:rPr>
        <w:t>号一建造合同》(统称“原收入准则”)。在原收入准则下，本公司以风险报酬转移作为收入 确认时点的判断标准。新收入准则引入了收入确认计量的“五步法”，并针对特定交易或事项提</w:t>
      </w:r>
    </w:p>
    <w:p>
      <w:pPr>
        <w:pStyle w:val="Style27"/>
        <w:keepNext w:val="0"/>
        <w:keepLines w:val="0"/>
        <w:widowControl w:val="0"/>
        <w:shd w:val="clear" w:color="auto" w:fill="auto"/>
        <w:bidi w:val="0"/>
        <w:spacing w:before="0" w:after="0" w:line="240" w:lineRule="auto"/>
        <w:ind w:left="0" w:right="0" w:firstLine="0"/>
        <w:jc w:val="center"/>
        <w:rPr>
          <w:sz w:val="18"/>
          <w:szCs w:val="18"/>
        </w:rPr>
        <w:sectPr>
          <w:headerReference w:type="default" r:id="rId37"/>
          <w:footerReference w:type="default" r:id="rId38"/>
          <w:footnotePr>
            <w:pos w:val="pageBottom"/>
            <w:numFmt w:val="decimal"/>
            <w:numRestart w:val="continuous"/>
          </w:footnotePr>
          <w:pgSz w:w="11900" w:h="16840"/>
          <w:pgMar w:top="1508" w:right="1259" w:bottom="1167" w:left="1776" w:header="0" w:footer="739" w:gutter="0"/>
          <w:cols w:space="720"/>
          <w:noEndnote/>
          <w:rtlGutter w:val="0"/>
          <w:docGrid w:linePitch="360"/>
        </w:sectPr>
      </w:pPr>
      <w:r>
        <w:rPr>
          <w:rFonts w:ascii="Calibri" w:eastAsia="Calibri" w:hAnsi="Calibri" w:cs="Calibri"/>
          <w:b/>
          <w:bCs/>
          <w:color w:val="000000"/>
          <w:spacing w:val="0"/>
          <w:w w:val="100"/>
          <w:position w:val="0"/>
          <w:sz w:val="18"/>
          <w:szCs w:val="18"/>
        </w:rPr>
        <w:t xml:space="preserve">106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185</w:t>
      </w:r>
    </w:p>
    <w:p>
      <w:pPr>
        <w:widowControl w:val="0"/>
        <w:spacing w:after="99" w:line="1" w:lineRule="exact"/>
      </w:pPr>
    </w:p>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供了更多的指引，在新收入准则下，本公司以控制权转移作为收入确认时点的判断标准，具体收 入确认和计量的会计政策参见五、重要会计政策及会计估计，</w:t>
      </w:r>
      <w:r>
        <w:rPr>
          <w:color w:val="000000"/>
          <w:spacing w:val="0"/>
          <w:w w:val="100"/>
          <w:position w:val="0"/>
          <w:sz w:val="18"/>
          <w:szCs w:val="18"/>
        </w:rPr>
        <w:t>30</w:t>
      </w:r>
      <w:r>
        <w:rPr>
          <w:color w:val="000000"/>
          <w:spacing w:val="0"/>
          <w:w w:val="100"/>
          <w:position w:val="0"/>
        </w:rPr>
        <w:t>、收入。</w:t>
      </w:r>
    </w:p>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本公司根据首次执行新收入准则的累计影响数，调整</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日的留存收益及财务报表相 关项目金额，对可比期间信息不予调整，本公司仅对在首次执行日尚未完成的合同的累计影响数 进行调整。</w:t>
      </w:r>
    </w:p>
    <w:tbl>
      <w:tblPr>
        <w:tblOverlap w:val="never"/>
        <w:jc w:val="center"/>
        <w:tblLayout w:type="fixed"/>
      </w:tblPr>
      <w:tblGrid>
        <w:gridCol w:w="2122"/>
        <w:gridCol w:w="2242"/>
        <w:gridCol w:w="2232"/>
        <w:gridCol w:w="2242"/>
      </w:tblGrid>
      <w:tr>
        <w:trPr>
          <w:trHeight w:val="264"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会计政策变更对</w:t>
            </w:r>
            <w:r>
              <w:rPr>
                <w:color w:val="000000"/>
                <w:spacing w:val="0"/>
                <w:w w:val="100"/>
                <w:position w:val="0"/>
                <w:sz w:val="18"/>
                <w:szCs w:val="18"/>
              </w:rPr>
              <w:t>2020</w:t>
            </w:r>
            <w:r>
              <w:rPr>
                <w:color w:val="000000"/>
                <w:spacing w:val="0"/>
                <w:w w:val="100"/>
                <w:position w:val="0"/>
                <w:sz w:val="20"/>
                <w:szCs w:val="20"/>
              </w:rPr>
              <w:t>年</w:t>
            </w:r>
          </w:p>
        </w:tc>
        <w:tc>
          <w:tcPr>
            <w:gridSpan w:val="3"/>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三年报的影响如下：</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合并报表项目</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影响金额</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4,140, 676, </w:t>
            </w:r>
            <w:r>
              <w:rPr>
                <w:color w:val="000000"/>
                <w:spacing w:val="0"/>
                <w:w w:val="100"/>
                <w:position w:val="0"/>
              </w:rPr>
              <w:t xml:space="preserve">172. </w:t>
            </w:r>
            <w:r>
              <w:rPr>
                <w:color w:val="000000"/>
                <w:spacing w:val="0"/>
                <w:w w:val="100"/>
                <w:position w:val="0"/>
              </w:rPr>
              <w:t>93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-528,455,051.55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3,612, 221, </w:t>
            </w:r>
            <w:r>
              <w:rPr>
                <w:color w:val="000000"/>
                <w:spacing w:val="0"/>
                <w:w w:val="100"/>
                <w:position w:val="0"/>
              </w:rPr>
              <w:t xml:space="preserve">121. </w:t>
            </w:r>
            <w:r>
              <w:rPr>
                <w:color w:val="000000"/>
                <w:spacing w:val="0"/>
                <w:w w:val="100"/>
                <w:position w:val="0"/>
              </w:rPr>
              <w:t>38</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732,046,251.68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-12,665,163.09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pPr>
            <w:r>
              <w:rPr>
                <w:color w:val="000000"/>
                <w:spacing w:val="0"/>
                <w:w w:val="100"/>
                <w:position w:val="0"/>
              </w:rPr>
              <w:t>719,381,088.59</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5,092, 919, </w:t>
            </w:r>
            <w:r>
              <w:rPr>
                <w:color w:val="000000"/>
                <w:spacing w:val="0"/>
                <w:w w:val="100"/>
                <w:position w:val="0"/>
              </w:rPr>
              <w:t xml:space="preserve">998. </w:t>
            </w:r>
            <w:r>
              <w:rPr>
                <w:color w:val="000000"/>
                <w:spacing w:val="0"/>
                <w:w w:val="100"/>
                <w:position w:val="0"/>
              </w:rPr>
              <w:t>79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-4,428,950,442.50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pPr>
            <w:r>
              <w:rPr>
                <w:color w:val="000000"/>
                <w:spacing w:val="0"/>
                <w:w w:val="100"/>
                <w:position w:val="0"/>
              </w:rPr>
              <w:t>663,969,556.29</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6,886, </w:t>
            </w:r>
            <w:r>
              <w:rPr>
                <w:color w:val="000000"/>
                <w:spacing w:val="0"/>
                <w:w w:val="100"/>
                <w:position w:val="0"/>
              </w:rPr>
              <w:t>061,917.82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6,886, </w:t>
            </w:r>
            <w:r>
              <w:rPr>
                <w:color w:val="000000"/>
                <w:spacing w:val="0"/>
                <w:w w:val="100"/>
                <w:position w:val="0"/>
              </w:rPr>
              <w:t>061,917.82</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265,324,640.12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pPr>
            <w:r>
              <w:rPr>
                <w:color w:val="000000"/>
                <w:spacing w:val="0"/>
                <w:w w:val="100"/>
                <w:position w:val="0"/>
              </w:rPr>
              <w:t>324,942,606.32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pPr>
            <w:r>
              <w:rPr>
                <w:color w:val="000000"/>
                <w:spacing w:val="0"/>
                <w:w w:val="100"/>
                <w:position w:val="0"/>
              </w:rPr>
              <w:t>590,267,246.44</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114,982,391.10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-574,911.96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114,407,479.14</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222,732,620.95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2,982, </w:t>
            </w:r>
            <w:r>
              <w:rPr>
                <w:color w:val="000000"/>
                <w:spacing w:val="0"/>
                <w:w w:val="100"/>
                <w:position w:val="0"/>
              </w:rPr>
              <w:t xml:space="preserve">333. </w:t>
            </w:r>
            <w:r>
              <w:rPr>
                <w:color w:val="000000"/>
                <w:spacing w:val="0"/>
                <w:w w:val="100"/>
                <w:position w:val="0"/>
              </w:rPr>
              <w:t>20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225,714,954.15</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312,552,940.15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116,851,559.12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pPr>
            <w:r>
              <w:rPr>
                <w:color w:val="000000"/>
                <w:spacing w:val="0"/>
                <w:w w:val="100"/>
                <w:position w:val="0"/>
              </w:rPr>
              <w:t>429,404,499.27</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790,292,231.13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pPr>
            <w:r>
              <w:rPr>
                <w:color w:val="000000"/>
                <w:spacing w:val="0"/>
                <w:w w:val="100"/>
                <w:position w:val="0"/>
              </w:rPr>
              <w:t>-790,292,231.13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3,123, 657, </w:t>
            </w:r>
            <w:r>
              <w:rPr>
                <w:color w:val="000000"/>
                <w:spacing w:val="0"/>
                <w:w w:val="100"/>
                <w:position w:val="0"/>
              </w:rPr>
              <w:t xml:space="preserve">965. </w:t>
            </w:r>
            <w:r>
              <w:rPr>
                <w:color w:val="000000"/>
                <w:spacing w:val="0"/>
                <w:w w:val="100"/>
                <w:position w:val="0"/>
              </w:rPr>
              <w:t>66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3,123, 657, </w:t>
            </w:r>
            <w:r>
              <w:rPr>
                <w:color w:val="000000"/>
                <w:spacing w:val="0"/>
                <w:w w:val="100"/>
                <w:position w:val="0"/>
              </w:rPr>
              <w:t xml:space="preserve">965. </w:t>
            </w:r>
            <w:r>
              <w:rPr>
                <w:color w:val="000000"/>
                <w:spacing w:val="0"/>
                <w:w w:val="100"/>
                <w:position w:val="0"/>
              </w:rPr>
              <w:t>66</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341,997,603.30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both"/>
            </w:pPr>
            <w:r>
              <w:rPr>
                <w:color w:val="000000"/>
                <w:spacing w:val="0"/>
                <w:w w:val="100"/>
                <w:position w:val="0"/>
              </w:rPr>
              <w:t>40,741,400.74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pPr>
            <w:r>
              <w:rPr>
                <w:color w:val="000000"/>
                <w:spacing w:val="0"/>
                <w:w w:val="100"/>
                <w:position w:val="0"/>
              </w:rPr>
              <w:t>382,739,004.04</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112,462,392.07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-3,822.90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112,458,569.17</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1,301, 443, </w:t>
            </w:r>
            <w:r>
              <w:rPr>
                <w:color w:val="000000"/>
                <w:spacing w:val="0"/>
                <w:w w:val="100"/>
                <w:position w:val="0"/>
              </w:rPr>
              <w:t xml:space="preserve">989. </w:t>
            </w:r>
            <w:r>
              <w:rPr>
                <w:color w:val="000000"/>
                <w:spacing w:val="0"/>
                <w:w w:val="100"/>
                <w:position w:val="0"/>
              </w:rPr>
              <w:t>61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-12,683,090.91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1,288, 760, </w:t>
            </w:r>
            <w:r>
              <w:rPr>
                <w:color w:val="000000"/>
                <w:spacing w:val="0"/>
                <w:w w:val="100"/>
                <w:position w:val="0"/>
              </w:rPr>
              <w:t xml:space="preserve">898. </w:t>
            </w:r>
            <w:r>
              <w:rPr>
                <w:color w:val="000000"/>
                <w:spacing w:val="0"/>
                <w:w w:val="100"/>
                <w:position w:val="0"/>
              </w:rPr>
              <w:t>70</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358,005,235.21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-1,227,374.10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pPr>
            <w:r>
              <w:rPr>
                <w:color w:val="000000"/>
                <w:spacing w:val="0"/>
                <w:w w:val="100"/>
                <w:position w:val="0"/>
              </w:rPr>
              <w:t>356,777,861.11</w:t>
            </w:r>
          </w:p>
        </w:tc>
      </w:tr>
    </w:tbl>
    <w:p>
      <w:pPr>
        <w:widowControl w:val="0"/>
        <w:spacing w:after="519" w:line="1" w:lineRule="exact"/>
      </w:pPr>
    </w:p>
    <w:tbl>
      <w:tblPr>
        <w:tblOverlap w:val="never"/>
        <w:jc w:val="center"/>
        <w:tblLayout w:type="fixed"/>
      </w:tblPr>
      <w:tblGrid>
        <w:gridCol w:w="2160"/>
        <w:gridCol w:w="2222"/>
        <w:gridCol w:w="2222"/>
        <w:gridCol w:w="2232"/>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母公司报表项目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新收入准则影响</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pPr>
            <w:r>
              <w:rPr>
                <w:color w:val="000000"/>
                <w:spacing w:val="0"/>
                <w:w w:val="100"/>
                <w:position w:val="0"/>
              </w:rPr>
              <w:t>71,851,505.55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-914,977.21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both"/>
            </w:pPr>
            <w:r>
              <w:rPr>
                <w:color w:val="000000"/>
                <w:spacing w:val="0"/>
                <w:w w:val="100"/>
                <w:position w:val="0"/>
              </w:rPr>
              <w:t>70,936,528.34</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120,448,984.77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-120,445,645.79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3,338. </w:t>
            </w:r>
            <w:r>
              <w:rPr>
                <w:color w:val="000000"/>
                <w:spacing w:val="0"/>
                <w:w w:val="100"/>
                <w:position w:val="0"/>
              </w:rPr>
              <w:t>98</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116,760,730.04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116,760,730.04</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178,292.79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3,136, </w:t>
            </w:r>
            <w:r>
              <w:rPr>
                <w:color w:val="000000"/>
                <w:spacing w:val="0"/>
                <w:w w:val="100"/>
                <w:position w:val="0"/>
              </w:rPr>
              <w:t>477.57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3,314,770. </w:t>
            </w:r>
            <w:r>
              <w:rPr>
                <w:color w:val="000000"/>
                <w:spacing w:val="0"/>
                <w:w w:val="100"/>
                <w:position w:val="0"/>
              </w:rPr>
              <w:t>36</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pPr>
            <w:r>
              <w:rPr>
                <w:color w:val="000000"/>
                <w:spacing w:val="0"/>
                <w:w w:val="100"/>
                <w:position w:val="0"/>
              </w:rPr>
              <w:t>60,761,935.57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92,234.81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both"/>
            </w:pPr>
            <w:r>
              <w:rPr>
                <w:color w:val="000000"/>
                <w:spacing w:val="0"/>
                <w:w w:val="100"/>
                <w:position w:val="0"/>
              </w:rPr>
              <w:t>60,854,170.38</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1,094, </w:t>
            </w:r>
            <w:r>
              <w:rPr>
                <w:color w:val="000000"/>
                <w:spacing w:val="0"/>
                <w:w w:val="100"/>
                <w:position w:val="0"/>
              </w:rPr>
              <w:t xml:space="preserve">476. </w:t>
            </w:r>
            <w:r>
              <w:rPr>
                <w:color w:val="000000"/>
                <w:spacing w:val="0"/>
                <w:w w:val="100"/>
                <w:position w:val="0"/>
              </w:rPr>
              <w:t>13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1,094, </w:t>
            </w:r>
            <w:r>
              <w:rPr>
                <w:color w:val="000000"/>
                <w:spacing w:val="0"/>
                <w:w w:val="100"/>
                <w:position w:val="0"/>
              </w:rPr>
              <w:t xml:space="preserve">476. </w:t>
            </w:r>
            <w:r>
              <w:rPr>
                <w:color w:val="000000"/>
                <w:spacing w:val="0"/>
                <w:w w:val="100"/>
                <w:position w:val="0"/>
              </w:rPr>
              <w:t>13</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pPr>
            <w:r>
              <w:rPr>
                <w:color w:val="000000"/>
                <w:spacing w:val="0"/>
                <w:w w:val="100"/>
                <w:position w:val="0"/>
              </w:rPr>
              <w:t>59,697,259.29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pPr>
            <w:r>
              <w:rPr>
                <w:color w:val="000000"/>
                <w:spacing w:val="0"/>
                <w:w w:val="100"/>
                <w:position w:val="0"/>
              </w:rPr>
              <w:t>-59,697,259.29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59,484,007.20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both"/>
            </w:pPr>
            <w:r>
              <w:rPr>
                <w:color w:val="000000"/>
                <w:spacing w:val="0"/>
                <w:w w:val="100"/>
                <w:position w:val="0"/>
              </w:rPr>
              <w:t>59,484,007.20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2,619, </w:t>
            </w:r>
            <w:r>
              <w:rPr>
                <w:color w:val="000000"/>
                <w:spacing w:val="0"/>
                <w:w w:val="100"/>
                <w:position w:val="0"/>
              </w:rPr>
              <w:t>471.84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213,252.09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2,832, </w:t>
            </w:r>
            <w:r>
              <w:rPr>
                <w:color w:val="000000"/>
                <w:spacing w:val="0"/>
                <w:w w:val="100"/>
                <w:position w:val="0"/>
              </w:rPr>
              <w:t>723.93</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112,462,392.07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-27,670.45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112,434,721.62</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未分配利润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pPr>
            <w:r>
              <w:rPr>
                <w:color w:val="000000"/>
                <w:spacing w:val="0"/>
                <w:w w:val="100"/>
                <w:position w:val="0"/>
              </w:rPr>
              <w:t>430,123,908.81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-249,034.00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pPr>
            <w:r>
              <w:rPr>
                <w:color w:val="000000"/>
                <w:spacing w:val="0"/>
                <w:w w:val="100"/>
                <w:position w:val="0"/>
              </w:rPr>
              <w:t>429,874,874.81</w:t>
            </w:r>
          </w:p>
        </w:tc>
      </w:tr>
    </w:tbl>
    <w:p>
      <w:pPr>
        <w:widowControl w:val="0"/>
        <w:spacing w:after="879" w:line="1" w:lineRule="exact"/>
      </w:pPr>
    </w:p>
    <w:p>
      <w:pPr>
        <w:pStyle w:val="Style18"/>
        <w:keepNext/>
        <w:keepLines/>
        <w:widowControl w:val="0"/>
        <w:shd w:val="clear" w:color="auto" w:fill="auto"/>
        <w:bidi w:val="0"/>
        <w:spacing w:before="0" w:after="100" w:line="240" w:lineRule="auto"/>
        <w:ind w:left="0" w:right="0" w:firstLine="0"/>
        <w:jc w:val="left"/>
      </w:pPr>
      <w:bookmarkStart w:id="1071" w:name="bookmark1071"/>
      <w:bookmarkStart w:id="1072" w:name="bookmark1072"/>
      <w:bookmarkStart w:id="1073" w:name="bookmark1073"/>
      <w:r>
        <w:rPr>
          <w:color w:val="000000"/>
          <w:spacing w:val="0"/>
          <w:w w:val="100"/>
          <w:position w:val="0"/>
        </w:rPr>
        <w:t>(2).</w:t>
      </w:r>
      <w:r>
        <w:rPr>
          <w:color w:val="000000"/>
          <w:spacing w:val="0"/>
          <w:w w:val="100"/>
          <w:position w:val="0"/>
        </w:rPr>
        <w:t>重要会计估计变更</w:t>
      </w:r>
      <w:bookmarkEnd w:id="1071"/>
      <w:bookmarkEnd w:id="1072"/>
      <w:bookmarkEnd w:id="1073"/>
    </w:p>
    <w:p>
      <w:pPr>
        <w:pStyle w:val="Style5"/>
        <w:keepNext w:val="0"/>
        <w:keepLines w:val="0"/>
        <w:widowControl w:val="0"/>
        <w:shd w:val="clear" w:color="auto" w:fill="auto"/>
        <w:bidi w:val="0"/>
        <w:spacing w:before="0" w:after="5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8"/>
        <w:keepNext/>
        <w:keepLines/>
        <w:widowControl w:val="0"/>
        <w:numPr>
          <w:ilvl w:val="0"/>
          <w:numId w:val="85"/>
        </w:numPr>
        <w:shd w:val="clear" w:color="auto" w:fill="auto"/>
        <w:bidi w:val="0"/>
        <w:spacing w:before="0" w:after="0" w:line="346" w:lineRule="exact"/>
        <w:ind w:left="0" w:right="0" w:firstLine="0"/>
        <w:jc w:val="left"/>
      </w:pPr>
      <w:bookmarkStart w:id="1074" w:name="bookmark1074"/>
      <w:bookmarkStart w:id="1075" w:name="bookmark1075"/>
      <w:bookmarkStart w:id="1076" w:name="bookmark1076"/>
      <w:bookmarkStart w:id="1077" w:name="bookmark1077"/>
      <w:bookmarkEnd w:id="1076"/>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年起首次执行新收入准则、新租赁准则调整首次执行当年年初财务报表相关情况 </w:t>
      </w:r>
      <w:r>
        <w:rPr>
          <w:b w:val="0"/>
          <w:bCs w:val="0"/>
          <w:color w:val="000000"/>
          <w:spacing w:val="0"/>
          <w:w w:val="100"/>
          <w:position w:val="0"/>
          <w:sz w:val="18"/>
          <w:szCs w:val="18"/>
        </w:rPr>
        <w:t>J</w:t>
      </w:r>
      <w:r>
        <w:rPr>
          <w:b w:val="0"/>
          <w:bCs w:val="0"/>
          <w:color w:val="000000"/>
          <w:spacing w:val="0"/>
          <w:w w:val="100"/>
          <w:position w:val="0"/>
        </w:rPr>
        <w:t>适用口不适用</w:t>
      </w:r>
      <w:bookmarkEnd w:id="1074"/>
      <w:bookmarkEnd w:id="1075"/>
      <w:bookmarkEnd w:id="1077"/>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89"/>
        <w:gridCol w:w="2002"/>
        <w:gridCol w:w="1997"/>
        <w:gridCol w:w="2050"/>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2019年12月31日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2020年1月1日</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调整数</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2,182,251,600. </w:t>
            </w:r>
            <w:r>
              <w:rPr>
                <w:color w:val="000000"/>
                <w:spacing w:val="0"/>
                <w:w w:val="100"/>
                <w:position w:val="0"/>
              </w:rPr>
              <w:t>45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2,182,251,600. </w:t>
            </w:r>
            <w:r>
              <w:rPr>
                <w:color w:val="000000"/>
                <w:spacing w:val="0"/>
                <w:w w:val="100"/>
                <w:position w:val="0"/>
              </w:rPr>
              <w:t>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532,263,448.41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532,263,448.41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4,140, 676, </w:t>
            </w:r>
            <w:r>
              <w:rPr>
                <w:color w:val="000000"/>
                <w:spacing w:val="0"/>
                <w:w w:val="100"/>
                <w:position w:val="0"/>
              </w:rPr>
              <w:t>172.93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3,612, 221, </w:t>
            </w:r>
            <w:r>
              <w:rPr>
                <w:color w:val="000000"/>
                <w:spacing w:val="0"/>
                <w:w w:val="100"/>
                <w:position w:val="0"/>
              </w:rPr>
              <w:t xml:space="preserve">121. </w:t>
            </w:r>
            <w:r>
              <w:rPr>
                <w:color w:val="000000"/>
                <w:spacing w:val="0"/>
                <w:w w:val="100"/>
                <w:position w:val="0"/>
              </w:rPr>
              <w:t>38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-528,455,051.55</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315,132,860.55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315,132,860.55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732,046,251.68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719,381,088.59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-12,665,163.09</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5,092,919, </w:t>
            </w:r>
            <w:r>
              <w:rPr>
                <w:color w:val="000000"/>
                <w:spacing w:val="0"/>
                <w:w w:val="100"/>
                <w:position w:val="0"/>
              </w:rPr>
              <w:t xml:space="preserve">998. </w:t>
            </w:r>
            <w:r>
              <w:rPr>
                <w:color w:val="000000"/>
                <w:spacing w:val="0"/>
                <w:w w:val="100"/>
                <w:position w:val="0"/>
              </w:rPr>
              <w:t>79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663,969,556.29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-4,428,950,442.50</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6,886, </w:t>
            </w:r>
            <w:r>
              <w:rPr>
                <w:color w:val="000000"/>
                <w:spacing w:val="0"/>
                <w:w w:val="100"/>
                <w:position w:val="0"/>
              </w:rPr>
              <w:t>061,917.82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6,886, </w:t>
            </w:r>
            <w:r>
              <w:rPr>
                <w:color w:val="000000"/>
                <w:spacing w:val="0"/>
                <w:w w:val="100"/>
                <w:position w:val="0"/>
              </w:rPr>
              <w:t>061,917.82</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265,324,640.12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590, 267, </w:t>
            </w:r>
            <w:r>
              <w:rPr>
                <w:rFonts w:ascii="Times New Roman" w:eastAsia="Times New Roman" w:hAnsi="Times New Roman" w:cs="Times New Roman"/>
                <w:color w:val="000000"/>
                <w:spacing w:val="0"/>
                <w:w w:val="100"/>
                <w:position w:val="0"/>
                <w:sz w:val="20"/>
                <w:szCs w:val="20"/>
              </w:rPr>
              <w:t xml:space="preserve">246. </w:t>
            </w:r>
            <w:r>
              <w:rPr>
                <w:rFonts w:ascii="Times New Roman" w:eastAsia="Times New Roman" w:hAnsi="Times New Roman" w:cs="Times New Roman"/>
                <w:color w:val="000000"/>
                <w:spacing w:val="0"/>
                <w:w w:val="100"/>
                <w:position w:val="0"/>
                <w:sz w:val="20"/>
                <w:szCs w:val="20"/>
              </w:rPr>
              <w:t>44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pPr>
            <w:r>
              <w:rPr>
                <w:color w:val="000000"/>
                <w:spacing w:val="0"/>
                <w:w w:val="100"/>
                <w:position w:val="0"/>
              </w:rPr>
              <w:t>324,942,606.32</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13,260,614,972.93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15,501,548,839.93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2,240, 933, </w:t>
            </w:r>
            <w:r>
              <w:rPr>
                <w:color w:val="000000"/>
                <w:spacing w:val="0"/>
                <w:w w:val="100"/>
                <w:position w:val="0"/>
              </w:rPr>
              <w:t xml:space="preserve">867. </w:t>
            </w:r>
            <w:r>
              <w:rPr>
                <w:color w:val="000000"/>
                <w:spacing w:val="0"/>
                <w:w w:val="100"/>
                <w:position w:val="0"/>
              </w:rPr>
              <w:t>00</w:t>
            </w:r>
          </w:p>
        </w:tc>
      </w:tr>
      <w:tr>
        <w:trPr>
          <w:trHeight w:val="278" w:hRule="exact"/>
        </w:trPr>
        <w:tc>
          <w:tcPr>
            <w:gridSpan w:val="4"/>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114,982,391.10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114,407,479.14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-574,911.96</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30,195,116.12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30,195,116.12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240,579,500.00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240,579,500.00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1,045, 729, </w:t>
            </w:r>
            <w:r>
              <w:rPr>
                <w:color w:val="000000"/>
                <w:spacing w:val="0"/>
                <w:w w:val="100"/>
                <w:position w:val="0"/>
              </w:rPr>
              <w:t xml:space="preserve">136. </w:t>
            </w:r>
            <w:r>
              <w:rPr>
                <w:color w:val="000000"/>
                <w:spacing w:val="0"/>
                <w:w w:val="100"/>
                <w:position w:val="0"/>
              </w:rPr>
              <w:t>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1,045, 729, </w:t>
            </w:r>
            <w:r>
              <w:rPr>
                <w:color w:val="000000"/>
                <w:spacing w:val="0"/>
                <w:w w:val="100"/>
                <w:position w:val="0"/>
              </w:rPr>
              <w:t xml:space="preserve">136.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43,438,495.98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pPr>
            <w:r>
              <w:rPr>
                <w:color w:val="000000"/>
                <w:spacing w:val="0"/>
                <w:w w:val="100"/>
                <w:position w:val="0"/>
              </w:rPr>
              <w:t>43,438,495.98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299,475,125.55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299,475,125.55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161,237,544.85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161,237,544.85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37,224,813.76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pPr>
            <w:r>
              <w:rPr>
                <w:color w:val="000000"/>
                <w:spacing w:val="0"/>
                <w:w w:val="100"/>
                <w:position w:val="0"/>
              </w:rPr>
              <w:t>37,224,813.76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222,732,620.95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225,714,954.15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2,982, </w:t>
            </w:r>
            <w:r>
              <w:rPr>
                <w:color w:val="000000"/>
                <w:spacing w:val="0"/>
                <w:w w:val="100"/>
                <w:position w:val="0"/>
              </w:rPr>
              <w:t xml:space="preserve">333. </w:t>
            </w:r>
            <w:r>
              <w:rPr>
                <w:color w:val="000000"/>
                <w:spacing w:val="0"/>
                <w:w w:val="100"/>
                <w:position w:val="0"/>
              </w:rPr>
              <w:t>20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312,552,940.15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429,404,499.27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116,851,559.12</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2,508, 147, </w:t>
            </w:r>
            <w:r>
              <w:rPr>
                <w:color w:val="000000"/>
                <w:spacing w:val="0"/>
                <w:w w:val="100"/>
                <w:position w:val="0"/>
              </w:rPr>
              <w:t xml:space="preserve">684. </w:t>
            </w:r>
            <w:r>
              <w:rPr>
                <w:color w:val="000000"/>
                <w:spacing w:val="0"/>
                <w:w w:val="100"/>
                <w:position w:val="0"/>
              </w:rPr>
              <w:t>46</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2,627, 406, </w:t>
            </w:r>
            <w:r>
              <w:rPr>
                <w:color w:val="000000"/>
                <w:spacing w:val="0"/>
                <w:w w:val="100"/>
                <w:position w:val="0"/>
              </w:rPr>
              <w:t xml:space="preserve">664. </w:t>
            </w:r>
            <w:r>
              <w:rPr>
                <w:color w:val="000000"/>
                <w:spacing w:val="0"/>
                <w:w w:val="100"/>
                <w:position w:val="0"/>
              </w:rPr>
              <w:t>82</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119,258,980.36</w:t>
            </w:r>
          </w:p>
        </w:tc>
      </w:tr>
    </w:tbl>
    <w:p>
      <w:pPr>
        <w:spacing w:lineRule="exact" w:line="1"/>
        <w:rPr>
          <w:sz w:val="2"/>
          <w:szCs w:val="2"/>
        </w:rPr>
      </w:pPr>
      <w:r>
        <w:br w:type="page"/>
      </w:r>
    </w:p>
    <w:tbl>
      <w:tblPr>
        <w:tblOverlap w:val="never"/>
        <w:jc w:val="center"/>
        <w:tblLayout w:type="fixed"/>
      </w:tblPr>
      <w:tblGrid>
        <w:gridCol w:w="2789"/>
        <w:gridCol w:w="2002"/>
        <w:gridCol w:w="1997"/>
        <w:gridCol w:w="2050"/>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15,768,762,657.39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18,128,955,504.75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2,360, 192, </w:t>
            </w:r>
            <w:r>
              <w:rPr>
                <w:color w:val="000000"/>
                <w:spacing w:val="0"/>
                <w:w w:val="100"/>
                <w:position w:val="0"/>
              </w:rPr>
              <w:t xml:space="preserve">847. </w:t>
            </w:r>
            <w:r>
              <w:rPr>
                <w:color w:val="000000"/>
                <w:spacing w:val="0"/>
                <w:w w:val="100"/>
                <w:position w:val="0"/>
              </w:rPr>
              <w:t>36</w:t>
            </w:r>
          </w:p>
        </w:tc>
      </w:tr>
      <w:tr>
        <w:trPr>
          <w:trHeight w:val="283" w:hRule="exact"/>
        </w:trPr>
        <w:tc>
          <w:tcPr>
            <w:gridSpan w:val="4"/>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流动负债：</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3,330, 789, </w:t>
            </w:r>
            <w:r>
              <w:rPr>
                <w:color w:val="000000"/>
                <w:spacing w:val="0"/>
                <w:w w:val="100"/>
                <w:position w:val="0"/>
              </w:rPr>
              <w:t xml:space="preserve">098. </w:t>
            </w:r>
            <w:r>
              <w:rPr>
                <w:color w:val="000000"/>
                <w:spacing w:val="0"/>
                <w:w w:val="100"/>
                <w:position w:val="0"/>
              </w:rPr>
              <w:t>63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3,330, 789, </w:t>
            </w:r>
            <w:r>
              <w:rPr>
                <w:color w:val="000000"/>
                <w:spacing w:val="0"/>
                <w:w w:val="100"/>
                <w:position w:val="0"/>
              </w:rPr>
              <w:t xml:space="preserve">098. </w:t>
            </w:r>
            <w:r>
              <w:rPr>
                <w:color w:val="000000"/>
                <w:spacing w:val="0"/>
                <w:w w:val="100"/>
                <w:position w:val="0"/>
              </w:rPr>
              <w:t>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976,219,135.49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976,219,135.49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5,470, 054, </w:t>
            </w:r>
            <w:r>
              <w:rPr>
                <w:color w:val="000000"/>
                <w:spacing w:val="0"/>
                <w:w w:val="100"/>
                <w:position w:val="0"/>
              </w:rPr>
              <w:t>111.47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5,470, </w:t>
            </w:r>
            <w:r>
              <w:rPr>
                <w:color w:val="000000"/>
                <w:spacing w:val="0"/>
                <w:w w:val="100"/>
                <w:position w:val="0"/>
              </w:rPr>
              <w:t>054,111.47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790,292,231.13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-790,292,231.13</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3,123, 657, </w:t>
            </w:r>
            <w:r>
              <w:rPr>
                <w:color w:val="000000"/>
                <w:spacing w:val="0"/>
                <w:w w:val="100"/>
                <w:position w:val="0"/>
              </w:rPr>
              <w:t xml:space="preserve">965. </w:t>
            </w:r>
            <w:r>
              <w:rPr>
                <w:color w:val="000000"/>
                <w:spacing w:val="0"/>
                <w:w w:val="100"/>
                <w:position w:val="0"/>
              </w:rPr>
              <w:t>66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3,123, 657, </w:t>
            </w:r>
            <w:r>
              <w:rPr>
                <w:color w:val="000000"/>
                <w:spacing w:val="0"/>
                <w:w w:val="100"/>
                <w:position w:val="0"/>
              </w:rPr>
              <w:t xml:space="preserve">965. </w:t>
            </w:r>
            <w:r>
              <w:rPr>
                <w:color w:val="000000"/>
                <w:spacing w:val="0"/>
                <w:w w:val="100"/>
                <w:position w:val="0"/>
              </w:rPr>
              <w:t>66</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87,244,856.27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87,244,856.27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97,443,696.43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97,443,696.43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1,394, 501, </w:t>
            </w:r>
            <w:r>
              <w:rPr>
                <w:color w:val="000000"/>
                <w:spacing w:val="0"/>
                <w:w w:val="100"/>
                <w:position w:val="0"/>
              </w:rPr>
              <w:t xml:space="preserve">558. </w:t>
            </w:r>
            <w:r>
              <w:rPr>
                <w:color w:val="000000"/>
                <w:spacing w:val="0"/>
                <w:w w:val="100"/>
                <w:position w:val="0"/>
              </w:rPr>
              <w:t>19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1,394, </w:t>
            </w:r>
            <w:r>
              <w:rPr>
                <w:color w:val="000000"/>
                <w:spacing w:val="0"/>
                <w:w w:val="100"/>
                <w:position w:val="0"/>
              </w:rPr>
              <w:t xml:space="preserve">501,558. </w:t>
            </w:r>
            <w:r>
              <w:rPr>
                <w:color w:val="000000"/>
                <w:spacing w:val="0"/>
                <w:w w:val="100"/>
                <w:position w:val="0"/>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989,545.89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989,545.89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341,997,603.30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382,739,004.04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40,741,400.74</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12,488,542,290.91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14,862,649,426.18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2,374, </w:t>
            </w:r>
            <w:r>
              <w:rPr>
                <w:color w:val="000000"/>
                <w:spacing w:val="0"/>
                <w:w w:val="100"/>
                <w:position w:val="0"/>
              </w:rPr>
              <w:t>107,135.27</w:t>
            </w:r>
          </w:p>
        </w:tc>
      </w:tr>
      <w:tr>
        <w:trPr>
          <w:trHeight w:val="283" w:hRule="exact"/>
        </w:trPr>
        <w:tc>
          <w:tcPr>
            <w:gridSpan w:val="4"/>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1,400,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26,388,787.00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26,388,787.00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27,788,787.00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27,788,787.00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12,516,331,077.91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14,890,438,213.18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2,374, </w:t>
            </w:r>
            <w:r>
              <w:rPr>
                <w:color w:val="000000"/>
                <w:spacing w:val="0"/>
                <w:w w:val="100"/>
                <w:position w:val="0"/>
              </w:rPr>
              <w:t>107,135.27</w:t>
            </w:r>
          </w:p>
        </w:tc>
      </w:tr>
      <w:tr>
        <w:trPr>
          <w:trHeight w:val="283" w:hRule="exact"/>
        </w:trPr>
        <w:tc>
          <w:tcPr>
            <w:gridSpan w:val="4"/>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所有者权益（或股东权益）：</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976,080,000.00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976,080,000.00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515,395,746.72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515,395,746.72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其他综合收益</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-11,157,410.99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-11,157,410.99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89"/>
        <w:gridCol w:w="2002"/>
        <w:gridCol w:w="1997"/>
        <w:gridCol w:w="2050"/>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201,626.86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201,626.86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112,462,392.07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112,458,569.17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-3,822.90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1,301,443, </w:t>
            </w:r>
            <w:r>
              <w:rPr>
                <w:color w:val="000000"/>
                <w:spacing w:val="0"/>
                <w:w w:val="100"/>
                <w:position w:val="0"/>
              </w:rPr>
              <w:t>989.61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1,288, </w:t>
            </w:r>
            <w:r>
              <w:rPr>
                <w:rFonts w:ascii="Times New Roman" w:eastAsia="Times New Roman" w:hAnsi="Times New Roman" w:cs="Times New Roman"/>
                <w:color w:val="000000"/>
                <w:spacing w:val="0"/>
                <w:w w:val="100"/>
                <w:position w:val="0"/>
                <w:sz w:val="20"/>
                <w:szCs w:val="20"/>
              </w:rPr>
              <w:t xml:space="preserve">760,898. </w:t>
            </w:r>
            <w:r>
              <w:rPr>
                <w:rFonts w:ascii="Times New Roman" w:eastAsia="Times New Roman" w:hAnsi="Times New Roman" w:cs="Times New Roman"/>
                <w:color w:val="000000"/>
                <w:spacing w:val="0"/>
                <w:w w:val="100"/>
                <w:position w:val="0"/>
                <w:sz w:val="20"/>
                <w:szCs w:val="20"/>
              </w:rPr>
              <w:t>70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 xml:space="preserve">-12,683, 090. </w:t>
            </w:r>
            <w:r>
              <w:rPr>
                <w:rFonts w:ascii="Times New Roman" w:eastAsia="Times New Roman" w:hAnsi="Times New Roman" w:cs="Times New Roman"/>
                <w:color w:val="000000"/>
                <w:spacing w:val="0"/>
                <w:w w:val="100"/>
                <w:position w:val="0"/>
                <w:sz w:val="20"/>
                <w:szCs w:val="20"/>
              </w:rPr>
              <w:t>91</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归属于母公司所有者权益 （或股东权益）合计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2,894, 426, </w:t>
            </w:r>
            <w:r>
              <w:rPr>
                <w:color w:val="000000"/>
                <w:spacing w:val="0"/>
                <w:w w:val="100"/>
                <w:position w:val="0"/>
              </w:rPr>
              <w:t xml:space="preserve">344. </w:t>
            </w:r>
            <w:r>
              <w:rPr>
                <w:color w:val="000000"/>
                <w:spacing w:val="0"/>
                <w:w w:val="100"/>
                <w:position w:val="0"/>
              </w:rPr>
              <w:t>27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2,881,739, </w:t>
            </w:r>
            <w:r>
              <w:rPr>
                <w:color w:val="000000"/>
                <w:spacing w:val="0"/>
                <w:w w:val="100"/>
                <w:position w:val="0"/>
              </w:rPr>
              <w:t xml:space="preserve">430. </w:t>
            </w:r>
            <w:r>
              <w:rPr>
                <w:color w:val="000000"/>
                <w:spacing w:val="0"/>
                <w:w w:val="100"/>
                <w:position w:val="0"/>
              </w:rPr>
              <w:t>46</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-12,686,913.81</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358,005,235.21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356, 777, </w:t>
            </w:r>
            <w:r>
              <w:rPr>
                <w:rFonts w:ascii="Times New Roman" w:eastAsia="Times New Roman" w:hAnsi="Times New Roman" w:cs="Times New Roman"/>
                <w:color w:val="000000"/>
                <w:spacing w:val="0"/>
                <w:w w:val="100"/>
                <w:position w:val="0"/>
                <w:sz w:val="20"/>
                <w:szCs w:val="20"/>
              </w:rPr>
              <w:t xml:space="preserve">861. </w:t>
            </w:r>
            <w:r>
              <w:rPr>
                <w:rFonts w:ascii="Times New Roman" w:eastAsia="Times New Roman" w:hAnsi="Times New Roman" w:cs="Times New Roman"/>
                <w:color w:val="000000"/>
                <w:spacing w:val="0"/>
                <w:w w:val="100"/>
                <w:position w:val="0"/>
                <w:sz w:val="20"/>
                <w:szCs w:val="20"/>
              </w:rPr>
              <w:t>11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 xml:space="preserve">-1,227,374. </w:t>
            </w:r>
            <w:r>
              <w:rPr>
                <w:rFonts w:ascii="Times New Roman" w:eastAsia="Times New Roman" w:hAnsi="Times New Roman" w:cs="Times New Roman"/>
                <w:color w:val="000000"/>
                <w:spacing w:val="0"/>
                <w:w w:val="100"/>
                <w:position w:val="0"/>
                <w:sz w:val="20"/>
                <w:szCs w:val="20"/>
              </w:rPr>
              <w:t>10</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4" w:lineRule="exact"/>
              <w:ind w:left="0" w:right="0" w:firstLine="520"/>
              <w:jc w:val="left"/>
              <w:rPr>
                <w:sz w:val="20"/>
                <w:szCs w:val="20"/>
              </w:rPr>
            </w:pPr>
            <w:r>
              <w:rPr>
                <w:color w:val="000000"/>
                <w:spacing w:val="0"/>
                <w:w w:val="100"/>
                <w:position w:val="0"/>
                <w:sz w:val="20"/>
                <w:szCs w:val="20"/>
              </w:rPr>
              <w:t>所有者权益（或股东权 益）合计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3,252, </w:t>
            </w:r>
            <w:r>
              <w:rPr>
                <w:color w:val="000000"/>
                <w:spacing w:val="0"/>
                <w:w w:val="100"/>
                <w:position w:val="0"/>
              </w:rPr>
              <w:t xml:space="preserve">431,579. </w:t>
            </w:r>
            <w:r>
              <w:rPr>
                <w:color w:val="000000"/>
                <w:spacing w:val="0"/>
                <w:w w:val="100"/>
                <w:position w:val="0"/>
              </w:rPr>
              <w:t>48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3,238,517, </w:t>
            </w:r>
            <w:r>
              <w:rPr>
                <w:color w:val="000000"/>
                <w:spacing w:val="0"/>
                <w:w w:val="100"/>
                <w:position w:val="0"/>
              </w:rPr>
              <w:t xml:space="preserve">291. </w:t>
            </w:r>
            <w:r>
              <w:rPr>
                <w:color w:val="000000"/>
                <w:spacing w:val="0"/>
                <w:w w:val="100"/>
                <w:position w:val="0"/>
              </w:rPr>
              <w:t>57</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-13,914,287.91</w:t>
            </w:r>
          </w:p>
        </w:tc>
      </w:tr>
      <w:tr>
        <w:trPr>
          <w:trHeight w:val="56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64" w:lineRule="exact"/>
              <w:ind w:left="0" w:right="0" w:firstLine="740"/>
              <w:jc w:val="left"/>
              <w:rPr>
                <w:sz w:val="20"/>
                <w:szCs w:val="20"/>
              </w:rPr>
            </w:pPr>
            <w:r>
              <w:rPr>
                <w:color w:val="000000"/>
                <w:spacing w:val="0"/>
                <w:w w:val="100"/>
                <w:position w:val="0"/>
                <w:sz w:val="20"/>
                <w:szCs w:val="20"/>
              </w:rPr>
              <w:t>负债和所有者权益 （或股东权益）总计</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15,768,762,657.39</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18,128,955,504.75</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2,360, 192, </w:t>
            </w:r>
            <w:r>
              <w:rPr>
                <w:color w:val="000000"/>
                <w:spacing w:val="0"/>
                <w:w w:val="100"/>
                <w:position w:val="0"/>
              </w:rPr>
              <w:t xml:space="preserve">847. </w:t>
            </w:r>
            <w:r>
              <w:rPr>
                <w:color w:val="000000"/>
                <w:spacing w:val="0"/>
                <w:w w:val="100"/>
                <w:position w:val="0"/>
              </w:rPr>
              <w:t>36</w:t>
            </w: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各项目调整情况的说明：</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80" w:line="274" w:lineRule="exact"/>
        <w:ind w:left="0" w:right="0" w:firstLine="0"/>
        <w:jc w:val="left"/>
      </w:pPr>
      <w:r>
        <w:rPr>
          <w:color w:val="000000"/>
          <w:spacing w:val="0"/>
          <w:w w:val="100"/>
          <w:position w:val="0"/>
        </w:rPr>
        <w:t>财政部于</w:t>
      </w:r>
      <w:r>
        <w:rPr>
          <w:color w:val="000000"/>
          <w:spacing w:val="0"/>
          <w:w w:val="100"/>
          <w:position w:val="0"/>
          <w:sz w:val="18"/>
          <w:szCs w:val="18"/>
        </w:rPr>
        <w:t>2017</w:t>
      </w:r>
      <w:r>
        <w:rPr>
          <w:color w:val="000000"/>
          <w:spacing w:val="0"/>
          <w:w w:val="100"/>
          <w:position w:val="0"/>
        </w:rPr>
        <w:t>年颁布了修订后的《企业会计准则第</w:t>
      </w:r>
      <w:r>
        <w:rPr>
          <w:color w:val="000000"/>
          <w:spacing w:val="0"/>
          <w:w w:val="100"/>
          <w:position w:val="0"/>
          <w:sz w:val="18"/>
          <w:szCs w:val="18"/>
        </w:rPr>
        <w:t>14</w:t>
      </w:r>
      <w:r>
        <w:rPr>
          <w:color w:val="000000"/>
          <w:spacing w:val="0"/>
          <w:w w:val="100"/>
          <w:position w:val="0"/>
        </w:rPr>
        <w:t>号一收入》（以下简称“新收入准 则”）</w:t>
      </w:r>
      <w:r>
        <w:rPr>
          <w:color w:val="000000"/>
          <w:spacing w:val="0"/>
          <w:w w:val="100"/>
          <w:position w:val="0"/>
          <w:sz w:val="18"/>
          <w:szCs w:val="18"/>
        </w:rPr>
        <w:t>，</w:t>
      </w:r>
      <w:r>
        <w:rPr>
          <w:color w:val="000000"/>
          <w:spacing w:val="0"/>
          <w:w w:val="100"/>
          <w:position w:val="0"/>
        </w:rPr>
        <w:t>并要求境内上市公司自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母公司资产负债表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5"/>
        <w:gridCol w:w="2213"/>
        <w:gridCol w:w="1896"/>
        <w:gridCol w:w="1978"/>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2019年12月31日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2020年1月1日</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both"/>
            </w:pPr>
            <w:r>
              <w:rPr>
                <w:color w:val="000000"/>
                <w:spacing w:val="0"/>
                <w:w w:val="100"/>
                <w:position w:val="0"/>
              </w:rPr>
              <w:t>41,740,283.19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41,740,283.19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both"/>
            </w:pPr>
            <w:r>
              <w:rPr>
                <w:color w:val="000000"/>
                <w:spacing w:val="0"/>
                <w:w w:val="100"/>
                <w:position w:val="0"/>
              </w:rPr>
              <w:t>71,851,505.55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70,936,528.34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-914,977.21</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1,477, </w:t>
            </w:r>
            <w:r>
              <w:rPr>
                <w:color w:val="000000"/>
                <w:spacing w:val="0"/>
                <w:w w:val="100"/>
                <w:position w:val="0"/>
              </w:rPr>
              <w:t xml:space="preserve">892. </w:t>
            </w:r>
            <w:r>
              <w:rPr>
                <w:color w:val="000000"/>
                <w:spacing w:val="0"/>
                <w:w w:val="100"/>
                <w:position w:val="0"/>
              </w:rPr>
              <w:t>24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1,477, </w:t>
            </w:r>
            <w:r>
              <w:rPr>
                <w:color w:val="000000"/>
                <w:spacing w:val="0"/>
                <w:w w:val="100"/>
                <w:position w:val="0"/>
              </w:rPr>
              <w:t>892.24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191,348,989.30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191,348,989.30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both"/>
            </w:pPr>
            <w:r>
              <w:rPr>
                <w:color w:val="000000"/>
                <w:spacing w:val="0"/>
                <w:w w:val="100"/>
                <w:position w:val="0"/>
              </w:rPr>
              <w:t>22,911,500.00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120,448,984.77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3,338.98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-120,445,645.79</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116,760,730.04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116,760,730.04</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178,292.79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3,314, </w:t>
            </w:r>
            <w:r>
              <w:rPr>
                <w:color w:val="000000"/>
                <w:spacing w:val="0"/>
                <w:w w:val="100"/>
                <w:position w:val="0"/>
              </w:rPr>
              <w:t xml:space="preserve">770. </w:t>
            </w:r>
            <w:r>
              <w:rPr>
                <w:color w:val="000000"/>
                <w:spacing w:val="0"/>
                <w:w w:val="100"/>
                <w:position w:val="0"/>
              </w:rPr>
              <w:t>36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3,136, </w:t>
            </w:r>
            <w:r>
              <w:rPr>
                <w:color w:val="000000"/>
                <w:spacing w:val="0"/>
                <w:w w:val="100"/>
                <w:position w:val="0"/>
              </w:rPr>
              <w:t xml:space="preserve">477. </w:t>
            </w:r>
            <w:r>
              <w:rPr>
                <w:color w:val="000000"/>
                <w:spacing w:val="0"/>
                <w:w w:val="100"/>
                <w:position w:val="0"/>
              </w:rPr>
              <w:t>57</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427,045,947.84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425,582,532.45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-1,463,415.39</w:t>
            </w:r>
          </w:p>
        </w:tc>
      </w:tr>
      <w:tr>
        <w:trPr>
          <w:trHeight w:val="283" w:hRule="exact"/>
        </w:trPr>
        <w:tc>
          <w:tcPr>
            <w:gridSpan w:val="4"/>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3,046, 141, </w:t>
            </w:r>
            <w:r>
              <w:rPr>
                <w:color w:val="000000"/>
                <w:spacing w:val="0"/>
                <w:w w:val="100"/>
                <w:position w:val="0"/>
              </w:rPr>
              <w:t xml:space="preserve">700. </w:t>
            </w:r>
            <w:r>
              <w:rPr>
                <w:color w:val="000000"/>
                <w:spacing w:val="0"/>
                <w:w w:val="100"/>
                <w:position w:val="0"/>
              </w:rPr>
              <w:t>58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3,046, 141, </w:t>
            </w:r>
            <w:r>
              <w:rPr>
                <w:color w:val="000000"/>
                <w:spacing w:val="0"/>
                <w:w w:val="100"/>
                <w:position w:val="0"/>
              </w:rPr>
              <w:t xml:space="preserve">700. </w:t>
            </w:r>
            <w:r>
              <w:rPr>
                <w:color w:val="000000"/>
                <w:spacing w:val="0"/>
                <w:w w:val="100"/>
                <w:position w:val="0"/>
              </w:rPr>
              <w:t>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both"/>
            </w:pPr>
            <w:r>
              <w:rPr>
                <w:color w:val="000000"/>
                <w:spacing w:val="0"/>
                <w:w w:val="100"/>
                <w:position w:val="0"/>
              </w:rPr>
              <w:t>88,000,000.00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88,000,000.00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both"/>
            </w:pPr>
            <w:r>
              <w:rPr>
                <w:color w:val="000000"/>
                <w:spacing w:val="0"/>
                <w:w w:val="100"/>
                <w:position w:val="0"/>
              </w:rPr>
              <w:t>35,630,808.00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35,630,808.00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95"/>
        <w:gridCol w:w="2213"/>
        <w:gridCol w:w="1896"/>
        <w:gridCol w:w="1978"/>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both"/>
            </w:pPr>
            <w:r>
              <w:rPr>
                <w:color w:val="000000"/>
                <w:spacing w:val="0"/>
                <w:w w:val="100"/>
                <w:position w:val="0"/>
              </w:rPr>
              <w:t>43,657,119.98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43,657,119.98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40" w:right="0" w:firstLine="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40" w:right="0" w:firstLine="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40" w:right="0" w:firstLine="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676,666.70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676,666.70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40" w:right="0" w:firstLine="0"/>
              <w:jc w:val="both"/>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both"/>
            </w:pPr>
            <w:r>
              <w:rPr>
                <w:color w:val="000000"/>
                <w:spacing w:val="0"/>
                <w:w w:val="100"/>
                <w:position w:val="0"/>
              </w:rPr>
              <w:t>60,761,935.57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60,854,170.38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92,234.81</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1,094, </w:t>
            </w:r>
            <w:r>
              <w:rPr>
                <w:color w:val="000000"/>
                <w:spacing w:val="0"/>
                <w:w w:val="100"/>
                <w:position w:val="0"/>
              </w:rPr>
              <w:t xml:space="preserve">476. </w:t>
            </w:r>
            <w:r>
              <w:rPr>
                <w:color w:val="000000"/>
                <w:spacing w:val="0"/>
                <w:w w:val="100"/>
                <w:position w:val="0"/>
              </w:rPr>
              <w:t>13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1,094, </w:t>
            </w:r>
            <w:r>
              <w:rPr>
                <w:color w:val="000000"/>
                <w:spacing w:val="0"/>
                <w:w w:val="100"/>
                <w:position w:val="0"/>
              </w:rPr>
              <w:t xml:space="preserve">476. </w:t>
            </w:r>
            <w:r>
              <w:rPr>
                <w:color w:val="000000"/>
                <w:spacing w:val="0"/>
                <w:w w:val="100"/>
                <w:position w:val="0"/>
              </w:rPr>
              <w:t>13</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3,274, </w:t>
            </w:r>
            <w:r>
              <w:rPr>
                <w:color w:val="000000"/>
                <w:spacing w:val="0"/>
                <w:w w:val="100"/>
                <w:position w:val="0"/>
              </w:rPr>
              <w:t>868,230.83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3,276, 054, </w:t>
            </w:r>
            <w:r>
              <w:rPr>
                <w:color w:val="000000"/>
                <w:spacing w:val="0"/>
                <w:w w:val="100"/>
                <w:position w:val="0"/>
              </w:rPr>
              <w:t>941.77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1,186,710. </w:t>
            </w:r>
            <w:r>
              <w:rPr>
                <w:color w:val="000000"/>
                <w:spacing w:val="0"/>
                <w:w w:val="100"/>
                <w:position w:val="0"/>
              </w:rPr>
              <w:t>94</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3,701,914,178.67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3,701,637, </w:t>
            </w:r>
            <w:r>
              <w:rPr>
                <w:color w:val="000000"/>
                <w:spacing w:val="0"/>
                <w:w w:val="100"/>
                <w:position w:val="0"/>
              </w:rPr>
              <w:t xml:space="preserve">474. </w:t>
            </w:r>
            <w:r>
              <w:rPr>
                <w:color w:val="000000"/>
                <w:spacing w:val="0"/>
                <w:w w:val="100"/>
                <w:position w:val="0"/>
              </w:rPr>
              <w:t>22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-276,704.45</w:t>
            </w:r>
          </w:p>
        </w:tc>
      </w:tr>
      <w:tr>
        <w:trPr>
          <w:trHeight w:val="278" w:hRule="exact"/>
        </w:trPr>
        <w:tc>
          <w:tcPr>
            <w:gridSpan w:val="4"/>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流动负债：</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500,943,586.23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500,943,586.23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128,435,429.52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128,435,429.52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40" w:right="0" w:firstLine="0"/>
              <w:jc w:val="both"/>
            </w:pPr>
            <w:r>
              <w:rPr>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both"/>
            </w:pPr>
            <w:r>
              <w:rPr>
                <w:color w:val="000000"/>
                <w:spacing w:val="0"/>
                <w:w w:val="100"/>
                <w:position w:val="0"/>
              </w:rPr>
              <w:t>59,697,259.29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-59,697,259.29</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59,484,007.20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59,484,007.20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8,109. </w:t>
            </w:r>
            <w:r>
              <w:rPr>
                <w:color w:val="000000"/>
                <w:spacing w:val="0"/>
                <w:w w:val="100"/>
                <w:position w:val="0"/>
              </w:rPr>
              <w:t>02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8,109. </w:t>
            </w:r>
            <w:r>
              <w:rPr>
                <w:color w:val="000000"/>
                <w:spacing w:val="0"/>
                <w:w w:val="100"/>
                <w:position w:val="0"/>
              </w:rPr>
              <w:t>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1,005, </w:t>
            </w:r>
            <w:r>
              <w:rPr>
                <w:color w:val="000000"/>
                <w:spacing w:val="0"/>
                <w:w w:val="100"/>
                <w:position w:val="0"/>
              </w:rPr>
              <w:t xml:space="preserve">449. </w:t>
            </w:r>
            <w:r>
              <w:rPr>
                <w:color w:val="000000"/>
                <w:spacing w:val="0"/>
                <w:w w:val="100"/>
                <w:position w:val="0"/>
              </w:rPr>
              <w:t>33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1,005, </w:t>
            </w:r>
            <w:r>
              <w:rPr>
                <w:color w:val="000000"/>
                <w:spacing w:val="0"/>
                <w:w w:val="100"/>
                <w:position w:val="0"/>
              </w:rPr>
              <w:t xml:space="preserve">449. </w:t>
            </w:r>
            <w:r>
              <w:rPr>
                <w:color w:val="000000"/>
                <w:spacing w:val="0"/>
                <w:w w:val="100"/>
                <w:position w:val="0"/>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974,079,493.87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974,079,493.87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2,619, </w:t>
            </w:r>
            <w:r>
              <w:rPr>
                <w:color w:val="000000"/>
                <w:spacing w:val="0"/>
                <w:w w:val="100"/>
                <w:position w:val="0"/>
              </w:rPr>
              <w:t>471.84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2,832, </w:t>
            </w:r>
            <w:r>
              <w:rPr>
                <w:color w:val="000000"/>
                <w:spacing w:val="0"/>
                <w:w w:val="100"/>
                <w:position w:val="0"/>
              </w:rPr>
              <w:t>723.93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213,252.09</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1,666, 788, </w:t>
            </w:r>
            <w:r>
              <w:rPr>
                <w:color w:val="000000"/>
                <w:spacing w:val="0"/>
                <w:w w:val="100"/>
                <w:position w:val="0"/>
              </w:rPr>
              <w:t xml:space="preserve">799. </w:t>
            </w:r>
            <w:r>
              <w:rPr>
                <w:color w:val="000000"/>
                <w:spacing w:val="0"/>
                <w:w w:val="100"/>
                <w:position w:val="0"/>
              </w:rPr>
              <w:t>10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1,666, 788, </w:t>
            </w:r>
            <w:r>
              <w:rPr>
                <w:color w:val="000000"/>
                <w:spacing w:val="0"/>
                <w:w w:val="100"/>
                <w:position w:val="0"/>
              </w:rPr>
              <w:t xml:space="preserve">799. </w:t>
            </w:r>
            <w:r>
              <w:rPr>
                <w:color w:val="000000"/>
                <w:spacing w:val="0"/>
                <w:w w:val="100"/>
                <w:position w:val="0"/>
              </w:rPr>
              <w:t>10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40" w:right="0" w:firstLine="0"/>
              <w:jc w:val="both"/>
            </w:pPr>
            <w:r>
              <w:rPr>
                <w:color w:val="000000"/>
                <w:spacing w:val="0"/>
                <w:w w:val="100"/>
                <w:position w:val="0"/>
              </w:rPr>
              <w:t>0.00</w:t>
            </w:r>
          </w:p>
        </w:tc>
      </w:tr>
      <w:tr>
        <w:trPr>
          <w:trHeight w:val="278" w:hRule="exact"/>
        </w:trPr>
        <w:tc>
          <w:tcPr>
            <w:gridSpan w:val="4"/>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1,400,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1,400,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1,400,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1,400,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1,668, 188, </w:t>
            </w:r>
            <w:r>
              <w:rPr>
                <w:color w:val="000000"/>
                <w:spacing w:val="0"/>
                <w:w w:val="100"/>
                <w:position w:val="0"/>
              </w:rPr>
              <w:t xml:space="preserve">799. </w:t>
            </w:r>
            <w:r>
              <w:rPr>
                <w:color w:val="000000"/>
                <w:spacing w:val="0"/>
                <w:w w:val="100"/>
                <w:position w:val="0"/>
              </w:rPr>
              <w:t>10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1,668, 188, </w:t>
            </w:r>
            <w:r>
              <w:rPr>
                <w:color w:val="000000"/>
                <w:spacing w:val="0"/>
                <w:w w:val="100"/>
                <w:position w:val="0"/>
              </w:rPr>
              <w:t xml:space="preserve">799. </w:t>
            </w:r>
            <w:r>
              <w:rPr>
                <w:color w:val="000000"/>
                <w:spacing w:val="0"/>
                <w:w w:val="100"/>
                <w:position w:val="0"/>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所有者权益（或股东权益）：</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976,080,000.00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976,080,000.00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515,059,078.69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515,059,078.69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995"/>
        <w:gridCol w:w="2213"/>
        <w:gridCol w:w="1896"/>
        <w:gridCol w:w="1978"/>
      </w:tblGrid>
      <w:tr>
        <w:trPr>
          <w:trHeight w:val="288" w:hRule="exact"/>
        </w:trPr>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112,462,392.07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112,434,721.62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-27,670.45</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430,123,908.81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429,874,874.81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pPr>
            <w:r>
              <w:rPr>
                <w:color w:val="000000"/>
                <w:spacing w:val="0"/>
                <w:w w:val="100"/>
                <w:position w:val="0"/>
              </w:rPr>
              <w:t>-249,034.00</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4" w:lineRule="exact"/>
              <w:ind w:left="0" w:right="0" w:firstLine="520"/>
              <w:jc w:val="left"/>
              <w:rPr>
                <w:sz w:val="20"/>
                <w:szCs w:val="20"/>
              </w:rPr>
            </w:pPr>
            <w:r>
              <w:rPr>
                <w:color w:val="000000"/>
                <w:spacing w:val="0"/>
                <w:w w:val="100"/>
                <w:position w:val="0"/>
                <w:sz w:val="20"/>
                <w:szCs w:val="20"/>
              </w:rPr>
              <w:t>所有者权益（或股东权 益）合计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2,033, </w:t>
            </w:r>
            <w:r>
              <w:rPr>
                <w:color w:val="000000"/>
                <w:spacing w:val="0"/>
                <w:w w:val="100"/>
                <w:position w:val="0"/>
              </w:rPr>
              <w:t>725,379.57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2,033, 448, </w:t>
            </w:r>
            <w:r>
              <w:rPr>
                <w:color w:val="000000"/>
                <w:spacing w:val="0"/>
                <w:w w:val="100"/>
                <w:position w:val="0"/>
              </w:rPr>
              <w:t xml:space="preserve">675. </w:t>
            </w:r>
            <w:r>
              <w:rPr>
                <w:color w:val="000000"/>
                <w:spacing w:val="0"/>
                <w:w w:val="100"/>
                <w:position w:val="0"/>
              </w:rPr>
              <w:t>12</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00"/>
              <w:jc w:val="both"/>
            </w:pPr>
            <w:r>
              <w:rPr>
                <w:color w:val="000000"/>
                <w:spacing w:val="0"/>
                <w:w w:val="100"/>
                <w:position w:val="0"/>
              </w:rPr>
              <w:t>-276,704.45</w:t>
            </w:r>
          </w:p>
        </w:tc>
      </w:tr>
      <w:tr>
        <w:trPr>
          <w:trHeight w:val="56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740"/>
              <w:jc w:val="both"/>
              <w:rPr>
                <w:sz w:val="20"/>
                <w:szCs w:val="20"/>
              </w:rPr>
            </w:pPr>
            <w:r>
              <w:rPr>
                <w:color w:val="000000"/>
                <w:spacing w:val="0"/>
                <w:w w:val="100"/>
                <w:position w:val="0"/>
                <w:sz w:val="20"/>
                <w:szCs w:val="20"/>
              </w:rPr>
              <w:t>负债和所有者权益（或 股东权益）总计</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3,701,914,178.67</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3,701,637, </w:t>
            </w:r>
            <w:r>
              <w:rPr>
                <w:color w:val="000000"/>
                <w:spacing w:val="0"/>
                <w:w w:val="100"/>
                <w:position w:val="0"/>
              </w:rPr>
              <w:t xml:space="preserve">474. </w:t>
            </w:r>
            <w:r>
              <w:rPr>
                <w:color w:val="000000"/>
                <w:spacing w:val="0"/>
                <w:w w:val="100"/>
                <w:position w:val="0"/>
              </w:rPr>
              <w:t>22</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00"/>
              <w:jc w:val="both"/>
            </w:pPr>
            <w:r>
              <w:rPr>
                <w:color w:val="000000"/>
                <w:spacing w:val="0"/>
                <w:w w:val="100"/>
                <w:position w:val="0"/>
              </w:rPr>
              <w:t>-276,704.45</w:t>
            </w:r>
          </w:p>
        </w:tc>
      </w:tr>
    </w:tbl>
    <w:p>
      <w:pPr>
        <w:widowControl w:val="0"/>
        <w:spacing w:after="239" w:line="1" w:lineRule="exact"/>
      </w:pP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各项目调整情况的说明：</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财政部于</w:t>
      </w:r>
      <w:r>
        <w:rPr>
          <w:color w:val="000000"/>
          <w:spacing w:val="0"/>
          <w:w w:val="100"/>
          <w:position w:val="0"/>
          <w:sz w:val="18"/>
          <w:szCs w:val="18"/>
        </w:rPr>
        <w:t>2017</w:t>
      </w:r>
      <w:r>
        <w:rPr>
          <w:color w:val="000000"/>
          <w:spacing w:val="0"/>
          <w:w w:val="100"/>
          <w:position w:val="0"/>
        </w:rPr>
        <w:t>年颁布了修订后的《企业会计准则第</w:t>
      </w:r>
      <w:r>
        <w:rPr>
          <w:color w:val="000000"/>
          <w:spacing w:val="0"/>
          <w:w w:val="100"/>
          <w:position w:val="0"/>
          <w:sz w:val="18"/>
          <w:szCs w:val="18"/>
        </w:rPr>
        <w:t>14</w:t>
      </w:r>
      <w:r>
        <w:rPr>
          <w:color w:val="000000"/>
          <w:spacing w:val="0"/>
          <w:w w:val="100"/>
          <w:position w:val="0"/>
        </w:rPr>
        <w:t>号一收入》（以下简称“新收入准 则”），并要求境内上市公司自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w:t>
      </w:r>
    </w:p>
    <w:p>
      <w:pPr>
        <w:pStyle w:val="Style18"/>
        <w:keepNext/>
        <w:keepLines/>
        <w:widowControl w:val="0"/>
        <w:shd w:val="clear" w:color="auto" w:fill="auto"/>
        <w:bidi w:val="0"/>
        <w:spacing w:before="0" w:after="0" w:line="278" w:lineRule="exact"/>
        <w:ind w:left="0" w:right="0" w:firstLine="0"/>
        <w:jc w:val="left"/>
      </w:pPr>
      <w:bookmarkStart w:id="1078" w:name="bookmark1078"/>
      <w:bookmarkStart w:id="1079" w:name="bookmark1079"/>
      <w:bookmarkStart w:id="1080" w:name="bookmark1080"/>
      <w:bookmarkStart w:id="1081" w:name="bookmark1081"/>
      <w:r>
        <w:rPr>
          <w:color w:val="000000"/>
          <w:spacing w:val="0"/>
          <w:w w:val="100"/>
          <w:position w:val="0"/>
        </w:rPr>
        <w:t>六</w:t>
      </w:r>
      <w:bookmarkEnd w:id="1080"/>
      <w:r>
        <w:rPr>
          <w:color w:val="000000"/>
          <w:spacing w:val="0"/>
          <w:w w:val="100"/>
          <w:position w:val="0"/>
        </w:rPr>
        <w:t>、税项</w:t>
      </w:r>
      <w:bookmarkEnd w:id="1078"/>
      <w:bookmarkEnd w:id="1079"/>
      <w:bookmarkEnd w:id="1081"/>
    </w:p>
    <w:p>
      <w:pPr>
        <w:pStyle w:val="Style18"/>
        <w:keepNext/>
        <w:keepLines/>
        <w:widowControl w:val="0"/>
        <w:numPr>
          <w:ilvl w:val="0"/>
          <w:numId w:val="115"/>
        </w:numPr>
        <w:shd w:val="clear" w:color="auto" w:fill="auto"/>
        <w:bidi w:val="0"/>
        <w:spacing w:before="0" w:after="0" w:line="278" w:lineRule="exact"/>
        <w:ind w:left="0" w:right="0" w:firstLine="0"/>
        <w:jc w:val="left"/>
      </w:pPr>
      <w:bookmarkStart w:id="1078" w:name="bookmark1078"/>
      <w:bookmarkStart w:id="1079" w:name="bookmark1079"/>
      <w:bookmarkStart w:id="1082" w:name="bookmark1082"/>
      <w:bookmarkStart w:id="1083" w:name="bookmark1083"/>
      <w:bookmarkEnd w:id="1082"/>
      <w:r>
        <w:rPr>
          <w:color w:val="000000"/>
          <w:spacing w:val="0"/>
          <w:w w:val="100"/>
          <w:position w:val="0"/>
        </w:rPr>
        <w:t>主要税种及税率</w:t>
      </w:r>
      <w:bookmarkEnd w:id="1078"/>
      <w:bookmarkEnd w:id="1079"/>
      <w:bookmarkEnd w:id="1083"/>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主要税种及税率情况</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717"/>
        <w:gridCol w:w="3067"/>
        <w:gridCol w:w="3053"/>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税种</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计税依据</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税率</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color w:val="000000"/>
                <w:spacing w:val="0"/>
                <w:w w:val="100"/>
                <w:position w:val="0"/>
                <w:sz w:val="20"/>
                <w:szCs w:val="20"/>
              </w:rPr>
              <w:t xml:space="preserve">、 </w:t>
            </w:r>
            <w:r>
              <w:rPr>
                <w:color w:val="000000"/>
                <w:spacing w:val="0"/>
                <w:w w:val="100"/>
                <w:position w:val="0"/>
              </w:rPr>
              <w:t>9%</w:t>
            </w:r>
            <w:r>
              <w:rPr>
                <w:color w:val="000000"/>
                <w:spacing w:val="0"/>
                <w:w w:val="100"/>
                <w:position w:val="0"/>
                <w:sz w:val="20"/>
                <w:szCs w:val="20"/>
              </w:rPr>
              <w:t xml:space="preserve">、 </w:t>
            </w:r>
            <w:r>
              <w:rPr>
                <w:color w:val="000000"/>
                <w:spacing w:val="0"/>
                <w:w w:val="100"/>
                <w:position w:val="0"/>
              </w:rPr>
              <w:t>6%</w:t>
            </w:r>
            <w:r>
              <w:rPr>
                <w:color w:val="000000"/>
                <w:spacing w:val="0"/>
                <w:w w:val="100"/>
                <w:position w:val="0"/>
                <w:sz w:val="20"/>
                <w:szCs w:val="20"/>
              </w:rPr>
              <w:t xml:space="preserve">、 </w:t>
            </w:r>
            <w:r>
              <w:rPr>
                <w:color w:val="000000"/>
                <w:spacing w:val="0"/>
                <w:w w:val="100"/>
                <w:position w:val="0"/>
              </w:rPr>
              <w:t>3%</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流转税额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sz w:val="20"/>
                <w:szCs w:val="20"/>
              </w:rPr>
              <w:t>、</w:t>
            </w:r>
            <w:r>
              <w:rPr>
                <w:color w:val="000000"/>
                <w:spacing w:val="0"/>
                <w:w w:val="100"/>
                <w:position w:val="0"/>
              </w:rPr>
              <w:t>7%</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应纳税所得额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tabs>
                <w:tab w:pos="538" w:val="left"/>
                <w:tab w:pos="1061" w:val="left"/>
              </w:tabs>
              <w:bidi w:val="0"/>
              <w:spacing w:before="0" w:after="0" w:line="240" w:lineRule="auto"/>
              <w:ind w:left="0" w:right="0" w:firstLine="0"/>
              <w:jc w:val="left"/>
            </w:pPr>
            <w:r>
              <w:rPr>
                <w:color w:val="000000"/>
                <w:spacing w:val="0"/>
                <w:w w:val="100"/>
                <w:position w:val="0"/>
              </w:rPr>
              <w:t>25%</w:t>
            </w:r>
            <w:r>
              <w:rPr>
                <w:color w:val="000000"/>
                <w:spacing w:val="0"/>
                <w:w w:val="100"/>
                <w:position w:val="0"/>
                <w:sz w:val="20"/>
                <w:szCs w:val="20"/>
              </w:rPr>
              <w:t>、</w:t>
              <w:tab/>
            </w:r>
            <w:r>
              <w:rPr>
                <w:color w:val="000000"/>
                <w:spacing w:val="0"/>
                <w:w w:val="100"/>
                <w:position w:val="0"/>
              </w:rPr>
              <w:t>15%</w:t>
            </w:r>
            <w:r>
              <w:rPr>
                <w:color w:val="000000"/>
                <w:spacing w:val="0"/>
                <w:w w:val="100"/>
                <w:position w:val="0"/>
                <w:sz w:val="20"/>
                <w:szCs w:val="20"/>
              </w:rPr>
              <w:t>、</w:t>
              <w:tab/>
            </w:r>
            <w:r>
              <w:rPr>
                <w:color w:val="000000"/>
                <w:spacing w:val="0"/>
                <w:w w:val="100"/>
                <w:position w:val="0"/>
              </w:rPr>
              <w:t>10%</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流转税额</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bl>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根据《财政部、国家税务总局关于全面推开营业税改征增值税试点的通知》，本公司及其 下属子公司对提供工程施工劳务分别视不同情况执行</w:t>
      </w:r>
      <w:r>
        <w:rPr>
          <w:color w:val="000000"/>
          <w:spacing w:val="0"/>
          <w:w w:val="100"/>
          <w:position w:val="0"/>
          <w:sz w:val="18"/>
          <w:szCs w:val="18"/>
        </w:rPr>
        <w:t>3%</w:t>
      </w:r>
      <w:r>
        <w:rPr>
          <w:color w:val="000000"/>
          <w:spacing w:val="0"/>
          <w:w w:val="100"/>
          <w:position w:val="0"/>
        </w:rPr>
        <w:t xml:space="preserve">或 </w:t>
      </w:r>
      <w:r>
        <w:rPr>
          <w:color w:val="000000"/>
          <w:spacing w:val="0"/>
          <w:w w:val="100"/>
          <w:position w:val="0"/>
          <w:sz w:val="18"/>
          <w:szCs w:val="18"/>
        </w:rPr>
        <w:t>9%</w:t>
      </w:r>
      <w:r>
        <w:rPr>
          <w:color w:val="000000"/>
          <w:spacing w:val="0"/>
          <w:w w:val="100"/>
          <w:position w:val="0"/>
        </w:rPr>
        <w:t>的增值税税率：对于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 xml:space="preserve">1 </w:t>
      </w:r>
      <w:r>
        <w:rPr>
          <w:color w:val="000000"/>
          <w:spacing w:val="0"/>
          <w:w w:val="100"/>
          <w:position w:val="0"/>
        </w:rPr>
        <w:t>日前已开工并经主管税务机关备案批准的实行简易征收</w:t>
      </w:r>
      <w:r>
        <w:rPr>
          <w:color w:val="000000"/>
          <w:spacing w:val="0"/>
          <w:w w:val="100"/>
          <w:position w:val="0"/>
          <w:sz w:val="18"/>
          <w:szCs w:val="18"/>
        </w:rPr>
        <w:t>3%</w:t>
      </w:r>
      <w:r>
        <w:rPr>
          <w:color w:val="000000"/>
          <w:spacing w:val="0"/>
          <w:w w:val="100"/>
          <w:position w:val="0"/>
        </w:rPr>
        <w:t>的增值税率，其他按建筑施工劳务实 行</w:t>
      </w:r>
      <w:r>
        <w:rPr>
          <w:color w:val="000000"/>
          <w:spacing w:val="0"/>
          <w:w w:val="100"/>
          <w:position w:val="0"/>
          <w:sz w:val="18"/>
          <w:szCs w:val="18"/>
        </w:rPr>
        <w:t>9%</w:t>
      </w:r>
      <w:r>
        <w:rPr>
          <w:color w:val="000000"/>
          <w:spacing w:val="0"/>
          <w:w w:val="100"/>
          <w:position w:val="0"/>
        </w:rPr>
        <w:t>的增值税率。</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根据财政部、税务总局、海关总署《关于深化增值税改革有关政策的公告》（财政部税务总局 海关总署公告</w:t>
      </w:r>
      <w:r>
        <w:rPr>
          <w:color w:val="000000"/>
          <w:spacing w:val="0"/>
          <w:w w:val="100"/>
          <w:position w:val="0"/>
          <w:sz w:val="18"/>
          <w:szCs w:val="18"/>
        </w:rPr>
        <w:t>2019</w:t>
      </w:r>
      <w:r>
        <w:rPr>
          <w:color w:val="000000"/>
          <w:spacing w:val="0"/>
          <w:w w:val="100"/>
          <w:position w:val="0"/>
        </w:rPr>
        <w:t>年第</w:t>
      </w:r>
      <w:r>
        <w:rPr>
          <w:color w:val="000000"/>
          <w:spacing w:val="0"/>
          <w:w w:val="100"/>
          <w:position w:val="0"/>
          <w:sz w:val="18"/>
          <w:szCs w:val="18"/>
        </w:rPr>
        <w:t>39</w:t>
      </w:r>
      <w:r>
        <w:rPr>
          <w:color w:val="000000"/>
          <w:spacing w:val="0"/>
          <w:w w:val="100"/>
          <w:position w:val="0"/>
        </w:rPr>
        <w:t>号</w:t>
      </w:r>
      <w:r>
        <w:rPr>
          <w:color w:val="000000"/>
          <w:spacing w:val="0"/>
          <w:w w:val="100"/>
          <w:position w:val="0"/>
          <w:sz w:val="18"/>
          <w:szCs w:val="18"/>
        </w:rPr>
        <w:t>），</w:t>
      </w:r>
      <w:r>
        <w:rPr>
          <w:color w:val="000000"/>
          <w:spacing w:val="0"/>
          <w:w w:val="100"/>
          <w:position w:val="0"/>
        </w:rPr>
        <w:t>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日起，纳税人发生增值税应税销售行为或者进 口货物，税率分别为</w:t>
      </w:r>
      <w:r>
        <w:rPr>
          <w:color w:val="000000"/>
          <w:spacing w:val="0"/>
          <w:w w:val="100"/>
          <w:position w:val="0"/>
          <w:sz w:val="18"/>
          <w:szCs w:val="18"/>
        </w:rPr>
        <w:t>13%</w:t>
      </w:r>
      <w:r>
        <w:rPr>
          <w:color w:val="000000"/>
          <w:spacing w:val="0"/>
          <w:w w:val="100"/>
          <w:position w:val="0"/>
        </w:rPr>
        <w:t>、</w:t>
      </w:r>
      <w:r>
        <w:rPr>
          <w:color w:val="000000"/>
          <w:spacing w:val="0"/>
          <w:w w:val="100"/>
          <w:position w:val="0"/>
          <w:sz w:val="18"/>
          <w:szCs w:val="18"/>
        </w:rPr>
        <w:t>9%</w:t>
      </w:r>
      <w:r>
        <w:rPr>
          <w:color w:val="000000"/>
          <w:spacing w:val="0"/>
          <w:w w:val="100"/>
          <w:position w:val="0"/>
        </w:rPr>
        <w:t>。</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报告期内本公司及除浙江广天构件集团股份有限公司姚江分公司（曾用名：浙江广天构件 股份有限公司姚江分公司）、宁波广天新型建材有限公司、宁波新力建材科技有限公司（曾用 名：宁波新力水泥制品有限公司）、上饶广天建筑构件有限公司外其他子公司适用</w:t>
      </w:r>
      <w:r>
        <w:rPr>
          <w:color w:val="000000"/>
          <w:spacing w:val="0"/>
          <w:w w:val="100"/>
          <w:position w:val="0"/>
          <w:sz w:val="18"/>
          <w:szCs w:val="18"/>
        </w:rPr>
        <w:t>13%</w:t>
      </w:r>
      <w:r>
        <w:rPr>
          <w:color w:val="000000"/>
          <w:spacing w:val="0"/>
          <w:w w:val="100"/>
          <w:position w:val="0"/>
        </w:rPr>
        <w:t>的增值税 税率，具体如下：</w:t>
      </w:r>
    </w:p>
    <w:p>
      <w:pPr>
        <w:pStyle w:val="Style5"/>
        <w:keepNext w:val="0"/>
        <w:keepLines w:val="0"/>
        <w:widowControl w:val="0"/>
        <w:shd w:val="clear" w:color="auto" w:fill="auto"/>
        <w:bidi w:val="0"/>
        <w:spacing w:before="0" w:after="0" w:line="272" w:lineRule="exact"/>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2-1：</w:t>
      </w:r>
      <w:r>
        <w:rPr>
          <w:color w:val="000000"/>
          <w:spacing w:val="0"/>
          <w:w w:val="100"/>
          <w:position w:val="0"/>
          <w:sz w:val="20"/>
          <w:szCs w:val="20"/>
        </w:rPr>
        <w:t>浙江广天构件集团股份有限公司姚江分公司、宁波广天新型建材有限公司、上饶广天建 筑构件有限公司分别由宁波市江北区国家税务机关、宁波市科技园区国家税务局、上饶市信州区 国税局认定为一般纳税人，执行税率为</w:t>
      </w:r>
      <w:r>
        <w:rPr>
          <w:color w:val="000000"/>
          <w:spacing w:val="0"/>
          <w:w w:val="100"/>
          <w:position w:val="0"/>
          <w:sz w:val="18"/>
          <w:szCs w:val="18"/>
        </w:rPr>
        <w:t>13%</w:t>
      </w:r>
      <w:r>
        <w:rPr>
          <w:color w:val="000000"/>
          <w:spacing w:val="0"/>
          <w:w w:val="100"/>
          <w:position w:val="0"/>
          <w:sz w:val="20"/>
          <w:szCs w:val="20"/>
        </w:rPr>
        <w:t>。依据国家税务总局关于简并增值税征收率政策的通 知财税</w:t>
      </w:r>
      <w:r>
        <w:rPr>
          <w:color w:val="000000"/>
          <w:spacing w:val="0"/>
          <w:w w:val="100"/>
          <w:position w:val="0"/>
          <w:sz w:val="18"/>
          <w:szCs w:val="18"/>
        </w:rPr>
        <w:t>[2014]57</w:t>
      </w:r>
      <w:r>
        <w:rPr>
          <w:color w:val="000000"/>
          <w:spacing w:val="0"/>
          <w:w w:val="100"/>
          <w:position w:val="0"/>
          <w:sz w:val="20"/>
          <w:szCs w:val="20"/>
        </w:rPr>
        <w:t>号“一般纳税人销售自产的商品混凝土（仅限于以水泥为原料生产的水泥混凝 土），可选择按照简易办法依照</w:t>
      </w:r>
      <w:r>
        <w:rPr>
          <w:color w:val="000000"/>
          <w:spacing w:val="0"/>
          <w:w w:val="100"/>
          <w:position w:val="0"/>
          <w:sz w:val="18"/>
          <w:szCs w:val="18"/>
        </w:rPr>
        <w:t>3%</w:t>
      </w:r>
      <w:r>
        <w:rPr>
          <w:color w:val="000000"/>
          <w:spacing w:val="0"/>
          <w:w w:val="100"/>
          <w:position w:val="0"/>
          <w:sz w:val="20"/>
          <w:szCs w:val="20"/>
        </w:rPr>
        <w:t xml:space="preserve">征收率计算缴纳增值税”，上述公司在报告期内执行税率为 </w:t>
      </w:r>
      <w:r>
        <w:rPr>
          <w:color w:val="000000"/>
          <w:spacing w:val="0"/>
          <w:w w:val="100"/>
          <w:position w:val="0"/>
          <w:sz w:val="18"/>
          <w:szCs w:val="18"/>
        </w:rPr>
        <w:t>3%；</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注</w:t>
      </w:r>
      <w:r>
        <w:rPr>
          <w:color w:val="000000"/>
          <w:spacing w:val="0"/>
          <w:w w:val="100"/>
          <w:position w:val="0"/>
          <w:sz w:val="18"/>
          <w:szCs w:val="18"/>
        </w:rPr>
        <w:t>2-2：</w:t>
      </w:r>
      <w:r>
        <w:rPr>
          <w:color w:val="000000"/>
          <w:spacing w:val="0"/>
          <w:w w:val="100"/>
          <w:position w:val="0"/>
        </w:rPr>
        <w:t xml:space="preserve">宁波市政工程建设集团股份有限公司所属子公司宁波新力建材科技有限公司按财税 </w:t>
      </w:r>
      <w:r>
        <w:rPr>
          <w:color w:val="000000"/>
          <w:spacing w:val="0"/>
          <w:w w:val="100"/>
          <w:position w:val="0"/>
          <w:sz w:val="18"/>
          <w:szCs w:val="18"/>
        </w:rPr>
        <w:t>[2014]57</w:t>
      </w:r>
      <w:r>
        <w:rPr>
          <w:color w:val="000000"/>
          <w:spacing w:val="0"/>
          <w:w w:val="100"/>
          <w:position w:val="0"/>
        </w:rPr>
        <w:t>号文，在报告期内增值税率为</w:t>
      </w:r>
      <w:r>
        <w:rPr>
          <w:color w:val="000000"/>
          <w:spacing w:val="0"/>
          <w:w w:val="100"/>
          <w:position w:val="0"/>
          <w:sz w:val="18"/>
          <w:szCs w:val="18"/>
        </w:rPr>
        <w:t>3%</w:t>
      </w:r>
      <w:r>
        <w:rPr>
          <w:color w:val="000000"/>
          <w:spacing w:val="0"/>
          <w:w w:val="100"/>
          <w:position w:val="0"/>
        </w:rPr>
        <w:t>。</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注</w:t>
      </w:r>
      <w:r>
        <w:rPr>
          <w:color w:val="000000"/>
          <w:spacing w:val="0"/>
          <w:w w:val="100"/>
          <w:position w:val="0"/>
          <w:sz w:val="18"/>
          <w:szCs w:val="18"/>
        </w:rPr>
        <w:t>2-3：</w:t>
      </w:r>
      <w:r>
        <w:rPr>
          <w:color w:val="000000"/>
          <w:spacing w:val="0"/>
          <w:w w:val="100"/>
          <w:position w:val="0"/>
        </w:rPr>
        <w:t>根据财政部及国家税务总局财税</w:t>
      </w:r>
      <w:r>
        <w:rPr>
          <w:color w:val="000000"/>
          <w:spacing w:val="0"/>
          <w:w w:val="100"/>
          <w:position w:val="0"/>
          <w:sz w:val="18"/>
          <w:szCs w:val="18"/>
        </w:rPr>
        <w:t>[2013]37</w:t>
      </w:r>
      <w:r>
        <w:rPr>
          <w:color w:val="000000"/>
          <w:spacing w:val="0"/>
          <w:w w:val="100"/>
          <w:position w:val="0"/>
        </w:rPr>
        <w:t>号《关于在全国开展交通运输业和部分现代服 务业营业税改征增值税试点税收政策的通知》本公司所属子公司浙江广天构件集团股份有限公司</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（曾用名：浙江广天构件股份有限公司）下属宁波广天顺安运输有限公司执行</w:t>
      </w:r>
      <w:r>
        <w:rPr>
          <w:color w:val="000000"/>
          <w:spacing w:val="0"/>
          <w:w w:val="100"/>
          <w:position w:val="0"/>
          <w:sz w:val="18"/>
          <w:szCs w:val="18"/>
        </w:rPr>
        <w:t>9%</w:t>
      </w:r>
      <w:r>
        <w:rPr>
          <w:color w:val="000000"/>
          <w:spacing w:val="0"/>
          <w:w w:val="100"/>
          <w:position w:val="0"/>
        </w:rPr>
        <w:t>增值税税率； 设备租赁分公司及设计分公司按小规模纳税人实行简易征收办法，执行</w:t>
      </w:r>
      <w:r>
        <w:rPr>
          <w:color w:val="000000"/>
          <w:spacing w:val="0"/>
          <w:w w:val="100"/>
          <w:position w:val="0"/>
          <w:sz w:val="18"/>
          <w:szCs w:val="18"/>
        </w:rPr>
        <w:t>3%</w:t>
      </w:r>
      <w:r>
        <w:rPr>
          <w:color w:val="000000"/>
          <w:spacing w:val="0"/>
          <w:w w:val="100"/>
          <w:position w:val="0"/>
        </w:rPr>
        <w:t>的增值税税率；宁波 市明州建筑设计院有限公司设计费收入执行</w:t>
      </w:r>
      <w:r>
        <w:rPr>
          <w:color w:val="000000"/>
          <w:spacing w:val="0"/>
          <w:w w:val="100"/>
          <w:position w:val="0"/>
          <w:sz w:val="18"/>
          <w:szCs w:val="18"/>
        </w:rPr>
        <w:t>6%</w:t>
      </w:r>
      <w:r>
        <w:rPr>
          <w:color w:val="000000"/>
          <w:spacing w:val="0"/>
          <w:w w:val="100"/>
          <w:position w:val="0"/>
        </w:rPr>
        <w:t>增值税税率。宁波冶金勘察设计研究股份有限公 司勘察设计收入执行</w:t>
      </w:r>
      <w:r>
        <w:rPr>
          <w:color w:val="000000"/>
          <w:spacing w:val="0"/>
          <w:w w:val="100"/>
          <w:position w:val="0"/>
          <w:sz w:val="18"/>
          <w:szCs w:val="18"/>
        </w:rPr>
        <w:t>6%</w:t>
      </w:r>
      <w:r>
        <w:rPr>
          <w:color w:val="000000"/>
          <w:spacing w:val="0"/>
          <w:w w:val="100"/>
          <w:position w:val="0"/>
        </w:rPr>
        <w:t>增值税税率。</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本公司及子公司分别按照其在地区税务局申报的流转税额的</w:t>
      </w:r>
      <w:r>
        <w:rPr>
          <w:color w:val="000000"/>
          <w:spacing w:val="0"/>
          <w:w w:val="100"/>
          <w:position w:val="0"/>
          <w:sz w:val="18"/>
          <w:szCs w:val="18"/>
        </w:rPr>
        <w:t>7%</w:t>
      </w:r>
      <w:r>
        <w:rPr>
          <w:color w:val="000000"/>
          <w:spacing w:val="0"/>
          <w:w w:val="100"/>
          <w:position w:val="0"/>
        </w:rPr>
        <w:t>或</w:t>
      </w:r>
      <w:r>
        <w:rPr>
          <w:color w:val="000000"/>
          <w:spacing w:val="0"/>
          <w:w w:val="100"/>
          <w:position w:val="0"/>
          <w:sz w:val="18"/>
          <w:szCs w:val="18"/>
        </w:rPr>
        <w:t>5%</w:t>
      </w:r>
      <w:r>
        <w:rPr>
          <w:color w:val="000000"/>
          <w:spacing w:val="0"/>
          <w:w w:val="100"/>
          <w:position w:val="0"/>
        </w:rPr>
        <w:t>、</w:t>
      </w:r>
      <w:r>
        <w:rPr>
          <w:color w:val="000000"/>
          <w:spacing w:val="0"/>
          <w:w w:val="100"/>
          <w:position w:val="0"/>
          <w:sz w:val="18"/>
          <w:szCs w:val="18"/>
        </w:rPr>
        <w:t>3%</w:t>
      </w:r>
      <w:r>
        <w:rPr>
          <w:color w:val="000000"/>
          <w:spacing w:val="0"/>
          <w:w w:val="100"/>
          <w:position w:val="0"/>
        </w:rPr>
        <w:t>、</w:t>
      </w:r>
      <w:r>
        <w:rPr>
          <w:color w:val="000000"/>
          <w:spacing w:val="0"/>
          <w:w w:val="100"/>
          <w:position w:val="0"/>
          <w:sz w:val="18"/>
          <w:szCs w:val="18"/>
        </w:rPr>
        <w:t>2%</w:t>
      </w:r>
      <w:r>
        <w:rPr>
          <w:color w:val="000000"/>
          <w:spacing w:val="0"/>
          <w:w w:val="100"/>
          <w:position w:val="0"/>
        </w:rPr>
        <w:t>计算缴纳城 市维护建设税、教育费附加及地方教育费附加。</w:t>
      </w:r>
      <w:r>
        <w:br w:type="page"/>
      </w:r>
    </w:p>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注</w:t>
      </w:r>
      <w:r>
        <w:rPr>
          <w:color w:val="000000"/>
          <w:spacing w:val="0"/>
          <w:w w:val="100"/>
          <w:position w:val="0"/>
          <w:sz w:val="18"/>
          <w:szCs w:val="18"/>
        </w:rPr>
        <w:t>4:</w:t>
      </w:r>
      <w:r>
        <w:rPr>
          <w:color w:val="000000"/>
          <w:spacing w:val="0"/>
          <w:w w:val="100"/>
          <w:position w:val="0"/>
        </w:rPr>
        <w:t>本公司及除浙江广天构件集团股份有限公司、宁波冶金勘察设计研究股份有限公司、宁波 普利凯建筑科技有限公司、宁波建达起重设备安装有限公司、宁波新宇监理有限公司外其他各子 公司，报告期均按《中华人民共和国企业所得税法》适用</w:t>
      </w:r>
      <w:r>
        <w:rPr>
          <w:color w:val="000000"/>
          <w:spacing w:val="0"/>
          <w:w w:val="100"/>
          <w:position w:val="0"/>
          <w:sz w:val="18"/>
          <w:szCs w:val="18"/>
        </w:rPr>
        <w:t>25%</w:t>
      </w:r>
      <w:r>
        <w:rPr>
          <w:color w:val="000000"/>
          <w:spacing w:val="0"/>
          <w:w w:val="100"/>
          <w:position w:val="0"/>
        </w:rPr>
        <w:t>的企业所得税税率。</w:t>
      </w:r>
    </w:p>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存在不同企业所得税税率纳税主体的，披露情况说明</w:t>
      </w:r>
    </w:p>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498"/>
        <w:gridCol w:w="4339"/>
      </w:tblGrid>
      <w:tr>
        <w:trPr>
          <w:trHeight w:val="29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纳税主体名称</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所得税税率（%）</w:t>
            </w:r>
          </w:p>
        </w:tc>
      </w:tr>
      <w:tr>
        <w:trPr>
          <w:trHeight w:val="28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宁波建达起重设备安装有限公司（注</w:t>
            </w:r>
            <w:r>
              <w:rPr>
                <w:color w:val="000000"/>
                <w:spacing w:val="0"/>
                <w:w w:val="100"/>
                <w:position w:val="0"/>
              </w:rPr>
              <w:t>4-1）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900" w:right="0" w:firstLine="0"/>
              <w:jc w:val="left"/>
            </w:pPr>
            <w:r>
              <w:rPr>
                <w:color w:val="000000"/>
                <w:spacing w:val="0"/>
                <w:w w:val="100"/>
                <w:position w:val="0"/>
              </w:rPr>
              <w:t>25%</w:t>
            </w:r>
          </w:p>
        </w:tc>
      </w:tr>
      <w:tr>
        <w:trPr>
          <w:trHeight w:val="28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宁波新宇监理有限公司（注</w:t>
            </w:r>
            <w:r>
              <w:rPr>
                <w:color w:val="000000"/>
                <w:spacing w:val="0"/>
                <w:w w:val="100"/>
                <w:position w:val="0"/>
              </w:rPr>
              <w:t>4-2）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900" w:right="0" w:firstLine="0"/>
              <w:jc w:val="left"/>
            </w:pPr>
            <w:r>
              <w:rPr>
                <w:color w:val="000000"/>
                <w:spacing w:val="0"/>
                <w:w w:val="100"/>
                <w:position w:val="0"/>
              </w:rPr>
              <w:t>10%</w:t>
            </w:r>
          </w:p>
        </w:tc>
      </w:tr>
      <w:tr>
        <w:trPr>
          <w:trHeight w:val="28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浙江广天构件集团股份有限公司（注</w:t>
            </w:r>
            <w:r>
              <w:rPr>
                <w:color w:val="000000"/>
                <w:spacing w:val="0"/>
                <w:w w:val="100"/>
                <w:position w:val="0"/>
              </w:rPr>
              <w:t>4-3）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900" w:right="0" w:firstLine="0"/>
              <w:jc w:val="left"/>
            </w:pPr>
            <w:r>
              <w:rPr>
                <w:color w:val="000000"/>
                <w:spacing w:val="0"/>
                <w:w w:val="100"/>
                <w:position w:val="0"/>
              </w:rPr>
              <w:t>15%</w:t>
            </w:r>
          </w:p>
        </w:tc>
      </w:tr>
      <w:tr>
        <w:trPr>
          <w:trHeight w:val="55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宁波冶金勘察设计研究股份有限公司（注</w:t>
            </w:r>
            <w:r>
              <w:rPr>
                <w:color w:val="000000"/>
                <w:spacing w:val="0"/>
                <w:w w:val="100"/>
                <w:position w:val="0"/>
              </w:rPr>
              <w:t>4-</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3900" w:right="0" w:firstLine="0"/>
              <w:jc w:val="left"/>
            </w:pPr>
            <w:r>
              <w:rPr>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宁波普利凯建筑科技有限公司（注</w:t>
            </w:r>
            <w:r>
              <w:rPr>
                <w:color w:val="000000"/>
                <w:spacing w:val="0"/>
                <w:w w:val="100"/>
                <w:position w:val="0"/>
              </w:rPr>
              <w:t>4-3）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900" w:right="0" w:firstLine="0"/>
              <w:jc w:val="left"/>
            </w:pPr>
            <w:r>
              <w:rPr>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上饶广天建筑构件有限公司（注</w:t>
            </w:r>
            <w:r>
              <w:rPr>
                <w:color w:val="000000"/>
                <w:spacing w:val="0"/>
                <w:w w:val="100"/>
                <w:position w:val="0"/>
              </w:rPr>
              <w:t>4-3）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900" w:right="0" w:firstLine="0"/>
              <w:jc w:val="left"/>
            </w:pPr>
            <w:r>
              <w:rPr>
                <w:color w:val="000000"/>
                <w:spacing w:val="0"/>
                <w:w w:val="100"/>
                <w:position w:val="0"/>
              </w:rPr>
              <w:t>15%</w:t>
            </w:r>
          </w:p>
        </w:tc>
      </w:tr>
      <w:tr>
        <w:trPr>
          <w:trHeight w:val="56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宁波市政工程建设集团股份有限公司（注</w:t>
            </w:r>
            <w:r>
              <w:rPr>
                <w:color w:val="000000"/>
                <w:spacing w:val="0"/>
                <w:w w:val="100"/>
                <w:position w:val="0"/>
              </w:rPr>
              <w:t>4-</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3900" w:right="0" w:firstLine="0"/>
              <w:jc w:val="left"/>
            </w:pPr>
            <w:r>
              <w:rPr>
                <w:color w:val="000000"/>
                <w:spacing w:val="0"/>
                <w:w w:val="100"/>
                <w:position w:val="0"/>
              </w:rPr>
              <w:t>15%</w:t>
            </w:r>
          </w:p>
        </w:tc>
      </w:tr>
    </w:tbl>
    <w:p>
      <w:pPr>
        <w:pStyle w:val="Style27"/>
        <w:keepNext w:val="0"/>
        <w:keepLines w:val="0"/>
        <w:widowControl w:val="0"/>
        <w:shd w:val="clear" w:color="auto" w:fill="auto"/>
        <w:bidi w:val="0"/>
        <w:spacing w:before="0" w:after="0" w:line="266" w:lineRule="exact"/>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4-1：</w:t>
      </w:r>
      <w:r>
        <w:rPr>
          <w:color w:val="000000"/>
          <w:spacing w:val="0"/>
          <w:w w:val="100"/>
          <w:position w:val="0"/>
          <w:sz w:val="20"/>
          <w:szCs w:val="20"/>
        </w:rPr>
        <w:t>经宁波市鄞州区税务局百丈税务所审批，该企业属于小型微利企业，按核定征收方式缴 纳企业所得税。税务机关核定的应税所得率为</w:t>
      </w:r>
      <w:r>
        <w:rPr>
          <w:color w:val="000000"/>
          <w:spacing w:val="0"/>
          <w:w w:val="100"/>
          <w:position w:val="0"/>
          <w:sz w:val="18"/>
          <w:szCs w:val="18"/>
        </w:rPr>
        <w:t>8%，</w:t>
      </w:r>
      <w:r>
        <w:rPr>
          <w:color w:val="000000"/>
          <w:spacing w:val="0"/>
          <w:w w:val="100"/>
          <w:position w:val="0"/>
          <w:sz w:val="20"/>
          <w:szCs w:val="20"/>
        </w:rPr>
        <w:t>应纳税所得额按收入的</w:t>
      </w:r>
      <w:r>
        <w:rPr>
          <w:color w:val="000000"/>
          <w:spacing w:val="0"/>
          <w:w w:val="100"/>
          <w:position w:val="0"/>
          <w:sz w:val="18"/>
          <w:szCs w:val="18"/>
        </w:rPr>
        <w:t>8%</w:t>
      </w:r>
      <w:r>
        <w:rPr>
          <w:color w:val="000000"/>
          <w:spacing w:val="0"/>
          <w:w w:val="100"/>
          <w:position w:val="0"/>
          <w:sz w:val="20"/>
          <w:szCs w:val="20"/>
        </w:rPr>
        <w:t>计算确定，适用税 率为</w:t>
      </w:r>
      <w:r>
        <w:rPr>
          <w:color w:val="000000"/>
          <w:spacing w:val="0"/>
          <w:w w:val="100"/>
          <w:position w:val="0"/>
          <w:sz w:val="18"/>
          <w:szCs w:val="18"/>
        </w:rPr>
        <w:t>25%；</w:t>
      </w:r>
    </w:p>
    <w:p>
      <w:pPr>
        <w:pStyle w:val="Style27"/>
        <w:keepNext w:val="0"/>
        <w:keepLines w:val="0"/>
        <w:widowControl w:val="0"/>
        <w:shd w:val="clear" w:color="auto" w:fill="auto"/>
        <w:bidi w:val="0"/>
        <w:spacing w:before="0" w:after="0" w:line="266" w:lineRule="exact"/>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4-2：</w:t>
      </w:r>
      <w:r>
        <w:rPr>
          <w:color w:val="000000"/>
          <w:spacing w:val="0"/>
          <w:w w:val="100"/>
          <w:position w:val="0"/>
          <w:sz w:val="20"/>
          <w:szCs w:val="20"/>
        </w:rPr>
        <w:t>公司为小型微利企业，企业所得税率为</w:t>
      </w:r>
      <w:r>
        <w:rPr>
          <w:color w:val="000000"/>
          <w:spacing w:val="0"/>
          <w:w w:val="100"/>
          <w:position w:val="0"/>
          <w:sz w:val="18"/>
          <w:szCs w:val="18"/>
        </w:rPr>
        <w:t>10%；</w:t>
      </w:r>
    </w:p>
    <w:p>
      <w:pPr>
        <w:pStyle w:val="Style27"/>
        <w:keepNext w:val="0"/>
        <w:keepLines w:val="0"/>
        <w:widowControl w:val="0"/>
        <w:shd w:val="clear" w:color="auto" w:fill="auto"/>
        <w:bidi w:val="0"/>
        <w:spacing w:before="0" w:after="0" w:line="266" w:lineRule="exact"/>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4-3：</w:t>
      </w:r>
      <w:r>
        <w:rPr>
          <w:color w:val="000000"/>
          <w:spacing w:val="0"/>
          <w:w w:val="100"/>
          <w:position w:val="0"/>
          <w:sz w:val="20"/>
          <w:szCs w:val="20"/>
        </w:rPr>
        <w:t>公司为高新技术企业，企业所得税税率为</w:t>
      </w:r>
      <w:r>
        <w:rPr>
          <w:color w:val="000000"/>
          <w:spacing w:val="0"/>
          <w:w w:val="100"/>
          <w:position w:val="0"/>
          <w:sz w:val="18"/>
          <w:szCs w:val="18"/>
        </w:rPr>
        <w:t>15%；</w:t>
      </w:r>
    </w:p>
    <w:p>
      <w:pPr>
        <w:widowControl w:val="0"/>
        <w:spacing w:after="559" w:line="1" w:lineRule="exact"/>
      </w:pPr>
    </w:p>
    <w:p>
      <w:pPr>
        <w:pStyle w:val="Style18"/>
        <w:keepNext/>
        <w:keepLines/>
        <w:widowControl w:val="0"/>
        <w:numPr>
          <w:ilvl w:val="0"/>
          <w:numId w:val="115"/>
        </w:numPr>
        <w:shd w:val="clear" w:color="auto" w:fill="auto"/>
        <w:bidi w:val="0"/>
        <w:spacing w:before="0" w:line="272" w:lineRule="exact"/>
        <w:ind w:left="0" w:right="0" w:firstLine="400"/>
        <w:jc w:val="left"/>
      </w:pPr>
      <w:bookmarkStart w:id="1084" w:name="bookmark1084"/>
      <w:bookmarkStart w:id="1085" w:name="bookmark1085"/>
      <w:bookmarkStart w:id="1086" w:name="bookmark1086"/>
      <w:bookmarkStart w:id="1087" w:name="bookmark1087"/>
      <w:bookmarkEnd w:id="1086"/>
      <w:r>
        <w:rPr>
          <w:color w:val="000000"/>
          <w:spacing w:val="0"/>
          <w:w w:val="100"/>
          <w:position w:val="0"/>
        </w:rPr>
        <w:t>税收优惠</w:t>
      </w:r>
      <w:bookmarkEnd w:id="1084"/>
      <w:bookmarkEnd w:id="1085"/>
      <w:bookmarkEnd w:id="1087"/>
    </w:p>
    <w:p>
      <w:pPr>
        <w:pStyle w:val="Style5"/>
        <w:keepNext w:val="0"/>
        <w:keepLines w:val="0"/>
        <w:widowControl w:val="0"/>
        <w:shd w:val="clear" w:color="auto" w:fill="auto"/>
        <w:bidi w:val="0"/>
        <w:spacing w:before="0" w:after="0" w:line="272" w:lineRule="exact"/>
        <w:ind w:left="0" w:right="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2" w:lineRule="exact"/>
        <w:ind w:left="400" w:right="0" w:firstLine="440"/>
        <w:jc w:val="both"/>
      </w:pPr>
      <w:r>
        <w:rPr>
          <w:color w:val="000000"/>
          <w:spacing w:val="0"/>
          <w:w w:val="100"/>
          <w:position w:val="0"/>
        </w:rPr>
        <w:t>浙江广天构件集团股份有限公司系高新技术企业，证书编号：</w:t>
      </w:r>
      <w:r>
        <w:rPr>
          <w:color w:val="000000"/>
          <w:spacing w:val="0"/>
          <w:w w:val="100"/>
          <w:position w:val="0"/>
          <w:sz w:val="18"/>
          <w:szCs w:val="18"/>
        </w:rPr>
        <w:t>GR201833100380</w:t>
      </w:r>
      <w:r>
        <w:rPr>
          <w:color w:val="000000"/>
          <w:spacing w:val="0"/>
          <w:w w:val="100"/>
          <w:position w:val="0"/>
        </w:rPr>
        <w:t>。公司在认定 有效期内（</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-2020</w:t>
      </w:r>
      <w:r>
        <w:rPr>
          <w:color w:val="000000"/>
          <w:spacing w:val="0"/>
          <w:w w:val="100"/>
          <w:position w:val="0"/>
        </w:rPr>
        <w:t>年）享受</w:t>
      </w:r>
      <w:r>
        <w:rPr>
          <w:color w:val="000000"/>
          <w:spacing w:val="0"/>
          <w:w w:val="100"/>
          <w:position w:val="0"/>
          <w:sz w:val="18"/>
          <w:szCs w:val="18"/>
        </w:rPr>
        <w:t>15%</w:t>
      </w:r>
      <w:r>
        <w:rPr>
          <w:color w:val="000000"/>
          <w:spacing w:val="0"/>
          <w:w w:val="100"/>
          <w:position w:val="0"/>
        </w:rPr>
        <w:t>的企业所得税优惠税率。</w:t>
      </w:r>
    </w:p>
    <w:p>
      <w:pPr>
        <w:pStyle w:val="Style5"/>
        <w:keepNext w:val="0"/>
        <w:keepLines w:val="0"/>
        <w:widowControl w:val="0"/>
        <w:shd w:val="clear" w:color="auto" w:fill="auto"/>
        <w:bidi w:val="0"/>
        <w:spacing w:before="0" w:after="0" w:line="272" w:lineRule="exact"/>
        <w:ind w:left="400" w:right="0" w:firstLine="440"/>
        <w:jc w:val="both"/>
      </w:pPr>
      <w:r>
        <w:rPr>
          <w:color w:val="000000"/>
          <w:spacing w:val="0"/>
          <w:w w:val="100"/>
          <w:position w:val="0"/>
        </w:rPr>
        <w:t>宁波冶金勘察设计研究股份有限公司系高新技术企业，证书编号：</w:t>
      </w:r>
      <w:r>
        <w:rPr>
          <w:color w:val="000000"/>
          <w:spacing w:val="0"/>
          <w:w w:val="100"/>
          <w:position w:val="0"/>
          <w:sz w:val="18"/>
          <w:szCs w:val="18"/>
        </w:rPr>
        <w:t>GR201833100005</w:t>
      </w:r>
      <w:r>
        <w:rPr>
          <w:color w:val="000000"/>
          <w:spacing w:val="0"/>
          <w:w w:val="100"/>
          <w:position w:val="0"/>
        </w:rPr>
        <w:t>。</w:t>
      </w:r>
      <w:r>
        <w:rPr>
          <w:color w:val="000000"/>
          <w:spacing w:val="0"/>
          <w:w w:val="100"/>
          <w:position w:val="0"/>
        </w:rPr>
        <w:t>公司在 认定有效期内</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-2020</w:t>
      </w:r>
      <w:r>
        <w:rPr>
          <w:color w:val="000000"/>
          <w:spacing w:val="0"/>
          <w:w w:val="100"/>
          <w:position w:val="0"/>
        </w:rPr>
        <w:t>年）享受</w:t>
      </w:r>
      <w:r>
        <w:rPr>
          <w:color w:val="000000"/>
          <w:spacing w:val="0"/>
          <w:w w:val="100"/>
          <w:position w:val="0"/>
          <w:sz w:val="18"/>
          <w:szCs w:val="18"/>
        </w:rPr>
        <w:t>15%</w:t>
      </w:r>
      <w:r>
        <w:rPr>
          <w:color w:val="000000"/>
          <w:spacing w:val="0"/>
          <w:w w:val="100"/>
          <w:position w:val="0"/>
        </w:rPr>
        <w:t>的企业所得税优惠税率。</w:t>
      </w:r>
    </w:p>
    <w:p>
      <w:pPr>
        <w:pStyle w:val="Style5"/>
        <w:keepNext w:val="0"/>
        <w:keepLines w:val="0"/>
        <w:widowControl w:val="0"/>
        <w:shd w:val="clear" w:color="auto" w:fill="auto"/>
        <w:bidi w:val="0"/>
        <w:spacing w:before="0" w:after="0" w:line="272" w:lineRule="exact"/>
        <w:ind w:left="400" w:right="0" w:firstLine="440"/>
        <w:jc w:val="both"/>
      </w:pPr>
      <w:r>
        <w:rPr>
          <w:color w:val="000000"/>
          <w:spacing w:val="0"/>
          <w:w w:val="100"/>
          <w:position w:val="0"/>
        </w:rPr>
        <w:t>宁波普利凯建筑科技有限公司系高新技术企业，证书编号</w:t>
      </w:r>
      <w:r>
        <w:rPr>
          <w:color w:val="000000"/>
          <w:spacing w:val="0"/>
          <w:w w:val="100"/>
          <w:position w:val="0"/>
          <w:sz w:val="18"/>
          <w:szCs w:val="18"/>
        </w:rPr>
        <w:t>：</w:t>
      </w:r>
      <w:r>
        <w:rPr>
          <w:color w:val="000000"/>
          <w:spacing w:val="0"/>
          <w:w w:val="100"/>
          <w:position w:val="0"/>
          <w:sz w:val="18"/>
          <w:szCs w:val="18"/>
        </w:rPr>
        <w:t>GR201833100486</w:t>
      </w:r>
      <w:r>
        <w:rPr>
          <w:color w:val="000000"/>
          <w:spacing w:val="0"/>
          <w:w w:val="100"/>
          <w:position w:val="0"/>
        </w:rPr>
        <w:t>。公司在认定有 效期内</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-2020</w:t>
      </w:r>
      <w:r>
        <w:rPr>
          <w:color w:val="000000"/>
          <w:spacing w:val="0"/>
          <w:w w:val="100"/>
          <w:position w:val="0"/>
        </w:rPr>
        <w:t>年）享受</w:t>
      </w:r>
      <w:r>
        <w:rPr>
          <w:color w:val="000000"/>
          <w:spacing w:val="0"/>
          <w:w w:val="100"/>
          <w:position w:val="0"/>
          <w:sz w:val="18"/>
          <w:szCs w:val="18"/>
        </w:rPr>
        <w:t>15%</w:t>
      </w:r>
      <w:r>
        <w:rPr>
          <w:color w:val="000000"/>
          <w:spacing w:val="0"/>
          <w:w w:val="100"/>
          <w:position w:val="0"/>
        </w:rPr>
        <w:t>的企业所得税优惠税率。</w:t>
      </w:r>
    </w:p>
    <w:p>
      <w:pPr>
        <w:pStyle w:val="Style5"/>
        <w:keepNext w:val="0"/>
        <w:keepLines w:val="0"/>
        <w:widowControl w:val="0"/>
        <w:shd w:val="clear" w:color="auto" w:fill="auto"/>
        <w:bidi w:val="0"/>
        <w:spacing w:before="0" w:after="0" w:line="272" w:lineRule="exact"/>
        <w:ind w:left="400" w:right="0" w:firstLine="440"/>
        <w:jc w:val="both"/>
      </w:pPr>
      <w:r>
        <w:rPr>
          <w:color w:val="000000"/>
          <w:spacing w:val="0"/>
          <w:w w:val="100"/>
          <w:position w:val="0"/>
        </w:rPr>
        <w:t>浙江广天构件集团股份有限公司之子公司上饶广天建筑构件有限公司系高新技术企业，证书 编号：</w:t>
      </w:r>
      <w:r>
        <w:rPr>
          <w:color w:val="000000"/>
          <w:spacing w:val="0"/>
          <w:w w:val="100"/>
          <w:position w:val="0"/>
          <w:sz w:val="18"/>
          <w:szCs w:val="18"/>
        </w:rPr>
        <w:t>GR201936001956</w:t>
      </w:r>
      <w:r>
        <w:rPr>
          <w:color w:val="000000"/>
          <w:spacing w:val="0"/>
          <w:w w:val="100"/>
          <w:position w:val="0"/>
        </w:rPr>
        <w:t>。</w:t>
      </w:r>
      <w:r>
        <w:rPr>
          <w:color w:val="000000"/>
          <w:spacing w:val="0"/>
          <w:w w:val="100"/>
          <w:position w:val="0"/>
        </w:rPr>
        <w:t>公司在认定有效期内</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-2021</w:t>
      </w:r>
      <w:r>
        <w:rPr>
          <w:color w:val="000000"/>
          <w:spacing w:val="0"/>
          <w:w w:val="100"/>
          <w:position w:val="0"/>
        </w:rPr>
        <w:t>年）享受</w:t>
      </w:r>
      <w:r>
        <w:rPr>
          <w:color w:val="000000"/>
          <w:spacing w:val="0"/>
          <w:w w:val="100"/>
          <w:position w:val="0"/>
          <w:sz w:val="18"/>
          <w:szCs w:val="18"/>
        </w:rPr>
        <w:t>15%</w:t>
      </w:r>
      <w:r>
        <w:rPr>
          <w:color w:val="000000"/>
          <w:spacing w:val="0"/>
          <w:w w:val="100"/>
          <w:position w:val="0"/>
        </w:rPr>
        <w:t>的企业所得税优惠税 率。</w:t>
      </w:r>
    </w:p>
    <w:p>
      <w:pPr>
        <w:pStyle w:val="Style5"/>
        <w:keepNext w:val="0"/>
        <w:keepLines w:val="0"/>
        <w:widowControl w:val="0"/>
        <w:shd w:val="clear" w:color="auto" w:fill="auto"/>
        <w:bidi w:val="0"/>
        <w:spacing w:before="0" w:after="640" w:line="272" w:lineRule="exact"/>
        <w:ind w:left="400" w:right="0" w:firstLine="440"/>
        <w:jc w:val="both"/>
      </w:pPr>
      <w:r>
        <w:rPr>
          <w:color w:val="000000"/>
          <w:spacing w:val="0"/>
          <w:w w:val="100"/>
          <w:position w:val="0"/>
        </w:rPr>
        <w:t>宁波市政工程建设集团股份有限公司系高新技术企业，证书编号：</w:t>
      </w:r>
      <w:r>
        <w:rPr>
          <w:color w:val="000000"/>
          <w:spacing w:val="0"/>
          <w:w w:val="100"/>
          <w:position w:val="0"/>
          <w:sz w:val="18"/>
          <w:szCs w:val="18"/>
        </w:rPr>
        <w:t>GR201933100303</w:t>
      </w:r>
      <w:r>
        <w:rPr>
          <w:color w:val="000000"/>
          <w:spacing w:val="0"/>
          <w:w w:val="100"/>
          <w:position w:val="0"/>
        </w:rPr>
        <w:t>。</w:t>
      </w:r>
      <w:r>
        <w:rPr>
          <w:color w:val="000000"/>
          <w:spacing w:val="0"/>
          <w:w w:val="100"/>
          <w:position w:val="0"/>
        </w:rPr>
        <w:t>公司在 认定有效期内</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-2021</w:t>
      </w:r>
      <w:r>
        <w:rPr>
          <w:color w:val="000000"/>
          <w:spacing w:val="0"/>
          <w:w w:val="100"/>
          <w:position w:val="0"/>
        </w:rPr>
        <w:t>年）享受</w:t>
      </w:r>
      <w:r>
        <w:rPr>
          <w:color w:val="000000"/>
          <w:spacing w:val="0"/>
          <w:w w:val="100"/>
          <w:position w:val="0"/>
          <w:sz w:val="18"/>
          <w:szCs w:val="18"/>
        </w:rPr>
        <w:t>15%</w:t>
      </w:r>
      <w:r>
        <w:rPr>
          <w:color w:val="000000"/>
          <w:spacing w:val="0"/>
          <w:w w:val="100"/>
          <w:position w:val="0"/>
        </w:rPr>
        <w:t>的企业所得税优惠税率。</w:t>
      </w:r>
    </w:p>
    <w:p>
      <w:pPr>
        <w:pStyle w:val="Style18"/>
        <w:keepNext/>
        <w:keepLines/>
        <w:widowControl w:val="0"/>
        <w:shd w:val="clear" w:color="auto" w:fill="auto"/>
        <w:bidi w:val="0"/>
        <w:spacing w:before="0" w:line="240" w:lineRule="auto"/>
        <w:ind w:left="0" w:right="0" w:firstLine="400"/>
        <w:jc w:val="left"/>
      </w:pPr>
      <w:bookmarkStart w:id="1088" w:name="bookmark1088"/>
      <w:bookmarkStart w:id="1089" w:name="bookmark1089"/>
      <w:bookmarkStart w:id="1090" w:name="bookmark1090"/>
      <w:bookmarkStart w:id="1091" w:name="bookmark1091"/>
      <w:r>
        <w:rPr>
          <w:color w:val="000000"/>
          <w:spacing w:val="0"/>
          <w:w w:val="100"/>
          <w:position w:val="0"/>
        </w:rPr>
        <w:t>七</w:t>
      </w:r>
      <w:bookmarkEnd w:id="1090"/>
      <w:r>
        <w:rPr>
          <w:color w:val="000000"/>
          <w:spacing w:val="0"/>
          <w:w w:val="100"/>
          <w:position w:val="0"/>
        </w:rPr>
        <w:t>、合并财务报表项目注释</w:t>
      </w:r>
      <w:bookmarkEnd w:id="1088"/>
      <w:bookmarkEnd w:id="1089"/>
      <w:bookmarkEnd w:id="1091"/>
    </w:p>
    <w:p>
      <w:pPr>
        <w:pStyle w:val="Style18"/>
        <w:keepNext/>
        <w:keepLines/>
        <w:widowControl w:val="0"/>
        <w:shd w:val="clear" w:color="auto" w:fill="auto"/>
        <w:bidi w:val="0"/>
        <w:spacing w:before="0" w:line="240" w:lineRule="auto"/>
        <w:ind w:left="0" w:right="0" w:firstLine="400"/>
        <w:jc w:val="left"/>
      </w:pPr>
      <w:bookmarkStart w:id="1088" w:name="bookmark1088"/>
      <w:bookmarkStart w:id="1089" w:name="bookmark1089"/>
      <w:bookmarkStart w:id="1092" w:name="bookmark1092"/>
      <w:bookmarkStart w:id="1093" w:name="bookmark1093"/>
      <w:r>
        <w:rPr>
          <w:color w:val="000000"/>
          <w:spacing w:val="0"/>
          <w:w w:val="100"/>
          <w:position w:val="0"/>
        </w:rPr>
        <w:t>1</w:t>
      </w:r>
      <w:bookmarkEnd w:id="1092"/>
      <w:r>
        <w:rPr>
          <w:color w:val="000000"/>
          <w:spacing w:val="0"/>
          <w:w w:val="100"/>
          <w:position w:val="0"/>
        </w:rPr>
        <w:t>、货币资金</w:t>
      </w:r>
      <w:bookmarkEnd w:id="1088"/>
      <w:bookmarkEnd w:id="1089"/>
      <w:bookmarkEnd w:id="1093"/>
    </w:p>
    <w:p>
      <w:pPr>
        <w:pStyle w:val="Style5"/>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9"/>
        <w:gridCol w:w="2256"/>
        <w:gridCol w:w="3322"/>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库存现金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325,055.55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581,341.21</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银行存款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2,307, 662, </w:t>
            </w:r>
            <w:r>
              <w:rPr>
                <w:color w:val="000000"/>
                <w:spacing w:val="0"/>
                <w:w w:val="100"/>
                <w:position w:val="0"/>
              </w:rPr>
              <w:t xml:space="preserve">930. </w:t>
            </w:r>
            <w:r>
              <w:rPr>
                <w:color w:val="000000"/>
                <w:spacing w:val="0"/>
                <w:w w:val="100"/>
                <w:position w:val="0"/>
              </w:rPr>
              <w:t>66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 xml:space="preserve">1,632,158, </w:t>
            </w:r>
            <w:r>
              <w:rPr>
                <w:color w:val="000000"/>
                <w:spacing w:val="0"/>
                <w:w w:val="100"/>
                <w:position w:val="0"/>
              </w:rPr>
              <w:t xml:space="preserve">636. </w:t>
            </w:r>
            <w:r>
              <w:rPr>
                <w:color w:val="000000"/>
                <w:spacing w:val="0"/>
                <w:w w:val="100"/>
                <w:position w:val="0"/>
              </w:rPr>
              <w:t>96</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其他货币资金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286,095,835.94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549,511,622.28</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2,594, 083, </w:t>
            </w:r>
            <w:r>
              <w:rPr>
                <w:color w:val="000000"/>
                <w:spacing w:val="0"/>
                <w:w w:val="100"/>
                <w:position w:val="0"/>
              </w:rPr>
              <w:t xml:space="preserve">822. </w:t>
            </w:r>
            <w:r>
              <w:rPr>
                <w:color w:val="000000"/>
                <w:spacing w:val="0"/>
                <w:w w:val="100"/>
                <w:position w:val="0"/>
              </w:rPr>
              <w:t>15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 xml:space="preserve">2,182,251,600. </w:t>
            </w:r>
            <w:r>
              <w:rPr>
                <w:color w:val="000000"/>
                <w:spacing w:val="0"/>
                <w:w w:val="100"/>
                <w:position w:val="0"/>
              </w:rPr>
              <w:t>45</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其中：存放在境外的款项总额</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25,115,615.14</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1,203, </w:t>
            </w:r>
            <w:r>
              <w:rPr>
                <w:color w:val="000000"/>
                <w:spacing w:val="0"/>
                <w:w w:val="100"/>
                <w:position w:val="0"/>
              </w:rPr>
              <w:t xml:space="preserve">374. </w:t>
            </w:r>
            <w:r>
              <w:rPr>
                <w:color w:val="000000"/>
                <w:spacing w:val="0"/>
                <w:w w:val="100"/>
                <w:position w:val="0"/>
              </w:rPr>
              <w:t>24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
        <w:keepNext w:val="0"/>
        <w:keepLines w:val="0"/>
        <w:widowControl w:val="0"/>
        <w:shd w:val="clear" w:color="auto" w:fill="auto"/>
        <w:bidi w:val="0"/>
        <w:spacing w:before="0" w:after="0" w:line="358" w:lineRule="exact"/>
        <w:ind w:left="420" w:right="0" w:firstLine="420"/>
        <w:jc w:val="left"/>
        <w:rPr>
          <w:sz w:val="17"/>
          <w:szCs w:val="17"/>
        </w:rPr>
      </w:pPr>
      <w:r>
        <w:rPr>
          <w:color w:val="000000"/>
          <w:spacing w:val="0"/>
          <w:w w:val="100"/>
          <w:position w:val="0"/>
          <w:sz w:val="17"/>
          <w:szCs w:val="17"/>
        </w:rPr>
        <w:t>注：期末因冻结对使用有限制的银行存款余额为</w:t>
      </w:r>
      <w:r>
        <w:rPr>
          <w:color w:val="000000"/>
          <w:spacing w:val="0"/>
          <w:w w:val="100"/>
          <w:position w:val="0"/>
          <w:sz w:val="16"/>
          <w:szCs w:val="16"/>
        </w:rPr>
        <w:t xml:space="preserve">40, 968, </w:t>
      </w:r>
      <w:r>
        <w:rPr>
          <w:color w:val="000000"/>
          <w:spacing w:val="0"/>
          <w:w w:val="100"/>
          <w:position w:val="0"/>
          <w:sz w:val="16"/>
          <w:szCs w:val="16"/>
        </w:rPr>
        <w:t xml:space="preserve">474. </w:t>
      </w:r>
      <w:r>
        <w:rPr>
          <w:color w:val="000000"/>
          <w:spacing w:val="0"/>
          <w:w w:val="100"/>
          <w:position w:val="0"/>
          <w:sz w:val="16"/>
          <w:szCs w:val="16"/>
        </w:rPr>
        <w:t>23</w:t>
      </w:r>
      <w:r>
        <w:rPr>
          <w:color w:val="000000"/>
          <w:spacing w:val="0"/>
          <w:w w:val="100"/>
          <w:position w:val="0"/>
          <w:sz w:val="17"/>
          <w:szCs w:val="17"/>
        </w:rPr>
        <w:t>元，期末因保证金、押金使用受限的银行 存款为</w:t>
      </w:r>
      <w:r>
        <w:rPr>
          <w:color w:val="000000"/>
          <w:spacing w:val="0"/>
          <w:w w:val="100"/>
          <w:position w:val="0"/>
          <w:sz w:val="16"/>
          <w:szCs w:val="16"/>
        </w:rPr>
        <w:t xml:space="preserve">16, </w:t>
      </w:r>
      <w:r>
        <w:rPr>
          <w:color w:val="000000"/>
          <w:spacing w:val="0"/>
          <w:w w:val="100"/>
          <w:position w:val="0"/>
          <w:sz w:val="16"/>
          <w:szCs w:val="16"/>
        </w:rPr>
        <w:t>582,616.76</w:t>
      </w:r>
      <w:r>
        <w:rPr>
          <w:color w:val="000000"/>
          <w:spacing w:val="0"/>
          <w:w w:val="100"/>
          <w:position w:val="0"/>
          <w:sz w:val="17"/>
          <w:szCs w:val="17"/>
        </w:rPr>
        <w:t>元；期末因保证金使用受限的其他货币资金为</w:t>
      </w:r>
      <w:r>
        <w:rPr>
          <w:color w:val="000000"/>
          <w:spacing w:val="0"/>
          <w:w w:val="100"/>
          <w:position w:val="0"/>
          <w:sz w:val="16"/>
          <w:szCs w:val="16"/>
        </w:rPr>
        <w:t xml:space="preserve">231,052, </w:t>
      </w:r>
      <w:r>
        <w:rPr>
          <w:color w:val="000000"/>
          <w:spacing w:val="0"/>
          <w:w w:val="100"/>
          <w:position w:val="0"/>
          <w:sz w:val="16"/>
          <w:szCs w:val="16"/>
        </w:rPr>
        <w:t>275.40</w:t>
      </w:r>
      <w:r>
        <w:rPr>
          <w:color w:val="000000"/>
          <w:spacing w:val="0"/>
          <w:w w:val="100"/>
          <w:position w:val="0"/>
          <w:sz w:val="17"/>
          <w:szCs w:val="17"/>
        </w:rPr>
        <w:t>元，其中，农民工工资保 证金为</w:t>
      </w:r>
      <w:r>
        <w:rPr>
          <w:color w:val="000000"/>
          <w:spacing w:val="0"/>
          <w:w w:val="100"/>
          <w:position w:val="0"/>
          <w:sz w:val="16"/>
          <w:szCs w:val="16"/>
        </w:rPr>
        <w:t xml:space="preserve">1,242, </w:t>
      </w:r>
      <w:r>
        <w:rPr>
          <w:color w:val="000000"/>
          <w:spacing w:val="0"/>
          <w:w w:val="100"/>
          <w:position w:val="0"/>
          <w:sz w:val="16"/>
          <w:szCs w:val="16"/>
        </w:rPr>
        <w:t xml:space="preserve">054. </w:t>
      </w:r>
      <w:r>
        <w:rPr>
          <w:color w:val="000000"/>
          <w:spacing w:val="0"/>
          <w:w w:val="100"/>
          <w:position w:val="0"/>
          <w:sz w:val="16"/>
          <w:szCs w:val="16"/>
        </w:rPr>
        <w:t>70</w:t>
      </w:r>
      <w:r>
        <w:rPr>
          <w:color w:val="000000"/>
          <w:spacing w:val="0"/>
          <w:w w:val="100"/>
          <w:position w:val="0"/>
          <w:sz w:val="17"/>
          <w:szCs w:val="17"/>
        </w:rPr>
        <w:t>元，保函保证金、票据保证金为</w:t>
      </w:r>
      <w:r>
        <w:rPr>
          <w:color w:val="000000"/>
          <w:spacing w:val="0"/>
          <w:w w:val="100"/>
          <w:position w:val="0"/>
          <w:sz w:val="16"/>
          <w:szCs w:val="16"/>
        </w:rPr>
        <w:t xml:space="preserve">229, 810, </w:t>
      </w:r>
      <w:r>
        <w:rPr>
          <w:color w:val="000000"/>
          <w:spacing w:val="0"/>
          <w:w w:val="100"/>
          <w:position w:val="0"/>
          <w:sz w:val="16"/>
          <w:szCs w:val="16"/>
        </w:rPr>
        <w:t xml:space="preserve">220. </w:t>
      </w:r>
      <w:r>
        <w:rPr>
          <w:color w:val="000000"/>
          <w:spacing w:val="0"/>
          <w:w w:val="100"/>
          <w:position w:val="0"/>
          <w:sz w:val="16"/>
          <w:szCs w:val="16"/>
        </w:rPr>
        <w:t>70</w:t>
      </w:r>
      <w:r>
        <w:rPr>
          <w:color w:val="000000"/>
          <w:spacing w:val="0"/>
          <w:w w:val="100"/>
          <w:position w:val="0"/>
          <w:sz w:val="17"/>
          <w:szCs w:val="17"/>
        </w:rPr>
        <w:t>元。</w:t>
      </w:r>
    </w:p>
    <w:p>
      <w:pPr>
        <w:pStyle w:val="Style18"/>
        <w:keepNext/>
        <w:keepLines/>
        <w:widowControl w:val="0"/>
        <w:shd w:val="clear" w:color="auto" w:fill="auto"/>
        <w:bidi w:val="0"/>
        <w:spacing w:before="0" w:after="0" w:line="358" w:lineRule="exact"/>
        <w:ind w:left="420" w:right="0" w:firstLine="0"/>
        <w:jc w:val="left"/>
      </w:pPr>
      <w:bookmarkStart w:id="1094" w:name="bookmark1094"/>
      <w:bookmarkStart w:id="1095" w:name="bookmark1095"/>
      <w:bookmarkStart w:id="1096" w:name="bookmark1096"/>
      <w:bookmarkStart w:id="1097" w:name="bookmark1097"/>
      <w:r>
        <w:rPr>
          <w:color w:val="000000"/>
          <w:spacing w:val="0"/>
          <w:w w:val="100"/>
          <w:position w:val="0"/>
        </w:rPr>
        <w:t>2</w:t>
      </w:r>
      <w:bookmarkEnd w:id="1096"/>
      <w:r>
        <w:rPr>
          <w:color w:val="000000"/>
          <w:spacing w:val="0"/>
          <w:w w:val="100"/>
          <w:position w:val="0"/>
        </w:rPr>
        <w:t>、应收票据</w:t>
      </w:r>
      <w:bookmarkEnd w:id="1094"/>
      <w:bookmarkEnd w:id="1095"/>
      <w:bookmarkEnd w:id="1097"/>
    </w:p>
    <w:p>
      <w:pPr>
        <w:pStyle w:val="Style18"/>
        <w:keepNext/>
        <w:keepLines/>
        <w:widowControl w:val="0"/>
        <w:numPr>
          <w:ilvl w:val="0"/>
          <w:numId w:val="117"/>
        </w:numPr>
        <w:shd w:val="clear" w:color="auto" w:fill="auto"/>
        <w:bidi w:val="0"/>
        <w:spacing w:before="0" w:after="0" w:line="358" w:lineRule="exact"/>
        <w:ind w:left="420" w:right="0" w:firstLine="0"/>
        <w:jc w:val="left"/>
      </w:pPr>
      <w:bookmarkStart w:id="1094" w:name="bookmark1094"/>
      <w:bookmarkStart w:id="1095" w:name="bookmark1095"/>
      <w:bookmarkStart w:id="1098" w:name="bookmark1098"/>
      <w:bookmarkStart w:id="1099" w:name="bookmark1099"/>
      <w:bookmarkEnd w:id="1098"/>
      <w:r>
        <w:rPr>
          <w:color w:val="000000"/>
          <w:spacing w:val="0"/>
          <w:w w:val="100"/>
          <w:position w:val="0"/>
        </w:rPr>
        <w:t>.</w:t>
      </w:r>
      <w:r>
        <w:rPr>
          <w:color w:val="000000"/>
          <w:spacing w:val="0"/>
          <w:w w:val="100"/>
          <w:position w:val="0"/>
        </w:rPr>
        <w:t>应收票据分类列示</w:t>
      </w:r>
      <w:bookmarkEnd w:id="1094"/>
      <w:bookmarkEnd w:id="1095"/>
      <w:bookmarkEnd w:id="1099"/>
    </w:p>
    <w:p>
      <w:pPr>
        <w:pStyle w:val="Style5"/>
        <w:keepNext w:val="0"/>
        <w:keepLines w:val="0"/>
        <w:widowControl w:val="0"/>
        <w:shd w:val="clear" w:color="auto" w:fill="auto"/>
        <w:bidi w:val="0"/>
        <w:spacing w:before="0" w:after="0" w:line="358" w:lineRule="exact"/>
        <w:ind w:left="42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8"/>
        <w:gridCol w:w="3048"/>
        <w:gridCol w:w="2870"/>
      </w:tblGrid>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56,611,348.60</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商业承兑票据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499,717,131.55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478,216,539.42</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减：坏账准备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-4,072,813.92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-2,564,439.61</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495,644,317.63</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532,263,448.41</w:t>
            </w:r>
          </w:p>
        </w:tc>
      </w:tr>
    </w:tbl>
    <w:p>
      <w:pPr>
        <w:widowControl w:val="0"/>
        <w:spacing w:after="239" w:line="1" w:lineRule="exact"/>
      </w:pPr>
    </w:p>
    <w:p>
      <w:pPr>
        <w:pStyle w:val="Style5"/>
        <w:keepNext w:val="0"/>
        <w:keepLines w:val="0"/>
        <w:widowControl w:val="0"/>
        <w:shd w:val="clear" w:color="auto" w:fill="auto"/>
        <w:bidi w:val="0"/>
        <w:spacing w:before="0" w:after="360" w:line="269" w:lineRule="exact"/>
        <w:ind w:left="420" w:right="0" w:firstLine="0"/>
        <w:jc w:val="left"/>
      </w:pPr>
      <w:r>
        <w:rPr>
          <w:color w:val="000000"/>
          <w:spacing w:val="0"/>
          <w:w w:val="100"/>
          <w:position w:val="0"/>
        </w:rPr>
        <w:t xml:space="preserve">注：期末已终止确认的已背书、已贴现在资产负债表日尚未到期的银行承兑汇票金额为 </w:t>
      </w:r>
      <w:r>
        <w:rPr>
          <w:color w:val="000000"/>
          <w:spacing w:val="0"/>
          <w:w w:val="100"/>
          <w:position w:val="0"/>
          <w:sz w:val="18"/>
          <w:szCs w:val="18"/>
        </w:rPr>
        <w:t>293,943,187.74</w:t>
      </w:r>
      <w:r>
        <w:rPr>
          <w:color w:val="000000"/>
          <w:spacing w:val="0"/>
          <w:w w:val="100"/>
          <w:position w:val="0"/>
        </w:rPr>
        <w:t>元，期末未终止确认的已背书、已保理或者已贴现在资产负债表日尚未到期的 商业承兑汇票金额为</w:t>
      </w:r>
      <w:r>
        <w:rPr>
          <w:color w:val="000000"/>
          <w:spacing w:val="0"/>
          <w:w w:val="100"/>
          <w:position w:val="0"/>
          <w:sz w:val="18"/>
          <w:szCs w:val="18"/>
        </w:rPr>
        <w:t xml:space="preserve">369, </w:t>
      </w:r>
      <w:r>
        <w:rPr>
          <w:color w:val="000000"/>
          <w:spacing w:val="0"/>
          <w:w w:val="100"/>
          <w:position w:val="0"/>
          <w:sz w:val="18"/>
          <w:szCs w:val="18"/>
        </w:rPr>
        <w:t>015,568.80</w:t>
      </w:r>
      <w:r>
        <w:rPr>
          <w:color w:val="000000"/>
          <w:spacing w:val="0"/>
          <w:w w:val="100"/>
          <w:position w:val="0"/>
        </w:rPr>
        <w:t>元。</w:t>
      </w:r>
    </w:p>
    <w:p>
      <w:pPr>
        <w:pStyle w:val="Style18"/>
        <w:keepNext/>
        <w:keepLines/>
        <w:widowControl w:val="0"/>
        <w:numPr>
          <w:ilvl w:val="0"/>
          <w:numId w:val="117"/>
        </w:numPr>
        <w:shd w:val="clear" w:color="auto" w:fill="auto"/>
        <w:bidi w:val="0"/>
        <w:spacing w:before="0" w:after="100" w:line="240" w:lineRule="auto"/>
        <w:ind w:left="420" w:right="0" w:firstLine="0"/>
        <w:jc w:val="left"/>
      </w:pPr>
      <w:bookmarkStart w:id="1100" w:name="bookmark1100"/>
      <w:bookmarkStart w:id="1101" w:name="bookmark1101"/>
      <w:bookmarkStart w:id="1102" w:name="bookmark1102"/>
      <w:bookmarkStart w:id="1103" w:name="bookmark1103"/>
      <w:bookmarkEnd w:id="1102"/>
      <w:r>
        <w:rPr>
          <w:color w:val="000000"/>
          <w:spacing w:val="0"/>
          <w:w w:val="100"/>
          <w:position w:val="0"/>
        </w:rPr>
        <w:t>.</w:t>
      </w:r>
      <w:r>
        <w:rPr>
          <w:color w:val="000000"/>
          <w:spacing w:val="0"/>
          <w:w w:val="100"/>
          <w:position w:val="0"/>
        </w:rPr>
        <w:t>期末公司已背书或贴现且在资产负债表日尚未到期的应收票据</w:t>
      </w:r>
      <w:bookmarkEnd w:id="1100"/>
      <w:bookmarkEnd w:id="1101"/>
      <w:bookmarkEnd w:id="1103"/>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13"/>
        <w:gridCol w:w="2971"/>
        <w:gridCol w:w="3053"/>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期末终止确认金额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期末未终止确认金额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银行承兑票据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293,943,187.74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369,015,568.80</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293,943,187.74</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369,015,568.80</w:t>
            </w:r>
          </w:p>
        </w:tc>
      </w:tr>
    </w:tbl>
    <w:p>
      <w:pPr>
        <w:widowControl w:val="0"/>
        <w:spacing w:after="559" w:line="1" w:lineRule="exact"/>
      </w:pPr>
    </w:p>
    <w:p>
      <w:pPr>
        <w:pStyle w:val="Style18"/>
        <w:keepNext/>
        <w:keepLines/>
        <w:widowControl w:val="0"/>
        <w:numPr>
          <w:ilvl w:val="0"/>
          <w:numId w:val="117"/>
        </w:numPr>
        <w:shd w:val="clear" w:color="auto" w:fill="auto"/>
        <w:bidi w:val="0"/>
        <w:spacing w:before="0" w:after="100" w:line="240" w:lineRule="auto"/>
        <w:ind w:left="0" w:right="0" w:firstLine="420"/>
        <w:jc w:val="left"/>
      </w:pPr>
      <w:bookmarkStart w:id="1104" w:name="bookmark1104"/>
      <w:bookmarkStart w:id="1105" w:name="bookmark1105"/>
      <w:bookmarkStart w:id="1106" w:name="bookmark1106"/>
      <w:bookmarkStart w:id="1107" w:name="bookmark1107"/>
      <w:bookmarkEnd w:id="1106"/>
      <w:r>
        <w:rPr>
          <w:color w:val="000000"/>
          <w:spacing w:val="0"/>
          <w:w w:val="100"/>
          <w:position w:val="0"/>
        </w:rPr>
        <w:t>.</w:t>
      </w:r>
      <w:r>
        <w:rPr>
          <w:color w:val="000000"/>
          <w:spacing w:val="0"/>
          <w:w w:val="100"/>
          <w:position w:val="0"/>
        </w:rPr>
        <w:t>按坏账计提方法分类披露</w:t>
      </w:r>
      <w:bookmarkEnd w:id="1104"/>
      <w:bookmarkEnd w:id="1105"/>
      <w:bookmarkEnd w:id="1107"/>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59"/>
        <w:gridCol w:w="850"/>
        <w:gridCol w:w="566"/>
        <w:gridCol w:w="850"/>
        <w:gridCol w:w="566"/>
        <w:gridCol w:w="1277"/>
        <w:gridCol w:w="1008"/>
        <w:gridCol w:w="125"/>
        <w:gridCol w:w="710"/>
        <w:gridCol w:w="1152"/>
        <w:gridCol w:w="710"/>
        <w:gridCol w:w="1301"/>
      </w:tblGrid>
      <w:tr>
        <w:trPr>
          <w:trHeight w:val="288"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gridSpan w:val="5"/>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6"/>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坏账准</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6"/>
                <w:szCs w:val="16"/>
              </w:rPr>
              <w:t>E</w:t>
            </w:r>
            <w:r>
              <w:rPr>
                <w:color w:val="000000"/>
                <w:spacing w:val="0"/>
                <w:w w:val="100"/>
                <w:position w:val="0"/>
                <w:sz w:val="20"/>
                <w:szCs w:val="20"/>
              </w:rPr>
              <w:t>备</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账面 价值</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账面 价值</w:t>
            </w:r>
          </w:p>
        </w:tc>
      </w:tr>
      <w:tr>
        <w:trPr>
          <w:trHeight w:val="137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比 例 (%)</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计 提 比 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比例</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计提 比例 (%)</w:t>
            </w: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按组合 计提坏 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gridSpan w:val="1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48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银行承 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56,611,348</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56,611,348.</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r>
      <w:tr>
        <w:trPr>
          <w:trHeight w:val="95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按账龄 计提的 商业承 兑汇票</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130, 701</w:t>
            </w:r>
          </w:p>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,562.75</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26.</w:t>
            </w:r>
          </w:p>
          <w:p>
            <w:pPr>
              <w:pStyle w:val="Style3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16</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2, 227, 7</w:t>
            </w:r>
          </w:p>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36.07</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1.7</w:t>
            </w:r>
          </w:p>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128, 473, 826</w:t>
            </w:r>
          </w:p>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.68</w:t>
            </w:r>
          </w:p>
        </w:tc>
        <w:tc>
          <w:tcPr>
            <w:gridSpan w:val="2"/>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170, 962, 64</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0.67</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31.97</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2, 564, </w:t>
            </w:r>
            <w:r>
              <w:rPr>
                <w:color w:val="000000"/>
                <w:spacing w:val="0"/>
                <w:w w:val="100"/>
                <w:position w:val="0"/>
                <w:sz w:val="16"/>
                <w:szCs w:val="16"/>
              </w:rPr>
              <w:t>439.</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50</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168, 398, 201</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.06</w:t>
            </w:r>
          </w:p>
        </w:tc>
      </w:tr>
    </w:tbl>
    <w:p>
      <w:pPr>
        <w:spacing w:lineRule="exact" w:line="1"/>
        <w:rPr>
          <w:sz w:val="2"/>
          <w:szCs w:val="2"/>
        </w:rPr>
      </w:pPr>
      <w:r>
        <w:br w:type="page"/>
      </w:r>
    </w:p>
    <w:tbl>
      <w:tblPr>
        <w:tblOverlap w:val="never"/>
        <w:jc w:val="center"/>
        <w:tblLayout w:type="fixed"/>
      </w:tblPr>
      <w:tblGrid>
        <w:gridCol w:w="859"/>
        <w:gridCol w:w="850"/>
        <w:gridCol w:w="566"/>
        <w:gridCol w:w="850"/>
        <w:gridCol w:w="566"/>
        <w:gridCol w:w="1277"/>
        <w:gridCol w:w="1133"/>
        <w:gridCol w:w="710"/>
        <w:gridCol w:w="1152"/>
        <w:gridCol w:w="710"/>
        <w:gridCol w:w="1301"/>
      </w:tblGrid>
      <w:tr>
        <w:trPr>
          <w:trHeight w:val="9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7"/>
                <w:szCs w:val="17"/>
              </w:rPr>
              <w:t>己背书 转让未 终止确 认</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118, 416</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,302.21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23.</w:t>
            </w:r>
          </w:p>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70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592, 081</w:t>
            </w:r>
          </w:p>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0.5</w:t>
            </w:r>
          </w:p>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117, 824, 220</w:t>
            </w:r>
          </w:p>
          <w:p>
            <w:pPr>
              <w:pStyle w:val="Style30"/>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.70315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191,997, 22</w:t>
            </w:r>
          </w:p>
          <w:p>
            <w:pPr>
              <w:pStyle w:val="Style3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4.93</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191,997, 224</w:t>
            </w:r>
          </w:p>
          <w:p>
            <w:pPr>
              <w:pStyle w:val="Style30"/>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.93</w:t>
            </w:r>
          </w:p>
        </w:tc>
      </w:tr>
      <w:tr>
        <w:trPr>
          <w:trHeight w:val="2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已贴现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250, 599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1,252,9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249, 346, 270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115, 256, 67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115, 256, 673</w:t>
            </w:r>
          </w:p>
        </w:tc>
      </w:tr>
      <w:tr>
        <w:trPr>
          <w:trHeight w:val="461"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未终止</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确认</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,266. </w:t>
            </w:r>
            <w:r>
              <w:rPr>
                <w:color w:val="000000"/>
                <w:spacing w:val="0"/>
                <w:w w:val="100"/>
                <w:position w:val="0"/>
                <w:sz w:val="16"/>
                <w:szCs w:val="16"/>
              </w:rPr>
              <w:t>59</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15</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96.33</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.25705</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3.82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.82</w:t>
            </w:r>
          </w:p>
        </w:tc>
      </w:tr>
      <w:tr>
        <w:trPr>
          <w:trHeight w:val="254"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499,717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4, 072, 8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495, 644,317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534, 827, 88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2, 564, </w:t>
            </w:r>
            <w:r>
              <w:rPr>
                <w:color w:val="000000"/>
                <w:spacing w:val="0"/>
                <w:w w:val="100"/>
                <w:position w:val="0"/>
                <w:sz w:val="16"/>
                <w:szCs w:val="16"/>
              </w:rPr>
              <w:t>439.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532, 263, 448</w:t>
            </w:r>
          </w:p>
        </w:tc>
      </w:tr>
      <w:tr>
        <w:trPr>
          <w:trHeight w:val="230"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131.55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13. </w:t>
            </w:r>
            <w:r>
              <w:rPr>
                <w:color w:val="000000"/>
                <w:spacing w:val="0"/>
                <w:w w:val="100"/>
                <w:position w:val="0"/>
                <w:sz w:val="16"/>
                <w:szCs w:val="16"/>
              </w:rPr>
              <w:t>92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.63</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8. </w:t>
            </w:r>
            <w:r>
              <w:rPr>
                <w:color w:val="000000"/>
                <w:spacing w:val="0"/>
                <w:w w:val="100"/>
                <w:position w:val="0"/>
                <w:sz w:val="16"/>
                <w:szCs w:val="16"/>
              </w:rPr>
              <w:t>02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.41</w:t>
            </w:r>
          </w:p>
        </w:tc>
      </w:tr>
    </w:tbl>
    <w:p>
      <w:pPr>
        <w:widowControl w:val="0"/>
        <w:spacing w:after="559" w:line="1" w:lineRule="exact"/>
      </w:pPr>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组合计提项目：按账龄计提的商业承兑汇票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41"/>
        <w:gridCol w:w="1685"/>
        <w:gridCol w:w="2232"/>
        <w:gridCol w:w="2179"/>
      </w:tblGrid>
      <w:tr>
        <w:trPr>
          <w:trHeight w:val="288"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gridSpan w:val="3"/>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按账龄计提的商业承兑汇 票</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130,701,562.75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60"/>
              <w:jc w:val="left"/>
            </w:pPr>
            <w:r>
              <w:rPr>
                <w:color w:val="000000"/>
                <w:spacing w:val="0"/>
                <w:w w:val="100"/>
                <w:position w:val="0"/>
              </w:rPr>
              <w:t xml:space="preserve">2,227,736. </w:t>
            </w:r>
            <w:r>
              <w:rPr>
                <w:color w:val="000000"/>
                <w:spacing w:val="0"/>
                <w:w w:val="100"/>
                <w:position w:val="0"/>
              </w:rPr>
              <w:t>07</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1. </w:t>
            </w:r>
            <w:r>
              <w:rPr>
                <w:color w:val="000000"/>
                <w:spacing w:val="0"/>
                <w:w w:val="100"/>
                <w:position w:val="0"/>
              </w:rPr>
              <w:t>70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已背书转让未终止确认</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118,416,302.21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592,081.51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0.50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已贴现未终止确认</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250,599,266.59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left"/>
            </w:pPr>
            <w:r>
              <w:rPr>
                <w:color w:val="000000"/>
                <w:spacing w:val="0"/>
                <w:w w:val="100"/>
                <w:position w:val="0"/>
              </w:rPr>
              <w:t xml:space="preserve">1,252, </w:t>
            </w:r>
            <w:r>
              <w:rPr>
                <w:color w:val="000000"/>
                <w:spacing w:val="0"/>
                <w:w w:val="100"/>
                <w:position w:val="0"/>
              </w:rPr>
              <w:t xml:space="preserve">996. </w:t>
            </w:r>
            <w:r>
              <w:rPr>
                <w:color w:val="000000"/>
                <w:spacing w:val="0"/>
                <w:w w:val="100"/>
                <w:position w:val="0"/>
              </w:rPr>
              <w:t>33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0.50</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499,717,131.55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pPr>
            <w:r>
              <w:rPr>
                <w:color w:val="000000"/>
                <w:spacing w:val="0"/>
                <w:w w:val="100"/>
                <w:position w:val="0"/>
              </w:rPr>
              <w:t>4,072,813.92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340" w:line="274" w:lineRule="exact"/>
        <w:ind w:left="420" w:right="0" w:firstLine="0"/>
        <w:jc w:val="left"/>
      </w:pPr>
      <w:r>
        <w:rPr>
          <w:color w:val="000000"/>
          <w:spacing w:val="0"/>
          <w:w w:val="100"/>
          <w:position w:val="0"/>
        </w:rPr>
        <w:t>按组合计提坏账的确认标准及说明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17"/>
        </w:numPr>
        <w:shd w:val="clear" w:color="auto" w:fill="auto"/>
        <w:bidi w:val="0"/>
        <w:spacing w:before="0" w:after="100" w:line="240" w:lineRule="auto"/>
        <w:ind w:left="420" w:right="0" w:firstLine="0"/>
        <w:jc w:val="left"/>
      </w:pPr>
      <w:bookmarkStart w:id="1108" w:name="bookmark1108"/>
      <w:bookmarkStart w:id="1109" w:name="bookmark1109"/>
      <w:bookmarkStart w:id="1110" w:name="bookmark1110"/>
      <w:bookmarkStart w:id="1111" w:name="bookmark1111"/>
      <w:bookmarkEnd w:id="1110"/>
      <w:r>
        <w:rPr>
          <w:color w:val="000000"/>
          <w:spacing w:val="0"/>
          <w:w w:val="100"/>
          <w:position w:val="0"/>
        </w:rPr>
        <w:t>,</w:t>
      </w:r>
      <w:r>
        <w:rPr>
          <w:color w:val="000000"/>
          <w:spacing w:val="0"/>
          <w:w w:val="100"/>
          <w:position w:val="0"/>
        </w:rPr>
        <w:t>坏账准备的情况</w:t>
      </w:r>
      <w:bookmarkEnd w:id="1108"/>
      <w:bookmarkEnd w:id="1109"/>
      <w:bookmarkEnd w:id="1111"/>
    </w:p>
    <w:p>
      <w:pPr>
        <w:pStyle w:val="Style5"/>
        <w:keepNext w:val="0"/>
        <w:keepLines w:val="0"/>
        <w:widowControl w:val="0"/>
        <w:shd w:val="clear" w:color="auto" w:fill="auto"/>
        <w:bidi w:val="0"/>
        <w:spacing w:before="0" w:after="0" w:line="240" w:lineRule="auto"/>
        <w:ind w:left="42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24"/>
        <w:gridCol w:w="1541"/>
        <w:gridCol w:w="1546"/>
        <w:gridCol w:w="1402"/>
        <w:gridCol w:w="1402"/>
        <w:gridCol w:w="1550"/>
      </w:tblGrid>
      <w:tr>
        <w:trPr>
          <w:trHeight w:val="283"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本期变动金额</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收回或转回</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转销或核销</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商业承兑汇票坏 账准备</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2,564, </w:t>
            </w:r>
            <w:r>
              <w:rPr>
                <w:color w:val="000000"/>
                <w:spacing w:val="0"/>
                <w:w w:val="100"/>
                <w:position w:val="0"/>
              </w:rPr>
              <w:t xml:space="preserve">439. </w:t>
            </w:r>
            <w:r>
              <w:rPr>
                <w:color w:val="000000"/>
                <w:spacing w:val="0"/>
                <w:w w:val="100"/>
                <w:position w:val="0"/>
              </w:rPr>
              <w:t>61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1,508,374.31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4,072,813.92</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2,564, </w:t>
            </w:r>
            <w:r>
              <w:rPr>
                <w:color w:val="000000"/>
                <w:spacing w:val="0"/>
                <w:w w:val="100"/>
                <w:position w:val="0"/>
              </w:rPr>
              <w:t xml:space="preserve">439. </w:t>
            </w:r>
            <w:r>
              <w:rPr>
                <w:color w:val="000000"/>
                <w:spacing w:val="0"/>
                <w:w w:val="100"/>
                <w:position w:val="0"/>
              </w:rPr>
              <w:t>61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1,508,374.31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4,072,813.92</w:t>
            </w:r>
          </w:p>
        </w:tc>
      </w:tr>
    </w:tbl>
    <w:p>
      <w:pPr>
        <w:widowControl w:val="0"/>
        <w:spacing w:after="239" w:line="1" w:lineRule="exact"/>
      </w:pPr>
    </w:p>
    <w:p>
      <w:pPr>
        <w:pStyle w:val="Style5"/>
        <w:keepNext w:val="0"/>
        <w:keepLines w:val="0"/>
        <w:widowControl w:val="0"/>
        <w:shd w:val="clear" w:color="auto" w:fill="auto"/>
        <w:bidi w:val="0"/>
        <w:spacing w:before="0" w:after="340" w:line="269" w:lineRule="exact"/>
        <w:ind w:left="420"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420" w:right="0" w:firstLine="0"/>
        <w:jc w:val="left"/>
      </w:pPr>
      <w:bookmarkStart w:id="1112" w:name="bookmark1112"/>
      <w:bookmarkStart w:id="1113" w:name="bookmark1113"/>
      <w:bookmarkStart w:id="1114" w:name="bookmark1114"/>
      <w:bookmarkStart w:id="1115" w:name="bookmark1115"/>
      <w:r>
        <w:rPr>
          <w:color w:val="000000"/>
          <w:spacing w:val="0"/>
          <w:w w:val="100"/>
          <w:position w:val="0"/>
        </w:rPr>
        <w:t>3</w:t>
      </w:r>
      <w:bookmarkEnd w:id="1114"/>
      <w:r>
        <w:rPr>
          <w:color w:val="000000"/>
          <w:spacing w:val="0"/>
          <w:w w:val="100"/>
          <w:position w:val="0"/>
        </w:rPr>
        <w:t>、应收账款</w:t>
      </w:r>
      <w:bookmarkEnd w:id="1112"/>
      <w:bookmarkEnd w:id="1113"/>
      <w:bookmarkEnd w:id="1115"/>
    </w:p>
    <w:p>
      <w:pPr>
        <w:pStyle w:val="Style18"/>
        <w:keepNext/>
        <w:keepLines/>
        <w:widowControl w:val="0"/>
        <w:numPr>
          <w:ilvl w:val="0"/>
          <w:numId w:val="119"/>
        </w:numPr>
        <w:shd w:val="clear" w:color="auto" w:fill="auto"/>
        <w:bidi w:val="0"/>
        <w:spacing w:before="0" w:after="100" w:line="240" w:lineRule="auto"/>
        <w:ind w:left="420" w:right="0" w:firstLine="0"/>
        <w:jc w:val="left"/>
      </w:pPr>
      <w:bookmarkStart w:id="1112" w:name="bookmark1112"/>
      <w:bookmarkStart w:id="1113" w:name="bookmark1113"/>
      <w:bookmarkStart w:id="1116" w:name="bookmark1116"/>
      <w:bookmarkStart w:id="1117" w:name="bookmark1117"/>
      <w:bookmarkEnd w:id="1116"/>
      <w:r>
        <w:rPr>
          <w:color w:val="000000"/>
          <w:spacing w:val="0"/>
          <w:w w:val="100"/>
          <w:position w:val="0"/>
        </w:rPr>
        <w:t>.</w:t>
      </w:r>
      <w:r>
        <w:rPr>
          <w:color w:val="000000"/>
          <w:spacing w:val="0"/>
          <w:w w:val="100"/>
          <w:position w:val="0"/>
        </w:rPr>
        <w:t>按账龄披露</w:t>
      </w:r>
      <w:bookmarkEnd w:id="1112"/>
      <w:bookmarkEnd w:id="1113"/>
      <w:bookmarkEnd w:id="1117"/>
    </w:p>
    <w:p>
      <w:pPr>
        <w:pStyle w:val="Style5"/>
        <w:keepNext w:val="0"/>
        <w:keepLines w:val="0"/>
        <w:widowControl w:val="0"/>
        <w:shd w:val="clear" w:color="auto" w:fill="auto"/>
        <w:bidi w:val="0"/>
        <w:spacing w:before="0" w:after="0" w:line="240" w:lineRule="auto"/>
        <w:ind w:left="42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r>
      <w:tr>
        <w:trPr>
          <w:trHeight w:val="278" w:hRule="exact"/>
        </w:trPr>
        <w:tc>
          <w:tcPr>
            <w:gridSpan w:val="2"/>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年以内分项</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700" w:right="0" w:firstLine="0"/>
              <w:jc w:val="left"/>
            </w:pPr>
            <w:r>
              <w:rPr>
                <w:color w:val="000000"/>
                <w:spacing w:val="0"/>
                <w:w w:val="100"/>
                <w:position w:val="0"/>
              </w:rPr>
              <w:t xml:space="preserve">2,673, 086, </w:t>
            </w:r>
            <w:r>
              <w:rPr>
                <w:color w:val="000000"/>
                <w:spacing w:val="0"/>
                <w:w w:val="100"/>
                <w:position w:val="0"/>
              </w:rPr>
              <w:t xml:space="preserve">578. </w:t>
            </w:r>
            <w:r>
              <w:rPr>
                <w:color w:val="000000"/>
                <w:spacing w:val="0"/>
                <w:w w:val="100"/>
                <w:position w:val="0"/>
              </w:rPr>
              <w:t>17</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年以内小计</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700" w:right="0" w:firstLine="0"/>
              <w:jc w:val="left"/>
            </w:pPr>
            <w:r>
              <w:rPr>
                <w:color w:val="000000"/>
                <w:spacing w:val="0"/>
                <w:w w:val="100"/>
                <w:position w:val="0"/>
              </w:rPr>
              <w:t xml:space="preserve">2,673, 086, </w:t>
            </w:r>
            <w:r>
              <w:rPr>
                <w:color w:val="000000"/>
                <w:spacing w:val="0"/>
                <w:w w:val="100"/>
                <w:position w:val="0"/>
              </w:rPr>
              <w:t xml:space="preserve">578. </w:t>
            </w:r>
            <w:r>
              <w:rPr>
                <w:color w:val="000000"/>
                <w:spacing w:val="0"/>
                <w:w w:val="100"/>
                <w:position w:val="0"/>
              </w:rPr>
              <w:t>17</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900" w:right="0" w:firstLine="0"/>
              <w:jc w:val="left"/>
            </w:pPr>
            <w:r>
              <w:rPr>
                <w:color w:val="000000"/>
                <w:spacing w:val="0"/>
                <w:w w:val="100"/>
                <w:position w:val="0"/>
              </w:rPr>
              <w:t>359,342,119.70</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900" w:right="0" w:firstLine="0"/>
              <w:jc w:val="left"/>
            </w:pPr>
            <w:r>
              <w:rPr>
                <w:color w:val="000000"/>
                <w:spacing w:val="0"/>
                <w:w w:val="100"/>
                <w:position w:val="0"/>
              </w:rPr>
              <w:t>415,914,288.99</w:t>
            </w:r>
          </w:p>
        </w:tc>
      </w:tr>
      <w:tr>
        <w:trPr>
          <w:trHeight w:val="293"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至</w:t>
            </w:r>
            <w:r>
              <w:rPr>
                <w:color w:val="000000"/>
                <w:spacing w:val="0"/>
                <w:w w:val="100"/>
                <w:position w:val="0"/>
                <w:sz w:val="18"/>
                <w:szCs w:val="18"/>
              </w:rPr>
              <w:t>4</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900" w:right="0" w:firstLine="0"/>
              <w:jc w:val="left"/>
            </w:pPr>
            <w:r>
              <w:rPr>
                <w:color w:val="000000"/>
                <w:spacing w:val="0"/>
                <w:w w:val="100"/>
                <w:position w:val="0"/>
              </w:rPr>
              <w:t>255,114,860.91</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至</w:t>
            </w:r>
            <w:r>
              <w:rPr>
                <w:color w:val="000000"/>
                <w:spacing w:val="0"/>
                <w:w w:val="100"/>
                <w:position w:val="0"/>
                <w:sz w:val="18"/>
                <w:szCs w:val="18"/>
              </w:rPr>
              <w:t>5</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900" w:right="0" w:firstLine="0"/>
              <w:jc w:val="left"/>
            </w:pPr>
            <w:r>
              <w:rPr>
                <w:color w:val="000000"/>
                <w:spacing w:val="0"/>
                <w:w w:val="100"/>
                <w:position w:val="0"/>
              </w:rPr>
              <w:t>128,814,132.77</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900" w:right="0" w:firstLine="0"/>
              <w:jc w:val="left"/>
            </w:pPr>
            <w:r>
              <w:rPr>
                <w:color w:val="000000"/>
                <w:spacing w:val="0"/>
                <w:w w:val="100"/>
                <w:position w:val="0"/>
              </w:rPr>
              <w:t>250,887,220.83</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4,083,159, </w:t>
            </w:r>
            <w:r>
              <w:rPr>
                <w:color w:val="000000"/>
                <w:spacing w:val="0"/>
                <w:w w:val="100"/>
                <w:position w:val="0"/>
              </w:rPr>
              <w:t xml:space="preserve">201. </w:t>
            </w:r>
            <w:r>
              <w:rPr>
                <w:color w:val="000000"/>
                <w:spacing w:val="0"/>
                <w:w w:val="100"/>
                <w:position w:val="0"/>
              </w:rPr>
              <w:t>37</w:t>
            </w:r>
          </w:p>
        </w:tc>
      </w:tr>
    </w:tbl>
    <w:p>
      <w:pPr>
        <w:widowControl w:val="0"/>
        <w:spacing w:after="599" w:line="1" w:lineRule="exact"/>
      </w:pPr>
    </w:p>
    <w:p>
      <w:pPr>
        <w:pStyle w:val="Style18"/>
        <w:keepNext/>
        <w:keepLines/>
        <w:widowControl w:val="0"/>
        <w:numPr>
          <w:ilvl w:val="0"/>
          <w:numId w:val="119"/>
        </w:numPr>
        <w:shd w:val="clear" w:color="auto" w:fill="auto"/>
        <w:bidi w:val="0"/>
        <w:spacing w:before="0" w:after="100" w:line="240" w:lineRule="auto"/>
        <w:ind w:left="0" w:right="0" w:firstLine="560"/>
        <w:jc w:val="left"/>
      </w:pPr>
      <w:bookmarkStart w:id="1118" w:name="bookmark1118"/>
      <w:bookmarkStart w:id="1119" w:name="bookmark1119"/>
      <w:bookmarkStart w:id="1120" w:name="bookmark1120"/>
      <w:bookmarkStart w:id="1121" w:name="bookmark1121"/>
      <w:bookmarkEnd w:id="1120"/>
      <w:r>
        <w:rPr>
          <w:color w:val="000000"/>
          <w:spacing w:val="0"/>
          <w:w w:val="100"/>
          <w:position w:val="0"/>
        </w:rPr>
        <w:t>,</w:t>
      </w:r>
      <w:r>
        <w:rPr>
          <w:color w:val="000000"/>
          <w:spacing w:val="0"/>
          <w:w w:val="100"/>
          <w:position w:val="0"/>
        </w:rPr>
        <w:t>按坏账计提方法分类披露</w:t>
      </w:r>
      <w:bookmarkEnd w:id="1118"/>
      <w:bookmarkEnd w:id="1119"/>
      <w:bookmarkEnd w:id="1121"/>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6980" w:right="0" w:firstLine="0"/>
        <w:jc w:val="left"/>
      </w:pPr>
      <w:r>
        <w:rPr>
          <w:color w:val="000000"/>
          <w:spacing w:val="0"/>
          <w:w w:val="100"/>
          <w:position w:val="0"/>
        </w:rPr>
        <w:t>单位：元币种：人民币</w:t>
      </w:r>
    </w:p>
    <w:tbl>
      <w:tblPr>
        <w:tblOverlap w:val="never"/>
        <w:jc w:val="center"/>
        <w:tblLayout w:type="fixed"/>
      </w:tblPr>
      <w:tblGrid>
        <w:gridCol w:w="854"/>
        <w:gridCol w:w="691"/>
        <w:gridCol w:w="523"/>
        <w:gridCol w:w="1080"/>
        <w:gridCol w:w="110"/>
        <w:gridCol w:w="413"/>
        <w:gridCol w:w="1200"/>
        <w:gridCol w:w="1205"/>
        <w:gridCol w:w="523"/>
        <w:gridCol w:w="1075"/>
        <w:gridCol w:w="528"/>
        <w:gridCol w:w="1205"/>
      </w:tblGrid>
      <w:tr>
        <w:trPr>
          <w:trHeight w:val="274"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类别</w:t>
            </w:r>
          </w:p>
        </w:tc>
        <w:tc>
          <w:tcPr>
            <w:gridSpan w:val="6"/>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24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账面 价值</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账面 价值</w:t>
            </w:r>
          </w:p>
        </w:tc>
      </w:tr>
      <w:tr>
        <w:trPr>
          <w:trHeight w:val="118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比 例 (%)</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金额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计 提 比 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比 例 (%)</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计 提 比 例 (%)</w:t>
            </w: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按单项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265,2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236,018,6</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29,270, 926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245, 866, 88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176, 706,4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69,160,446</w:t>
            </w:r>
          </w:p>
        </w:tc>
      </w:tr>
      <w:tr>
        <w:trPr>
          <w:trHeight w:val="221"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计提坏</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89, 53</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12.52</w:t>
            </w:r>
          </w:p>
        </w:tc>
        <w:tc>
          <w:tcPr>
            <w:tcBorders>
              <w:left w:val="single" w:sz="4"/>
            </w:tcBorders>
            <w:shd w:val="clear" w:color="auto" w:fill="FFFFFF"/>
            <w:vAlign w:val="top"/>
          </w:tcPr>
          <w:p>
            <w:pPr>
              <w:widowControl w:val="0"/>
              <w:rPr>
                <w:sz w:val="10"/>
                <w:szCs w:val="10"/>
              </w:rPr>
            </w:pP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97</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.98</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7.25</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40.65</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r>
      <w:tr>
        <w:trPr>
          <w:trHeight w:val="245"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账准备</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9. </w:t>
            </w:r>
            <w:r>
              <w:rPr>
                <w:color w:val="000000"/>
                <w:spacing w:val="0"/>
                <w:w w:val="100"/>
                <w:position w:val="0"/>
                <w:sz w:val="16"/>
                <w:szCs w:val="16"/>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gridSpan w:val="1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2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3,817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323, 980, 7</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3, 493, 888,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3, 807, 376,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264,316,2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3, 543, 060,</w:t>
            </w:r>
          </w:p>
        </w:tc>
      </w:tr>
      <w:tr>
        <w:trPr>
          <w:trHeight w:val="221"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计提坏</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,869,</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45.21</w:t>
            </w:r>
          </w:p>
        </w:tc>
        <w:tc>
          <w:tcPr>
            <w:tcBorders>
              <w:left w:val="single" w:sz="4"/>
            </w:tcBorders>
            <w:shd w:val="clear" w:color="auto" w:fill="FFFFFF"/>
            <w:vAlign w:val="top"/>
          </w:tcPr>
          <w:p>
            <w:pPr>
              <w:widowControl w:val="0"/>
              <w:rPr>
                <w:sz w:val="10"/>
                <w:szCs w:val="10"/>
              </w:rPr>
            </w:pP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916.66</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963.84</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89.06</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674.78</w:t>
            </w:r>
          </w:p>
        </w:tc>
      </w:tr>
      <w:tr>
        <w:trPr>
          <w:trHeight w:val="250"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账准备</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661.8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gridSpan w:val="12"/>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24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采用预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3,817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323, 980, 7</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3, 493, 888,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3, 807, 376,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264,316,2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3, 543, 060,</w:t>
            </w:r>
          </w:p>
        </w:tc>
      </w:tr>
      <w:tr>
        <w:trPr>
          <w:trHeight w:val="221"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期信用</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,869,</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45.21</w:t>
            </w:r>
          </w:p>
        </w:tc>
        <w:tc>
          <w:tcPr>
            <w:tcBorders>
              <w:left w:val="single" w:sz="4"/>
            </w:tcBorders>
            <w:shd w:val="clear" w:color="auto" w:fill="FFFFFF"/>
            <w:vAlign w:val="top"/>
          </w:tcPr>
          <w:p>
            <w:pPr>
              <w:widowControl w:val="0"/>
              <w:rPr>
                <w:sz w:val="10"/>
                <w:szCs w:val="10"/>
              </w:rPr>
            </w:pP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916.66</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963.84</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89.06</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674.78</w:t>
            </w:r>
          </w:p>
        </w:tc>
      </w:tr>
      <w:tr>
        <w:trPr>
          <w:trHeight w:val="235"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损失计</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661.8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提坏账</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准备</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4, 083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559, 999, 3</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3, 523, 159,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4, 053, 243,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441,022,7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3,612, 221,</w:t>
            </w:r>
          </w:p>
        </w:tc>
      </w:tr>
      <w:tr>
        <w:trPr>
          <w:trHeight w:val="461"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合计</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,159,</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57.73</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843.64</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851.09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29.71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121.38</w:t>
            </w:r>
          </w:p>
        </w:tc>
      </w:tr>
      <w:tr>
        <w:trPr>
          <w:trHeight w:val="240"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6980" w:right="0" w:firstLine="0"/>
        <w:jc w:val="left"/>
      </w:pPr>
      <w:r>
        <w:rPr>
          <w:color w:val="000000"/>
          <w:spacing w:val="0"/>
          <w:w w:val="100"/>
          <w:position w:val="0"/>
        </w:rPr>
        <w:t>单位：元币种：人民币</w:t>
      </w:r>
    </w:p>
    <w:tbl>
      <w:tblPr>
        <w:tblOverlap w:val="never"/>
        <w:jc w:val="center"/>
        <w:tblLayout w:type="fixed"/>
      </w:tblPr>
      <w:tblGrid>
        <w:gridCol w:w="2035"/>
        <w:gridCol w:w="1685"/>
        <w:gridCol w:w="1685"/>
        <w:gridCol w:w="1339"/>
        <w:gridCol w:w="2093"/>
      </w:tblGrid>
      <w:tr>
        <w:trPr>
          <w:trHeight w:val="288"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gridSpan w:val="4"/>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计提比例 (%)</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计提理由</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浙江华越置业有限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74,600,000.00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67,140,000.00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00"/>
              <w:jc w:val="both"/>
            </w:pPr>
            <w:r>
              <w:rPr>
                <w:color w:val="000000"/>
                <w:spacing w:val="0"/>
                <w:w w:val="100"/>
                <w:position w:val="0"/>
              </w:rPr>
              <w:t>90.00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涉及诉讼，按谨慎 性原则计提坏账</w:t>
            </w:r>
          </w:p>
        </w:tc>
      </w:tr>
      <w:tr>
        <w:trPr>
          <w:trHeight w:val="8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兰溪市喜瑞地产发</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展有限公司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62,587,215.72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62,587,215.72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根据判决结果，按 谨慎性原则计提坏 账</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太仓康来特房地产 开发有限公司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29,283,573.00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16,105,965.15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00"/>
              <w:jc w:val="both"/>
            </w:pPr>
            <w:r>
              <w:rPr>
                <w:color w:val="000000"/>
                <w:spacing w:val="0"/>
                <w:w w:val="100"/>
                <w:position w:val="0"/>
              </w:rPr>
              <w:t>55.00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涉及诉讼，按谨慎 性原则计提坏账</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宁波广隆房地产开</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19,673,814.00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16,722,741.90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00"/>
              <w:jc w:val="both"/>
            </w:pPr>
            <w:r>
              <w:rPr>
                <w:color w:val="000000"/>
                <w:spacing w:val="0"/>
                <w:w w:val="100"/>
                <w:position w:val="0"/>
              </w:rPr>
              <w:t>85.00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涉及诉讼，按谨慎 性原则计提坏账</w:t>
            </w:r>
          </w:p>
        </w:tc>
      </w:tr>
      <w:tr>
        <w:trPr>
          <w:trHeight w:val="56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宁波香格房地产开 发有限公司</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19,454,455.00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16,536,286.75</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00"/>
              <w:jc w:val="both"/>
            </w:pPr>
            <w:r>
              <w:rPr>
                <w:color w:val="000000"/>
                <w:spacing w:val="0"/>
                <w:w w:val="100"/>
                <w:position w:val="0"/>
              </w:rPr>
              <w:t>85.00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涉及诉讼，按谨慎 性原则计提坏账</w:t>
            </w:r>
          </w:p>
        </w:tc>
      </w:tr>
    </w:tbl>
    <w:p>
      <w:pPr>
        <w:spacing w:lineRule="exact" w:line="1"/>
        <w:rPr>
          <w:sz w:val="2"/>
          <w:szCs w:val="2"/>
        </w:rPr>
      </w:pPr>
      <w:r>
        <w:br w:type="page"/>
      </w:r>
    </w:p>
    <w:tbl>
      <w:tblPr>
        <w:tblOverlap w:val="never"/>
        <w:jc w:val="center"/>
        <w:tblLayout w:type="fixed"/>
      </w:tblPr>
      <w:tblGrid>
        <w:gridCol w:w="2035"/>
        <w:gridCol w:w="1685"/>
        <w:gridCol w:w="1685"/>
        <w:gridCol w:w="1339"/>
        <w:gridCol w:w="2093"/>
      </w:tblGrid>
      <w:tr>
        <w:trPr>
          <w:trHeight w:val="56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盛宏永(九江)实 业发展有限公司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17,225,191.86</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14,641,413.08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00"/>
              <w:jc w:val="both"/>
            </w:pPr>
            <w:r>
              <w:rPr>
                <w:color w:val="000000"/>
                <w:spacing w:val="0"/>
                <w:w w:val="100"/>
                <w:position w:val="0"/>
              </w:rPr>
              <w:t>85.00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涉及诉讼，按谨慎 性原则计提坏账</w:t>
            </w:r>
          </w:p>
        </w:tc>
      </w:tr>
      <w:tr>
        <w:trPr>
          <w:trHeight w:val="8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上海金行大酒店有 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8,950,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8,950,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账龄较长，估计难 以收回，按谨慎性 原则计提坏账</w:t>
            </w:r>
          </w:p>
        </w:tc>
      </w:tr>
      <w:tr>
        <w:trPr>
          <w:trHeight w:val="83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山东荷泽热电有限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7,444, </w:t>
            </w:r>
            <w:r>
              <w:rPr>
                <w:color w:val="000000"/>
                <w:spacing w:val="0"/>
                <w:w w:val="100"/>
                <w:position w:val="0"/>
              </w:rPr>
              <w:t xml:space="preserve">767. </w:t>
            </w:r>
            <w:r>
              <w:rPr>
                <w:color w:val="000000"/>
                <w:spacing w:val="0"/>
                <w:w w:val="100"/>
                <w:position w:val="0"/>
              </w:rPr>
              <w:t>10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7,444, </w:t>
            </w:r>
            <w:r>
              <w:rPr>
                <w:color w:val="000000"/>
                <w:spacing w:val="0"/>
                <w:w w:val="100"/>
                <w:position w:val="0"/>
              </w:rPr>
              <w:t xml:space="preserve">767. </w:t>
            </w:r>
            <w:r>
              <w:rPr>
                <w:color w:val="000000"/>
                <w:spacing w:val="0"/>
                <w:w w:val="100"/>
                <w:position w:val="0"/>
              </w:rPr>
              <w:t>10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企业经营状况恶 化，按谨慎性原则 计提坏账</w:t>
            </w:r>
          </w:p>
        </w:tc>
      </w:tr>
      <w:tr>
        <w:trPr>
          <w:trHeight w:val="8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建德广天建昌房地 产开发有限公司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6,449, </w:t>
            </w:r>
            <w:r>
              <w:rPr>
                <w:color w:val="000000"/>
                <w:spacing w:val="0"/>
                <w:w w:val="100"/>
                <w:position w:val="0"/>
              </w:rPr>
              <w:t xml:space="preserve">119. </w:t>
            </w:r>
            <w:r>
              <w:rPr>
                <w:color w:val="000000"/>
                <w:spacing w:val="0"/>
                <w:w w:val="100"/>
                <w:position w:val="0"/>
              </w:rPr>
              <w:t>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6,449,119. </w:t>
            </w:r>
            <w:r>
              <w:rPr>
                <w:color w:val="000000"/>
                <w:spacing w:val="0"/>
                <w:w w:val="100"/>
                <w:position w:val="0"/>
              </w:rPr>
              <w:t>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对方注销，无法收 回，按谨慎性原则 计提坏账</w:t>
            </w:r>
          </w:p>
        </w:tc>
      </w:tr>
      <w:tr>
        <w:trPr>
          <w:trHeight w:val="8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扬州化工产业园区 投资发展有限公司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5,644, </w:t>
            </w:r>
            <w:r>
              <w:rPr>
                <w:color w:val="000000"/>
                <w:spacing w:val="0"/>
                <w:w w:val="100"/>
                <w:position w:val="0"/>
              </w:rPr>
              <w:t xml:space="preserve">989. </w:t>
            </w:r>
            <w:r>
              <w:rPr>
                <w:color w:val="000000"/>
                <w:spacing w:val="0"/>
                <w:w w:val="100"/>
                <w:position w:val="0"/>
              </w:rPr>
              <w:t>42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5,644, </w:t>
            </w:r>
            <w:r>
              <w:rPr>
                <w:color w:val="000000"/>
                <w:spacing w:val="0"/>
                <w:w w:val="100"/>
                <w:position w:val="0"/>
              </w:rPr>
              <w:t xml:space="preserve">989. </w:t>
            </w:r>
            <w:r>
              <w:rPr>
                <w:color w:val="000000"/>
                <w:spacing w:val="0"/>
                <w:w w:val="100"/>
                <w:position w:val="0"/>
              </w:rPr>
              <w:t>42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账龄较长，估计难 以收回，按谨慎性 原则计提坏账</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中顺汽车控股有限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4,545,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4,545,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业主经营恶化，按 谨慎性原则计提</w:t>
            </w:r>
          </w:p>
        </w:tc>
      </w:tr>
      <w:tr>
        <w:trPr>
          <w:trHeight w:val="8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上海永源置业有限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4,017, </w:t>
            </w:r>
            <w:r>
              <w:rPr>
                <w:color w:val="000000"/>
                <w:spacing w:val="0"/>
                <w:w w:val="100"/>
                <w:position w:val="0"/>
              </w:rPr>
              <w:t xml:space="preserve">500. </w:t>
            </w:r>
            <w:r>
              <w:rPr>
                <w:color w:val="000000"/>
                <w:spacing w:val="0"/>
                <w:w w:val="100"/>
                <w:position w:val="0"/>
              </w:rPr>
              <w:t>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4,017, </w:t>
            </w:r>
            <w:r>
              <w:rPr>
                <w:color w:val="000000"/>
                <w:spacing w:val="0"/>
                <w:w w:val="100"/>
                <w:position w:val="0"/>
              </w:rPr>
              <w:t xml:space="preserve">500. </w:t>
            </w:r>
            <w:r>
              <w:rPr>
                <w:color w:val="000000"/>
                <w:spacing w:val="0"/>
                <w:w w:val="100"/>
                <w:position w:val="0"/>
              </w:rPr>
              <w:t>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账龄较长，估计难 以收回，按谨慎性 原则计提坏账</w:t>
            </w:r>
          </w:p>
        </w:tc>
      </w:tr>
      <w:tr>
        <w:trPr>
          <w:trHeight w:val="8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宁波佳泰机械工程 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1,637, </w:t>
            </w:r>
            <w:r>
              <w:rPr>
                <w:color w:val="000000"/>
                <w:spacing w:val="0"/>
                <w:w w:val="100"/>
                <w:position w:val="0"/>
              </w:rPr>
              <w:t xml:space="preserve">895. </w:t>
            </w:r>
            <w:r>
              <w:rPr>
                <w:color w:val="000000"/>
                <w:spacing w:val="0"/>
                <w:w w:val="100"/>
                <w:position w:val="0"/>
              </w:rPr>
              <w:t>30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1,637, </w:t>
            </w:r>
            <w:r>
              <w:rPr>
                <w:color w:val="000000"/>
                <w:spacing w:val="0"/>
                <w:w w:val="100"/>
                <w:position w:val="0"/>
              </w:rPr>
              <w:t xml:space="preserve">895. </w:t>
            </w:r>
            <w:r>
              <w:rPr>
                <w:color w:val="000000"/>
                <w:spacing w:val="0"/>
                <w:w w:val="100"/>
                <w:position w:val="0"/>
              </w:rPr>
              <w:t>30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企业经营状况恶 化，按谨慎性原则 计提坏账</w:t>
            </w:r>
          </w:p>
        </w:tc>
      </w:tr>
      <w:tr>
        <w:trPr>
          <w:trHeight w:val="83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上海虹光房地产公 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1,522, </w:t>
            </w:r>
            <w:r>
              <w:rPr>
                <w:color w:val="000000"/>
                <w:spacing w:val="0"/>
                <w:w w:val="100"/>
                <w:position w:val="0"/>
              </w:rPr>
              <w:t>191.00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1,522, </w:t>
            </w:r>
            <w:r>
              <w:rPr>
                <w:color w:val="000000"/>
                <w:spacing w:val="0"/>
                <w:w w:val="100"/>
                <w:position w:val="0"/>
              </w:rPr>
              <w:t>191.00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账龄较长，估计难 以收回，按谨慎性 原则计提坏账</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宁波广隆房地产开 发有限公司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1,202,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1,021,700. </w:t>
            </w:r>
            <w:r>
              <w:rPr>
                <w:color w:val="000000"/>
                <w:spacing w:val="0"/>
                <w:w w:val="100"/>
                <w:position w:val="0"/>
              </w:rPr>
              <w:t>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00"/>
              <w:jc w:val="both"/>
            </w:pPr>
            <w:r>
              <w:rPr>
                <w:color w:val="000000"/>
                <w:spacing w:val="0"/>
                <w:w w:val="100"/>
                <w:position w:val="0"/>
              </w:rPr>
              <w:t>85.00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涉及诉讼，按谨慎 性原则计提坏账</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黄山市新徽投资有 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1,040,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1,040,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涉及诉讼，按谨慎 性原则计提坏账</w:t>
            </w:r>
          </w:p>
        </w:tc>
      </w:tr>
      <w:tr>
        <w:trPr>
          <w:trHeight w:val="8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浙江浙能乐清发电 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20"/>
              <w:jc w:val="left"/>
            </w:pPr>
            <w:r>
              <w:rPr>
                <w:color w:val="000000"/>
                <w:spacing w:val="0"/>
                <w:w w:val="100"/>
                <w:position w:val="0"/>
              </w:rPr>
              <w:t>11,828.10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20"/>
              <w:jc w:val="left"/>
            </w:pPr>
            <w:r>
              <w:rPr>
                <w:color w:val="000000"/>
                <w:spacing w:val="0"/>
                <w:w w:val="100"/>
                <w:position w:val="0"/>
              </w:rPr>
              <w:t>11,828.10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账龄较长，估计难 以收回，按谨慎性 原则计提坏账</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265,289,539.50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236,018,612.52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pPr>
            <w:r>
              <w:rPr>
                <w:color w:val="000000"/>
                <w:spacing w:val="0"/>
                <w:w w:val="100"/>
                <w:position w:val="0"/>
              </w:rPr>
              <w:t>88.97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239" w:line="1" w:lineRule="exact"/>
      </w:pPr>
    </w:p>
    <w:p>
      <w:pPr>
        <w:pStyle w:val="Style5"/>
        <w:keepNext w:val="0"/>
        <w:keepLines w:val="0"/>
        <w:widowControl w:val="0"/>
        <w:shd w:val="clear" w:color="auto" w:fill="auto"/>
        <w:bidi w:val="0"/>
        <w:spacing w:before="0" w:after="300" w:line="274" w:lineRule="exact"/>
        <w:ind w:left="560" w:right="0" w:firstLine="0"/>
        <w:jc w:val="left"/>
      </w:pPr>
      <w:r>
        <w:rPr>
          <w:color w:val="000000"/>
          <w:spacing w:val="0"/>
          <w:w w:val="100"/>
          <w:position w:val="0"/>
        </w:rPr>
        <w:t>按单项计提坏账准备的说明: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rPr>
        <w:t>组合计提项目：采用预期信用损失计提坏账准备</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50"/>
        <w:gridCol w:w="2251"/>
        <w:gridCol w:w="2294"/>
        <w:gridCol w:w="2242"/>
      </w:tblGrid>
      <w:tr>
        <w:trPr>
          <w:trHeight w:val="288"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gridSpan w:val="3"/>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计提比例(%)</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2,610, 499, </w:t>
            </w:r>
            <w:r>
              <w:rPr>
                <w:color w:val="000000"/>
                <w:spacing w:val="0"/>
                <w:w w:val="100"/>
                <w:position w:val="0"/>
              </w:rPr>
              <w:t xml:space="preserve">362. </w:t>
            </w:r>
            <w:r>
              <w:rPr>
                <w:color w:val="000000"/>
                <w:spacing w:val="0"/>
                <w:w w:val="100"/>
                <w:position w:val="0"/>
              </w:rPr>
              <w:t>45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39,157,490.20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pPr>
            <w:r>
              <w:rPr>
                <w:color w:val="000000"/>
                <w:spacing w:val="0"/>
                <w:w w:val="100"/>
                <w:position w:val="0"/>
              </w:rPr>
              <w:t>359,342,119.70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17,967,106.00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pPr>
            <w:r>
              <w:rPr>
                <w:color w:val="000000"/>
                <w:spacing w:val="0"/>
                <w:w w:val="100"/>
                <w:position w:val="0"/>
              </w:rPr>
              <w:t>386,630,715.99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13.00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50,261,993.08</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至</w:t>
            </w:r>
            <w:r>
              <w:rPr>
                <w:color w:val="000000"/>
                <w:spacing w:val="0"/>
                <w:w w:val="100"/>
                <w:position w:val="0"/>
                <w:sz w:val="18"/>
                <w:szCs w:val="18"/>
              </w:rPr>
              <w:t>4</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pPr>
            <w:r>
              <w:rPr>
                <w:color w:val="000000"/>
                <w:spacing w:val="0"/>
                <w:w w:val="100"/>
                <w:position w:val="0"/>
              </w:rPr>
              <w:t>246,164,860.91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31.00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76,311,106.87</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至</w:t>
            </w:r>
            <w:r>
              <w:rPr>
                <w:color w:val="000000"/>
                <w:spacing w:val="0"/>
                <w:w w:val="100"/>
                <w:position w:val="0"/>
                <w:sz w:val="18"/>
                <w:szCs w:val="18"/>
              </w:rPr>
              <w:t>5</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pPr>
            <w:r>
              <w:rPr>
                <w:color w:val="000000"/>
                <w:spacing w:val="0"/>
                <w:w w:val="100"/>
                <w:position w:val="0"/>
              </w:rPr>
              <w:t>127,612,132.77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55.00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70,186,673.02</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87,620,470.05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80.00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70,096,376.04</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3,817, 869, </w:t>
            </w:r>
            <w:r>
              <w:rPr>
                <w:color w:val="000000"/>
                <w:spacing w:val="0"/>
                <w:w w:val="100"/>
                <w:position w:val="0"/>
              </w:rPr>
              <w:t>661.87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323,980,745.21</w:t>
            </w:r>
          </w:p>
        </w:tc>
      </w:tr>
    </w:tbl>
    <w:p>
      <w:pPr>
        <w:spacing w:lineRule="exact" w:line="1"/>
        <w:rPr>
          <w:sz w:val="2"/>
          <w:szCs w:val="2"/>
        </w:rPr>
      </w:pPr>
      <w:r>
        <w:br w:type="page"/>
      </w:r>
    </w:p>
    <w:p>
      <w:pPr>
        <w:pStyle w:val="Style5"/>
        <w:keepNext w:val="0"/>
        <w:keepLines w:val="0"/>
        <w:widowControl w:val="0"/>
        <w:shd w:val="clear" w:color="auto" w:fill="auto"/>
        <w:bidi w:val="0"/>
        <w:spacing w:before="0" w:after="320" w:line="269" w:lineRule="exact"/>
        <w:ind w:left="540" w:right="0" w:firstLine="20"/>
        <w:jc w:val="left"/>
      </w:pPr>
      <w:r>
        <w:rPr>
          <w:color w:val="000000"/>
          <w:spacing w:val="0"/>
          <w:w w:val="100"/>
          <w:position w:val="0"/>
        </w:rPr>
        <w:t>按组合计提坏账的确认标准及说明: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19"/>
        </w:numPr>
        <w:shd w:val="clear" w:color="auto" w:fill="auto"/>
        <w:bidi w:val="0"/>
        <w:spacing w:before="0" w:after="40" w:line="269" w:lineRule="exact"/>
        <w:ind w:left="0" w:right="0" w:firstLine="540"/>
        <w:jc w:val="left"/>
      </w:pPr>
      <w:bookmarkStart w:id="1122" w:name="bookmark1122"/>
      <w:bookmarkStart w:id="1123" w:name="bookmark1123"/>
      <w:bookmarkStart w:id="1124" w:name="bookmark1124"/>
      <w:bookmarkStart w:id="1125" w:name="bookmark1125"/>
      <w:bookmarkEnd w:id="1124"/>
      <w:r>
        <w:rPr>
          <w:color w:val="000000"/>
          <w:spacing w:val="0"/>
          <w:w w:val="100"/>
          <w:position w:val="0"/>
        </w:rPr>
        <w:t>.</w:t>
      </w:r>
      <w:r>
        <w:rPr>
          <w:color w:val="000000"/>
          <w:spacing w:val="0"/>
          <w:w w:val="100"/>
          <w:position w:val="0"/>
        </w:rPr>
        <w:t>坏账准备的情况</w:t>
      </w:r>
      <w:bookmarkEnd w:id="1122"/>
      <w:bookmarkEnd w:id="1123"/>
      <w:bookmarkEnd w:id="1125"/>
    </w:p>
    <w:p>
      <w:pPr>
        <w:pStyle w:val="Style5"/>
        <w:keepNext w:val="0"/>
        <w:keepLines w:val="0"/>
        <w:widowControl w:val="0"/>
        <w:shd w:val="clear" w:color="auto" w:fill="auto"/>
        <w:bidi w:val="0"/>
        <w:spacing w:before="0" w:after="40" w:line="269" w:lineRule="exact"/>
        <w:ind w:left="0" w:right="0" w:firstLine="54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2"/>
        <w:gridCol w:w="1694"/>
        <w:gridCol w:w="1694"/>
        <w:gridCol w:w="1594"/>
        <w:gridCol w:w="1589"/>
        <w:gridCol w:w="437"/>
        <w:gridCol w:w="1704"/>
      </w:tblGrid>
      <w:tr>
        <w:trPr>
          <w:trHeight w:val="283"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类 别</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4"/>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本期变动金额</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收回或转回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转销或核销</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1104" w:hRule="exact"/>
        </w:trPr>
        <w:tc>
          <w:tcPr>
            <w:tcBorders>
              <w:top w:val="single" w:sz="4"/>
              <w:left w:val="single" w:sz="4"/>
            </w:tcBorders>
            <w:shd w:val="clear" w:color="auto" w:fill="FFFFFF"/>
            <w:textDirection w:val="tbRlV"/>
            <w:vAlign w:val="bottom"/>
          </w:tcPr>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441,022,729.71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160,172,785.05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24,775,350.74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16,420,806.29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559,999,357.73</w:t>
            </w:r>
          </w:p>
        </w:tc>
      </w:tr>
      <w:tr>
        <w:trPr>
          <w:trHeight w:val="56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合</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441,022,729.71</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160,172,785.05</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24,775,350.74</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16,420,806.29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559,999,357.73</w:t>
            </w:r>
          </w:p>
        </w:tc>
      </w:tr>
    </w:tbl>
    <w:p>
      <w:pPr>
        <w:widowControl w:val="0"/>
        <w:spacing w:after="539" w:line="1" w:lineRule="exact"/>
      </w:pPr>
    </w:p>
    <w:p>
      <w:pPr>
        <w:pStyle w:val="Style5"/>
        <w:keepNext w:val="0"/>
        <w:keepLines w:val="0"/>
        <w:widowControl w:val="0"/>
        <w:shd w:val="clear" w:color="auto" w:fill="auto"/>
        <w:bidi w:val="0"/>
        <w:spacing w:before="0" w:after="40" w:line="240" w:lineRule="auto"/>
        <w:ind w:left="0" w:right="0" w:firstLine="540"/>
        <w:jc w:val="left"/>
      </w:pPr>
      <w:r>
        <w:rPr>
          <w:color w:val="000000"/>
          <w:spacing w:val="0"/>
          <w:w w:val="100"/>
          <w:position w:val="0"/>
        </w:rPr>
        <w:t>其中本期坏账准备收回或转回金额重要的:</w:t>
      </w:r>
    </w:p>
    <w:p>
      <w:pPr>
        <w:pStyle w:val="Style5"/>
        <w:keepNext w:val="0"/>
        <w:keepLines w:val="0"/>
        <w:widowControl w:val="0"/>
        <w:shd w:val="clear" w:color="auto" w:fill="auto"/>
        <w:bidi w:val="0"/>
        <w:spacing w:before="0" w:after="40" w:line="240" w:lineRule="auto"/>
        <w:ind w:left="0" w:right="0" w:firstLine="54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904"/>
        <w:gridCol w:w="2366"/>
      </w:tblGrid>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收回或转回金额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收回方式</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盛宏永(九江)实业发展有限公司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4,313, </w:t>
            </w:r>
            <w:r>
              <w:rPr>
                <w:color w:val="000000"/>
                <w:spacing w:val="0"/>
                <w:w w:val="100"/>
                <w:position w:val="0"/>
              </w:rPr>
              <w:t xml:space="preserve">586. </w:t>
            </w:r>
            <w:r>
              <w:rPr>
                <w:color w:val="000000"/>
                <w:spacing w:val="0"/>
                <w:w w:val="100"/>
                <w:position w:val="0"/>
              </w:rPr>
              <w:t>92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房产抵债</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镇江深国投商用置业有限公司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11,530,150.65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房产抵债</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浙江缙云路网物流有限公司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6,863,839. </w:t>
            </w:r>
            <w:r>
              <w:rPr>
                <w:color w:val="000000"/>
                <w:spacing w:val="0"/>
                <w:w w:val="100"/>
                <w:position w:val="0"/>
              </w:rPr>
              <w:t>76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银行汇款</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宁波康来特房地产开发有限公司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1,020,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银行汇款</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宁波世纪华丰房产有限公司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1,047,773.41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银行汇款</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24,775,350.74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599" w:line="1" w:lineRule="exact"/>
      </w:pPr>
    </w:p>
    <w:p>
      <w:pPr>
        <w:pStyle w:val="Style18"/>
        <w:keepNext/>
        <w:keepLines/>
        <w:widowControl w:val="0"/>
        <w:numPr>
          <w:ilvl w:val="0"/>
          <w:numId w:val="119"/>
        </w:numPr>
        <w:shd w:val="clear" w:color="auto" w:fill="auto"/>
        <w:bidi w:val="0"/>
        <w:spacing w:before="0" w:after="100" w:line="240" w:lineRule="auto"/>
        <w:ind w:left="0" w:right="0" w:firstLine="540"/>
        <w:jc w:val="left"/>
      </w:pPr>
      <w:bookmarkStart w:id="1126" w:name="bookmark1126"/>
      <w:bookmarkStart w:id="1127" w:name="bookmark1127"/>
      <w:bookmarkStart w:id="1128" w:name="bookmark1128"/>
      <w:bookmarkStart w:id="1129" w:name="bookmark1129"/>
      <w:bookmarkEnd w:id="1128"/>
      <w:r>
        <w:rPr>
          <w:color w:val="000000"/>
          <w:spacing w:val="0"/>
          <w:w w:val="100"/>
          <w:position w:val="0"/>
        </w:rPr>
        <w:t>.</w:t>
      </w:r>
      <w:r>
        <w:rPr>
          <w:color w:val="000000"/>
          <w:spacing w:val="0"/>
          <w:w w:val="100"/>
          <w:position w:val="0"/>
        </w:rPr>
        <w:t>本期实际核销的应收账款情况</w:t>
      </w:r>
      <w:bookmarkEnd w:id="1126"/>
      <w:bookmarkEnd w:id="1127"/>
      <w:bookmarkEnd w:id="1129"/>
    </w:p>
    <w:p>
      <w:pPr>
        <w:pStyle w:val="Style5"/>
        <w:keepNext w:val="0"/>
        <w:keepLines w:val="0"/>
        <w:widowControl w:val="0"/>
        <w:shd w:val="clear" w:color="auto" w:fill="auto"/>
        <w:bidi w:val="0"/>
        <w:spacing w:before="0" w:after="40" w:line="240" w:lineRule="auto"/>
        <w:ind w:left="0" w:right="0" w:firstLine="54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71"/>
        <w:gridCol w:w="4666"/>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核销金额</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实际核销的应收账款</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16,420,806.29</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54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40" w:line="240" w:lineRule="auto"/>
        <w:ind w:left="0" w:right="0" w:firstLine="54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525"/>
        <w:gridCol w:w="1541"/>
        <w:gridCol w:w="1546"/>
        <w:gridCol w:w="1123"/>
        <w:gridCol w:w="1262"/>
        <w:gridCol w:w="1406"/>
      </w:tblGrid>
      <w:tr>
        <w:trPr>
          <w:trHeight w:val="55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应收账款性质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核销原因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履行的核销 程序</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款项是否由关 联交易产生</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常熟市市政建设有限责任 公司宁波开发区分公司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工程款</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5,862, </w:t>
            </w:r>
            <w:r>
              <w:rPr>
                <w:color w:val="000000"/>
                <w:spacing w:val="0"/>
                <w:w w:val="100"/>
                <w:position w:val="0"/>
              </w:rPr>
              <w:t xml:space="preserve">682. </w:t>
            </w:r>
            <w:r>
              <w:rPr>
                <w:color w:val="000000"/>
                <w:spacing w:val="0"/>
                <w:w w:val="100"/>
                <w:position w:val="0"/>
              </w:rPr>
              <w:t>90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对方注销</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管理层批准</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5,862, </w:t>
            </w:r>
            <w:r>
              <w:rPr>
                <w:color w:val="000000"/>
                <w:spacing w:val="0"/>
                <w:w w:val="100"/>
                <w:position w:val="0"/>
              </w:rPr>
              <w:t xml:space="preserve">682. </w:t>
            </w:r>
            <w:r>
              <w:rPr>
                <w:color w:val="000000"/>
                <w:spacing w:val="0"/>
                <w:w w:val="100"/>
                <w:position w:val="0"/>
              </w:rPr>
              <w:t>90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540"/>
        <w:jc w:val="left"/>
      </w:pPr>
      <w:r>
        <w:rPr>
          <w:color w:val="000000"/>
          <w:spacing w:val="0"/>
          <w:w w:val="100"/>
          <w:position w:val="0"/>
        </w:rPr>
        <w:t>应收账款核销说明：</w:t>
      </w:r>
    </w:p>
    <w:p>
      <w:pPr>
        <w:pStyle w:val="Style5"/>
        <w:keepNext w:val="0"/>
        <w:keepLines w:val="0"/>
        <w:widowControl w:val="0"/>
        <w:shd w:val="clear" w:color="auto" w:fill="auto"/>
        <w:bidi w:val="0"/>
        <w:spacing w:before="0" w:after="40" w:line="240" w:lineRule="auto"/>
        <w:ind w:left="0" w:right="0" w:firstLine="5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8"/>
        <w:keepNext/>
        <w:keepLines/>
        <w:widowControl w:val="0"/>
        <w:numPr>
          <w:ilvl w:val="0"/>
          <w:numId w:val="119"/>
        </w:numPr>
        <w:shd w:val="clear" w:color="auto" w:fill="auto"/>
        <w:bidi w:val="0"/>
        <w:spacing w:before="0" w:after="100" w:line="240" w:lineRule="auto"/>
        <w:ind w:left="0" w:right="0" w:firstLine="540"/>
        <w:jc w:val="left"/>
      </w:pPr>
      <w:bookmarkStart w:id="1130" w:name="bookmark1130"/>
      <w:bookmarkStart w:id="1131" w:name="bookmark1131"/>
      <w:bookmarkStart w:id="1132" w:name="bookmark1132"/>
      <w:bookmarkStart w:id="1133" w:name="bookmark1133"/>
      <w:bookmarkEnd w:id="1132"/>
      <w:r>
        <w:rPr>
          <w:color w:val="000000"/>
          <w:spacing w:val="0"/>
          <w:w w:val="100"/>
          <w:position w:val="0"/>
        </w:rPr>
        <w:t>.</w:t>
      </w:r>
      <w:r>
        <w:rPr>
          <w:color w:val="000000"/>
          <w:spacing w:val="0"/>
          <w:w w:val="100"/>
          <w:position w:val="0"/>
        </w:rPr>
        <w:t>按欠款方归集的期末余额前五名的应收账款情况</w:t>
      </w:r>
      <w:bookmarkEnd w:id="1130"/>
      <w:bookmarkEnd w:id="1131"/>
      <w:bookmarkEnd w:id="1133"/>
    </w:p>
    <w:p>
      <w:pPr>
        <w:pStyle w:val="Style5"/>
        <w:keepNext w:val="0"/>
        <w:keepLines w:val="0"/>
        <w:widowControl w:val="0"/>
        <w:shd w:val="clear" w:color="auto" w:fill="auto"/>
        <w:bidi w:val="0"/>
        <w:spacing w:before="0" w:after="280" w:line="240" w:lineRule="auto"/>
        <w:ind w:left="0" w:right="0" w:firstLine="54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096"/>
        <w:gridCol w:w="1968"/>
        <w:gridCol w:w="1536"/>
        <w:gridCol w:w="2237"/>
      </w:tblGrid>
      <w:tr>
        <w:trPr>
          <w:trHeight w:val="56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占应收账款总 额的比例(%)</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坏账准备余额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宁波市轨道交通集团有限公司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109,516,352.57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2.68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1,763, </w:t>
            </w:r>
            <w:r>
              <w:rPr>
                <w:color w:val="000000"/>
                <w:spacing w:val="0"/>
                <w:w w:val="100"/>
                <w:position w:val="0"/>
              </w:rPr>
              <w:t>601.86</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正阳县军耕新能源科技有限公 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104,629,122.64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2.56</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40"/>
              <w:jc w:val="left"/>
            </w:pPr>
            <w:r>
              <w:rPr>
                <w:color w:val="000000"/>
                <w:spacing w:val="0"/>
                <w:w w:val="100"/>
                <w:position w:val="0"/>
              </w:rPr>
              <w:t>35,415,399.43</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宁波宏泰房地产开发有限公司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103,222,034.57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2.53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1,638, </w:t>
            </w:r>
            <w:r>
              <w:rPr>
                <w:color w:val="000000"/>
                <w:spacing w:val="0"/>
                <w:w w:val="100"/>
                <w:position w:val="0"/>
              </w:rPr>
              <w:t xml:space="preserve">207. </w:t>
            </w:r>
            <w:r>
              <w:rPr>
                <w:color w:val="000000"/>
                <w:spacing w:val="0"/>
                <w:w w:val="100"/>
                <w:position w:val="0"/>
              </w:rPr>
              <w:t>49</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宁波万高置业有限公司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82,145,336.72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2.01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1,232, </w:t>
            </w:r>
            <w:r>
              <w:rPr>
                <w:color w:val="000000"/>
                <w:spacing w:val="0"/>
                <w:w w:val="100"/>
                <w:position w:val="0"/>
              </w:rPr>
              <w:t xml:space="preserve">180. </w:t>
            </w:r>
            <w:r>
              <w:rPr>
                <w:color w:val="000000"/>
                <w:spacing w:val="0"/>
                <w:w w:val="100"/>
                <w:position w:val="0"/>
              </w:rPr>
              <w:t>05</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宁波阪急商业有限公司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81,371,661.95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1.99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1,470, </w:t>
            </w:r>
            <w:r>
              <w:rPr>
                <w:color w:val="000000"/>
                <w:spacing w:val="0"/>
                <w:w w:val="100"/>
                <w:position w:val="0"/>
              </w:rPr>
              <w:t xml:space="preserve">087. </w:t>
            </w:r>
            <w:r>
              <w:rPr>
                <w:color w:val="000000"/>
                <w:spacing w:val="0"/>
                <w:w w:val="100"/>
                <w:position w:val="0"/>
              </w:rPr>
              <w:t>43</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480,884,508.45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pPr>
            <w:r>
              <w:rPr>
                <w:color w:val="000000"/>
                <w:spacing w:val="0"/>
                <w:w w:val="100"/>
                <w:position w:val="0"/>
              </w:rPr>
              <w:t>41,519,476.26</w:t>
            </w:r>
          </w:p>
        </w:tc>
      </w:tr>
    </w:tbl>
    <w:p>
      <w:pPr>
        <w:widowControl w:val="0"/>
        <w:spacing w:after="339" w:line="1" w:lineRule="exact"/>
      </w:pPr>
    </w:p>
    <w:p>
      <w:pPr>
        <w:pStyle w:val="Style18"/>
        <w:keepNext/>
        <w:keepLines/>
        <w:widowControl w:val="0"/>
        <w:numPr>
          <w:ilvl w:val="0"/>
          <w:numId w:val="119"/>
        </w:numPr>
        <w:shd w:val="clear" w:color="auto" w:fill="auto"/>
        <w:bidi w:val="0"/>
        <w:spacing w:before="0" w:after="100" w:line="240" w:lineRule="auto"/>
        <w:ind w:left="0" w:right="0" w:firstLine="540"/>
        <w:jc w:val="left"/>
      </w:pPr>
      <w:bookmarkStart w:id="1134" w:name="bookmark1134"/>
      <w:bookmarkStart w:id="1135" w:name="bookmark1135"/>
      <w:bookmarkStart w:id="1136" w:name="bookmark1136"/>
      <w:bookmarkStart w:id="1137" w:name="bookmark1137"/>
      <w:bookmarkEnd w:id="1136"/>
      <w:r>
        <w:rPr>
          <w:color w:val="000000"/>
          <w:spacing w:val="0"/>
          <w:w w:val="100"/>
          <w:position w:val="0"/>
        </w:rPr>
        <w:t>.</w:t>
      </w:r>
      <w:r>
        <w:rPr>
          <w:color w:val="000000"/>
          <w:spacing w:val="0"/>
          <w:w w:val="100"/>
          <w:position w:val="0"/>
        </w:rPr>
        <w:t>因金融资产转移而终止确认的应收账款</w:t>
      </w:r>
      <w:bookmarkEnd w:id="1134"/>
      <w:bookmarkEnd w:id="1135"/>
      <w:bookmarkEnd w:id="1137"/>
    </w:p>
    <w:p>
      <w:pPr>
        <w:pStyle w:val="Style5"/>
        <w:keepNext w:val="0"/>
        <w:keepLines w:val="0"/>
        <w:widowControl w:val="0"/>
        <w:shd w:val="clear" w:color="auto" w:fill="auto"/>
        <w:bidi w:val="0"/>
        <w:spacing w:before="0" w:after="280" w:line="240" w:lineRule="auto"/>
        <w:ind w:left="0" w:right="0" w:firstLine="54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184"/>
        <w:gridCol w:w="2179"/>
        <w:gridCol w:w="2232"/>
        <w:gridCol w:w="2242"/>
      </w:tblGrid>
      <w:tr>
        <w:trPr>
          <w:trHeight w:val="55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金融资产转移的方式</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终止确认金额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与终止确认相关的利 得或损失</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应收工程款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无追索权保理</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pPr>
            <w:r>
              <w:rPr>
                <w:color w:val="000000"/>
                <w:spacing w:val="0"/>
                <w:w w:val="100"/>
                <w:position w:val="0"/>
              </w:rPr>
              <w:t>778,559,897.96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left"/>
            </w:pPr>
            <w:r>
              <w:rPr>
                <w:color w:val="000000"/>
                <w:spacing w:val="0"/>
                <w:w w:val="100"/>
                <w:position w:val="0"/>
              </w:rPr>
              <w:t>41,065,828.03</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pPr>
            <w:r>
              <w:rPr>
                <w:color w:val="000000"/>
                <w:spacing w:val="0"/>
                <w:w w:val="100"/>
                <w:position w:val="0"/>
              </w:rPr>
              <w:t>778,559,897.96</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left"/>
            </w:pPr>
            <w:r>
              <w:rPr>
                <w:color w:val="000000"/>
                <w:spacing w:val="0"/>
                <w:w w:val="100"/>
                <w:position w:val="0"/>
              </w:rPr>
              <w:t>41,065,828.03</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540"/>
        <w:jc w:val="left"/>
      </w:pPr>
      <w:bookmarkStart w:id="1138" w:name="bookmark1138"/>
      <w:bookmarkStart w:id="1139" w:name="bookmark1139"/>
      <w:bookmarkStart w:id="1140" w:name="bookmark1140"/>
      <w:bookmarkStart w:id="1141" w:name="bookmark1141"/>
      <w:r>
        <w:rPr>
          <w:color w:val="000000"/>
          <w:spacing w:val="0"/>
          <w:w w:val="100"/>
          <w:position w:val="0"/>
        </w:rPr>
        <w:t>4</w:t>
      </w:r>
      <w:bookmarkEnd w:id="1140"/>
      <w:r>
        <w:rPr>
          <w:color w:val="000000"/>
          <w:spacing w:val="0"/>
          <w:w w:val="100"/>
          <w:position w:val="0"/>
        </w:rPr>
        <w:t>、应收款项融资</w:t>
      </w:r>
      <w:bookmarkEnd w:id="1138"/>
      <w:bookmarkEnd w:id="1139"/>
      <w:bookmarkEnd w:id="1141"/>
    </w:p>
    <w:p>
      <w:pPr>
        <w:pStyle w:val="Style5"/>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73"/>
        <w:gridCol w:w="2827"/>
        <w:gridCol w:w="2837"/>
      </w:tblGrid>
      <w:tr>
        <w:trPr>
          <w:trHeight w:val="29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96,147,323.65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96,147,323.65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8"/>
        <w:keepNext/>
        <w:keepLines/>
        <w:widowControl w:val="0"/>
        <w:shd w:val="clear" w:color="auto" w:fill="auto"/>
        <w:bidi w:val="0"/>
        <w:spacing w:before="0" w:after="100" w:line="240" w:lineRule="auto"/>
        <w:ind w:left="0" w:right="0" w:firstLine="540"/>
        <w:jc w:val="left"/>
      </w:pPr>
      <w:bookmarkStart w:id="1142" w:name="bookmark1142"/>
      <w:bookmarkStart w:id="1143" w:name="bookmark1143"/>
      <w:bookmarkStart w:id="1144" w:name="bookmark1144"/>
      <w:bookmarkStart w:id="1145" w:name="bookmark1145"/>
      <w:r>
        <w:rPr>
          <w:color w:val="000000"/>
          <w:spacing w:val="0"/>
          <w:w w:val="100"/>
          <w:position w:val="0"/>
        </w:rPr>
        <w:t>5</w:t>
      </w:r>
      <w:bookmarkEnd w:id="1144"/>
      <w:r>
        <w:rPr>
          <w:color w:val="000000"/>
          <w:spacing w:val="0"/>
          <w:w w:val="100"/>
          <w:position w:val="0"/>
        </w:rPr>
        <w:t>、预付款项</w:t>
      </w:r>
      <w:bookmarkEnd w:id="1142"/>
      <w:bookmarkEnd w:id="1143"/>
      <w:bookmarkEnd w:id="1145"/>
    </w:p>
    <w:p>
      <w:pPr>
        <w:pStyle w:val="Style18"/>
        <w:keepNext/>
        <w:keepLines/>
        <w:widowControl w:val="0"/>
        <w:numPr>
          <w:ilvl w:val="0"/>
          <w:numId w:val="121"/>
        </w:numPr>
        <w:shd w:val="clear" w:color="auto" w:fill="auto"/>
        <w:bidi w:val="0"/>
        <w:spacing w:before="0" w:after="100" w:line="240" w:lineRule="auto"/>
        <w:ind w:left="0" w:right="0" w:firstLine="540"/>
        <w:jc w:val="left"/>
      </w:pPr>
      <w:bookmarkStart w:id="1142" w:name="bookmark1142"/>
      <w:bookmarkStart w:id="1143" w:name="bookmark1143"/>
      <w:bookmarkStart w:id="1146" w:name="bookmark1146"/>
      <w:bookmarkStart w:id="1147" w:name="bookmark1147"/>
      <w:bookmarkEnd w:id="1146"/>
      <w:r>
        <w:rPr>
          <w:color w:val="000000"/>
          <w:spacing w:val="0"/>
          <w:w w:val="100"/>
          <w:position w:val="0"/>
        </w:rPr>
        <w:t>.</w:t>
      </w:r>
      <w:r>
        <w:rPr>
          <w:color w:val="000000"/>
          <w:spacing w:val="0"/>
          <w:w w:val="100"/>
          <w:position w:val="0"/>
        </w:rPr>
        <w:t>预付款项按账龄列示</w:t>
      </w:r>
      <w:bookmarkEnd w:id="1142"/>
      <w:bookmarkEnd w:id="1143"/>
      <w:bookmarkEnd w:id="1147"/>
    </w:p>
    <w:p>
      <w:pPr>
        <w:pStyle w:val="Style5"/>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54"/>
        <w:gridCol w:w="1877"/>
        <w:gridCol w:w="1862"/>
        <w:gridCol w:w="1853"/>
        <w:gridCol w:w="1891"/>
      </w:tblGrid>
      <w:tr>
        <w:trPr>
          <w:trHeight w:val="288"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账龄</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期初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163,321,778.78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80.34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108,212,277.98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34.34</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22,573,108.10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11.10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133,499,618.72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42.36</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7,586, </w:t>
            </w:r>
            <w:r>
              <w:rPr>
                <w:color w:val="000000"/>
                <w:spacing w:val="0"/>
                <w:w w:val="100"/>
                <w:position w:val="0"/>
              </w:rPr>
              <w:t xml:space="preserve">694. </w:t>
            </w:r>
            <w:r>
              <w:rPr>
                <w:color w:val="000000"/>
                <w:spacing w:val="0"/>
                <w:w w:val="100"/>
                <w:position w:val="0"/>
              </w:rPr>
              <w:t>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35,125,825.96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11.15</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9,816, </w:t>
            </w:r>
            <w:r>
              <w:rPr>
                <w:color w:val="000000"/>
                <w:spacing w:val="0"/>
                <w:w w:val="100"/>
                <w:position w:val="0"/>
              </w:rPr>
              <w:t xml:space="preserve">082. </w:t>
            </w:r>
            <w:r>
              <w:rPr>
                <w:color w:val="000000"/>
                <w:spacing w:val="0"/>
                <w:w w:val="100"/>
                <w:position w:val="0"/>
              </w:rPr>
              <w:t>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4.83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38,295,137.89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12.15</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203,297,663.96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pPr>
            <w:r>
              <w:rPr>
                <w:color w:val="000000"/>
                <w:spacing w:val="0"/>
                <w:w w:val="100"/>
                <w:position w:val="0"/>
              </w:rPr>
              <w:t>315,132,860.55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27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color w:val="000000"/>
          <w:spacing w:val="0"/>
          <w:w w:val="100"/>
          <w:position w:val="0"/>
          <w:sz w:val="18"/>
          <w:szCs w:val="18"/>
        </w:rPr>
        <w:t>1</w:t>
      </w:r>
      <w:r>
        <w:rPr>
          <w:color w:val="000000"/>
          <w:spacing w:val="0"/>
          <w:w w:val="100"/>
          <w:position w:val="0"/>
        </w:rPr>
        <w:t>年且金额重要的预付款项未及时结算原因的说明:</w:t>
      </w:r>
    </w:p>
    <w:tbl>
      <w:tblPr>
        <w:tblOverlap w:val="never"/>
        <w:jc w:val="center"/>
        <w:tblLayout w:type="fixed"/>
      </w:tblPr>
      <w:tblGrid>
        <w:gridCol w:w="2040"/>
        <w:gridCol w:w="2194"/>
        <w:gridCol w:w="1694"/>
        <w:gridCol w:w="1147"/>
        <w:gridCol w:w="1762"/>
      </w:tblGrid>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债权单位</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债务单位</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未结算原因</w:t>
            </w:r>
          </w:p>
        </w:tc>
      </w:tr>
      <w:tr>
        <w:trPr>
          <w:trHeight w:val="56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宁波市政工程建设 集团股份有限公司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宁波市建功建设有限 公司</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6,000,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1-2</w:t>
            </w:r>
            <w:r>
              <w:rPr>
                <w:color w:val="000000"/>
                <w:spacing w:val="0"/>
                <w:w w:val="100"/>
                <w:position w:val="0"/>
                <w:sz w:val="20"/>
                <w:szCs w:val="20"/>
              </w:rPr>
              <w:t>年</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工程项目未到结 算期</w:t>
            </w:r>
          </w:p>
        </w:tc>
      </w:tr>
    </w:tbl>
    <w:p>
      <w:pPr>
        <w:spacing w:lineRule="exact" w:line="1"/>
        <w:rPr>
          <w:sz w:val="2"/>
          <w:szCs w:val="2"/>
        </w:rPr>
      </w:pPr>
      <w:r>
        <w:br w:type="page"/>
      </w:r>
    </w:p>
    <w:tbl>
      <w:tblPr>
        <w:tblOverlap w:val="never"/>
        <w:jc w:val="center"/>
        <w:tblLayout w:type="fixed"/>
      </w:tblPr>
      <w:tblGrid>
        <w:gridCol w:w="2040"/>
        <w:gridCol w:w="2194"/>
        <w:gridCol w:w="1694"/>
        <w:gridCol w:w="1147"/>
        <w:gridCol w:w="1762"/>
      </w:tblGrid>
      <w:tr>
        <w:trPr>
          <w:trHeight w:val="56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宁波建工工程集团 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宁波协宏建材有限公 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3,190, </w:t>
            </w:r>
            <w:r>
              <w:rPr>
                <w:color w:val="000000"/>
                <w:spacing w:val="0"/>
                <w:w w:val="100"/>
                <w:position w:val="0"/>
              </w:rPr>
              <w:t xml:space="preserve">024. </w:t>
            </w: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工程项目未到结 算期</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942,202.70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142,097.82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1-2</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2,105, </w:t>
            </w:r>
            <w:r>
              <w:rPr>
                <w:color w:val="000000"/>
                <w:spacing w:val="0"/>
                <w:w w:val="100"/>
                <w:position w:val="0"/>
              </w:rPr>
              <w:t>723.64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2-3</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9,190, </w:t>
            </w:r>
            <w:r>
              <w:rPr>
                <w:color w:val="000000"/>
                <w:spacing w:val="0"/>
                <w:w w:val="100"/>
                <w:position w:val="0"/>
              </w:rPr>
              <w:t xml:space="preserve">024. </w:t>
            </w:r>
            <w:r>
              <w:rPr>
                <w:color w:val="000000"/>
                <w:spacing w:val="0"/>
                <w:w w:val="100"/>
                <w:position w:val="0"/>
              </w:rPr>
              <w:t>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8"/>
        <w:keepNext/>
        <w:keepLines/>
        <w:widowControl w:val="0"/>
        <w:numPr>
          <w:ilvl w:val="0"/>
          <w:numId w:val="121"/>
        </w:numPr>
        <w:shd w:val="clear" w:color="auto" w:fill="auto"/>
        <w:bidi w:val="0"/>
        <w:spacing w:before="0" w:after="100" w:line="240" w:lineRule="auto"/>
        <w:ind w:left="0" w:right="0" w:firstLine="560"/>
        <w:jc w:val="left"/>
      </w:pPr>
      <w:bookmarkStart w:id="1148" w:name="bookmark1148"/>
      <w:bookmarkStart w:id="1149" w:name="bookmark1149"/>
      <w:bookmarkStart w:id="1150" w:name="bookmark1150"/>
      <w:bookmarkStart w:id="1151" w:name="bookmark1151"/>
      <w:bookmarkEnd w:id="1150"/>
      <w:r>
        <w:rPr>
          <w:color w:val="000000"/>
          <w:spacing w:val="0"/>
          <w:w w:val="100"/>
          <w:position w:val="0"/>
        </w:rPr>
        <w:t>.</w:t>
      </w:r>
      <w:r>
        <w:rPr>
          <w:color w:val="000000"/>
          <w:spacing w:val="0"/>
          <w:w w:val="100"/>
          <w:position w:val="0"/>
        </w:rPr>
        <w:t>按预付对象归集的期末余额前五名的预付款情况</w:t>
      </w:r>
      <w:bookmarkEnd w:id="1148"/>
      <w:bookmarkEnd w:id="1149"/>
      <w:bookmarkEnd w:id="1151"/>
    </w:p>
    <w:p>
      <w:pPr>
        <w:pStyle w:val="Style5"/>
        <w:keepNext w:val="0"/>
        <w:keepLines w:val="0"/>
        <w:widowControl w:val="0"/>
        <w:shd w:val="clear" w:color="auto" w:fill="auto"/>
        <w:bidi w:val="0"/>
        <w:spacing w:before="0" w:after="28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928"/>
        <w:gridCol w:w="2966"/>
        <w:gridCol w:w="2942"/>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占预付款项总额的比例(粉</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浙江广康建筑劳务有限公司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20,758,683.02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浙江广众建筑劳务有限公司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18,940,937.79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00" w:right="0" w:firstLine="0"/>
              <w:jc w:val="left"/>
            </w:pPr>
            <w:r>
              <w:rPr>
                <w:color w:val="000000"/>
                <w:spacing w:val="0"/>
                <w:w w:val="100"/>
                <w:position w:val="0"/>
              </w:rPr>
              <w:t>9.32</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宁波市政公用投资有限公司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17,173,017.45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400" w:right="0" w:firstLine="0"/>
              <w:jc w:val="left"/>
            </w:pPr>
            <w:r>
              <w:rPr>
                <w:color w:val="000000"/>
                <w:spacing w:val="0"/>
                <w:w w:val="100"/>
                <w:position w:val="0"/>
              </w:rPr>
              <w:t>8.45</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宁波拓航钢铁有限公司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8,137, </w:t>
            </w:r>
            <w:r>
              <w:rPr>
                <w:color w:val="000000"/>
                <w:spacing w:val="0"/>
                <w:w w:val="100"/>
                <w:position w:val="0"/>
              </w:rPr>
              <w:t xml:space="preserve">379. </w:t>
            </w:r>
            <w:r>
              <w:rPr>
                <w:color w:val="000000"/>
                <w:spacing w:val="0"/>
                <w:w w:val="100"/>
                <w:position w:val="0"/>
              </w:rPr>
              <w:t>84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400" w:right="0" w:firstLine="0"/>
              <w:jc w:val="left"/>
            </w:pPr>
            <w:r>
              <w:rPr>
                <w:color w:val="000000"/>
                <w:spacing w:val="0"/>
                <w:w w:val="100"/>
                <w:position w:val="0"/>
              </w:rPr>
              <w:t>4.00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江西省欧雄劳务有限公司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6,927, </w:t>
            </w:r>
            <w:r>
              <w:rPr>
                <w:color w:val="000000"/>
                <w:spacing w:val="0"/>
                <w:w w:val="100"/>
                <w:position w:val="0"/>
              </w:rPr>
              <w:t xml:space="preserve">393. </w:t>
            </w:r>
            <w:r>
              <w:rPr>
                <w:color w:val="000000"/>
                <w:spacing w:val="0"/>
                <w:w w:val="100"/>
                <w:position w:val="0"/>
              </w:rPr>
              <w:t>37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400" w:right="0" w:firstLine="0"/>
              <w:jc w:val="left"/>
            </w:pPr>
            <w:r>
              <w:rPr>
                <w:color w:val="000000"/>
                <w:spacing w:val="0"/>
                <w:w w:val="100"/>
                <w:position w:val="0"/>
              </w:rPr>
              <w:t>3.41</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71,937,411.47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35.39</w:t>
            </w:r>
          </w:p>
        </w:tc>
      </w:tr>
    </w:tbl>
    <w:p>
      <w:pPr>
        <w:widowControl w:val="0"/>
        <w:spacing w:after="759" w:line="1" w:lineRule="exact"/>
      </w:pPr>
    </w:p>
    <w:p>
      <w:pPr>
        <w:pStyle w:val="Style18"/>
        <w:keepNext/>
        <w:keepLines/>
        <w:widowControl w:val="0"/>
        <w:shd w:val="clear" w:color="auto" w:fill="auto"/>
        <w:bidi w:val="0"/>
        <w:spacing w:before="0" w:after="0" w:line="350" w:lineRule="exact"/>
        <w:ind w:left="560" w:right="0" w:firstLine="0"/>
        <w:jc w:val="left"/>
      </w:pPr>
      <w:bookmarkStart w:id="1152" w:name="bookmark1152"/>
      <w:bookmarkStart w:id="1153" w:name="bookmark1153"/>
      <w:bookmarkStart w:id="1154" w:name="bookmark1154"/>
      <w:bookmarkStart w:id="1155" w:name="bookmark1155"/>
      <w:r>
        <w:rPr>
          <w:color w:val="000000"/>
          <w:spacing w:val="0"/>
          <w:w w:val="100"/>
          <w:position w:val="0"/>
        </w:rPr>
        <w:t>6</w:t>
      </w:r>
      <w:bookmarkEnd w:id="1154"/>
      <w:r>
        <w:rPr>
          <w:color w:val="000000"/>
          <w:spacing w:val="0"/>
          <w:w w:val="100"/>
          <w:position w:val="0"/>
        </w:rPr>
        <w:t>、其他应收款 项目列示</w:t>
      </w:r>
      <w:bookmarkEnd w:id="1152"/>
      <w:bookmarkEnd w:id="1153"/>
      <w:bookmarkEnd w:id="1155"/>
    </w:p>
    <w:p>
      <w:pPr>
        <w:pStyle w:val="Style5"/>
        <w:keepNext w:val="0"/>
        <w:keepLines w:val="0"/>
        <w:widowControl w:val="0"/>
        <w:shd w:val="clear" w:color="auto" w:fill="auto"/>
        <w:bidi w:val="0"/>
        <w:spacing w:before="0" w:after="0" w:line="350" w:lineRule="exact"/>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20"/>
        <w:gridCol w:w="2861"/>
        <w:gridCol w:w="2856"/>
      </w:tblGrid>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724,486,312.51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719,381,088.59</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724,486,312.51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719,381,088.59</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560"/>
        <w:jc w:val="left"/>
      </w:pPr>
      <w:bookmarkStart w:id="1156" w:name="bookmark1156"/>
      <w:bookmarkStart w:id="1157" w:name="bookmark1157"/>
      <w:bookmarkStart w:id="1158" w:name="bookmark1158"/>
      <w:r>
        <w:rPr>
          <w:color w:val="000000"/>
          <w:spacing w:val="0"/>
          <w:w w:val="100"/>
          <w:position w:val="0"/>
        </w:rPr>
        <w:t>其他应收款</w:t>
      </w:r>
      <w:bookmarkEnd w:id="1156"/>
      <w:bookmarkEnd w:id="1157"/>
      <w:bookmarkEnd w:id="1158"/>
    </w:p>
    <w:p>
      <w:pPr>
        <w:pStyle w:val="Style18"/>
        <w:keepNext/>
        <w:keepLines/>
        <w:widowControl w:val="0"/>
        <w:numPr>
          <w:ilvl w:val="0"/>
          <w:numId w:val="123"/>
        </w:numPr>
        <w:shd w:val="clear" w:color="auto" w:fill="auto"/>
        <w:bidi w:val="0"/>
        <w:spacing w:before="0" w:after="100" w:line="240" w:lineRule="auto"/>
        <w:ind w:left="0" w:right="0" w:firstLine="560"/>
        <w:jc w:val="left"/>
      </w:pPr>
      <w:bookmarkStart w:id="1156" w:name="bookmark1156"/>
      <w:bookmarkStart w:id="1157" w:name="bookmark1157"/>
      <w:bookmarkStart w:id="1159" w:name="bookmark1159"/>
      <w:bookmarkStart w:id="1160" w:name="bookmark1160"/>
      <w:bookmarkEnd w:id="1159"/>
      <w:r>
        <w:rPr>
          <w:color w:val="000000"/>
          <w:spacing w:val="0"/>
          <w:w w:val="100"/>
          <w:position w:val="0"/>
        </w:rPr>
        <w:t>.</w:t>
      </w:r>
      <w:r>
        <w:rPr>
          <w:color w:val="000000"/>
          <w:spacing w:val="0"/>
          <w:w w:val="100"/>
          <w:position w:val="0"/>
        </w:rPr>
        <w:t>按账龄披露</w:t>
      </w:r>
      <w:bookmarkEnd w:id="1156"/>
      <w:bookmarkEnd w:id="1157"/>
      <w:bookmarkEnd w:id="1160"/>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78"/>
        <w:gridCol w:w="4358"/>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r>
      <w:tr>
        <w:trPr>
          <w:trHeight w:val="283" w:hRule="exact"/>
        </w:trPr>
        <w:tc>
          <w:tcPr>
            <w:gridSpan w:val="2"/>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r>
      <w:tr>
        <w:trPr>
          <w:trHeight w:val="278" w:hRule="exact"/>
        </w:trPr>
        <w:tc>
          <w:tcPr>
            <w:gridSpan w:val="2"/>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年以内分项</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760" w:right="0" w:firstLine="0"/>
              <w:jc w:val="both"/>
            </w:pPr>
            <w:r>
              <w:rPr>
                <w:color w:val="000000"/>
                <w:spacing w:val="0"/>
                <w:w w:val="100"/>
                <w:position w:val="0"/>
              </w:rPr>
              <w:t>289,849,104.43</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年以内小计</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760" w:right="0" w:firstLine="0"/>
              <w:jc w:val="both"/>
            </w:pPr>
            <w:r>
              <w:rPr>
                <w:color w:val="000000"/>
                <w:spacing w:val="0"/>
                <w:w w:val="100"/>
                <w:position w:val="0"/>
              </w:rPr>
              <w:t>289,849,104.43</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760" w:right="0" w:firstLine="0"/>
              <w:jc w:val="both"/>
            </w:pPr>
            <w:r>
              <w:rPr>
                <w:color w:val="000000"/>
                <w:spacing w:val="0"/>
                <w:w w:val="100"/>
                <w:position w:val="0"/>
              </w:rPr>
              <w:t>291,873,348.95</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860" w:right="0" w:firstLine="0"/>
              <w:jc w:val="both"/>
            </w:pPr>
            <w:r>
              <w:rPr>
                <w:color w:val="000000"/>
                <w:spacing w:val="0"/>
                <w:w w:val="100"/>
                <w:position w:val="0"/>
              </w:rPr>
              <w:t>86,714,501.84</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至</w:t>
            </w:r>
            <w:r>
              <w:rPr>
                <w:color w:val="000000"/>
                <w:spacing w:val="0"/>
                <w:w w:val="100"/>
                <w:position w:val="0"/>
                <w:sz w:val="18"/>
                <w:szCs w:val="18"/>
              </w:rPr>
              <w:t>4</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860" w:right="0" w:firstLine="0"/>
              <w:jc w:val="both"/>
            </w:pPr>
            <w:r>
              <w:rPr>
                <w:color w:val="000000"/>
                <w:spacing w:val="0"/>
                <w:w w:val="100"/>
                <w:position w:val="0"/>
              </w:rPr>
              <w:t>43,269,403.88</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至</w:t>
            </w:r>
            <w:r>
              <w:rPr>
                <w:color w:val="000000"/>
                <w:spacing w:val="0"/>
                <w:w w:val="100"/>
                <w:position w:val="0"/>
                <w:sz w:val="18"/>
                <w:szCs w:val="18"/>
              </w:rPr>
              <w:t>5</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860" w:right="0" w:firstLine="0"/>
              <w:jc w:val="both"/>
            </w:pPr>
            <w:r>
              <w:rPr>
                <w:color w:val="000000"/>
                <w:spacing w:val="0"/>
                <w:w w:val="100"/>
                <w:position w:val="0"/>
              </w:rPr>
              <w:t>14,484,236.15</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760" w:right="0" w:firstLine="0"/>
              <w:jc w:val="both"/>
            </w:pPr>
            <w:r>
              <w:rPr>
                <w:color w:val="000000"/>
                <w:spacing w:val="0"/>
                <w:w w:val="100"/>
                <w:position w:val="0"/>
              </w:rPr>
              <w:t>125,120,474.70</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760" w:right="0" w:firstLine="0"/>
              <w:jc w:val="both"/>
            </w:pPr>
            <w:r>
              <w:rPr>
                <w:color w:val="000000"/>
                <w:spacing w:val="0"/>
                <w:w w:val="100"/>
                <w:position w:val="0"/>
              </w:rPr>
              <w:t>851,311,069.95</w:t>
            </w:r>
          </w:p>
        </w:tc>
      </w:tr>
    </w:tbl>
    <w:p>
      <w:pPr>
        <w:spacing w:lineRule="exact" w:line="1"/>
        <w:rPr>
          <w:sz w:val="2"/>
          <w:szCs w:val="2"/>
        </w:rPr>
      </w:pPr>
      <w:r>
        <w:br w:type="page"/>
      </w:r>
    </w:p>
    <w:p>
      <w:pPr>
        <w:pStyle w:val="Style18"/>
        <w:keepNext/>
        <w:keepLines/>
        <w:widowControl w:val="0"/>
        <w:numPr>
          <w:ilvl w:val="0"/>
          <w:numId w:val="123"/>
        </w:numPr>
        <w:shd w:val="clear" w:color="auto" w:fill="auto"/>
        <w:bidi w:val="0"/>
        <w:spacing w:before="0" w:after="100" w:line="240" w:lineRule="auto"/>
        <w:ind w:left="0" w:right="0" w:firstLine="700"/>
        <w:jc w:val="both"/>
      </w:pPr>
      <w:bookmarkStart w:id="1161" w:name="bookmark1161"/>
      <w:bookmarkStart w:id="1162" w:name="bookmark1162"/>
      <w:bookmarkStart w:id="1163" w:name="bookmark1163"/>
      <w:bookmarkStart w:id="1164" w:name="bookmark1164"/>
      <w:bookmarkEnd w:id="1163"/>
      <w:r>
        <w:rPr>
          <w:color w:val="000000"/>
          <w:spacing w:val="0"/>
          <w:w w:val="100"/>
          <w:position w:val="0"/>
        </w:rPr>
        <w:t>.</w:t>
      </w:r>
      <w:r>
        <w:rPr>
          <w:color w:val="000000"/>
          <w:spacing w:val="0"/>
          <w:w w:val="100"/>
          <w:position w:val="0"/>
        </w:rPr>
        <w:t>按款项性质分类情况</w:t>
      </w:r>
      <w:bookmarkEnd w:id="1161"/>
      <w:bookmarkEnd w:id="1162"/>
      <w:bookmarkEnd w:id="1164"/>
    </w:p>
    <w:p>
      <w:pPr>
        <w:pStyle w:val="Style5"/>
        <w:keepNext w:val="0"/>
        <w:keepLines w:val="0"/>
        <w:widowControl w:val="0"/>
        <w:shd w:val="clear" w:color="auto" w:fill="auto"/>
        <w:bidi w:val="0"/>
        <w:spacing w:before="0" w:after="40" w:line="240" w:lineRule="auto"/>
        <w:ind w:left="0" w:right="0" w:firstLine="700"/>
        <w:jc w:val="both"/>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05"/>
        <w:gridCol w:w="2909"/>
        <w:gridCol w:w="2923"/>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备用金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6,873, </w:t>
            </w:r>
            <w:r>
              <w:rPr>
                <w:color w:val="000000"/>
                <w:spacing w:val="0"/>
                <w:w w:val="100"/>
                <w:position w:val="0"/>
              </w:rPr>
              <w:t xml:space="preserve">189. </w:t>
            </w:r>
            <w:r>
              <w:rPr>
                <w:color w:val="000000"/>
                <w:spacing w:val="0"/>
                <w:w w:val="100"/>
                <w:position w:val="0"/>
              </w:rPr>
              <w:t>68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5,738, </w:t>
            </w:r>
            <w:r>
              <w:rPr>
                <w:color w:val="000000"/>
                <w:spacing w:val="0"/>
                <w:w w:val="100"/>
                <w:position w:val="0"/>
              </w:rPr>
              <w:t xml:space="preserve">022. </w:t>
            </w:r>
            <w:r>
              <w:rPr>
                <w:color w:val="000000"/>
                <w:spacing w:val="0"/>
                <w:w w:val="100"/>
                <w:position w:val="0"/>
              </w:rPr>
              <w:t>17</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对外单位的押金、保证金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243,604,868.61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318,673,958.95</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600,833,011.66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516,309,256.61</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减：坏账准备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-126,824,757.44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-121,340,149.14</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724,486,312.51</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719,381,088.59</w:t>
            </w:r>
          </w:p>
        </w:tc>
      </w:tr>
    </w:tbl>
    <w:p>
      <w:pPr>
        <w:widowControl w:val="0"/>
        <w:spacing w:after="619" w:line="1" w:lineRule="exact"/>
      </w:pPr>
    </w:p>
    <w:p>
      <w:pPr>
        <w:pStyle w:val="Style18"/>
        <w:keepNext/>
        <w:keepLines/>
        <w:widowControl w:val="0"/>
        <w:numPr>
          <w:ilvl w:val="0"/>
          <w:numId w:val="123"/>
        </w:numPr>
        <w:shd w:val="clear" w:color="auto" w:fill="auto"/>
        <w:bidi w:val="0"/>
        <w:spacing w:before="0" w:after="100" w:line="240" w:lineRule="auto"/>
        <w:ind w:left="0" w:right="0" w:firstLine="700"/>
        <w:jc w:val="both"/>
      </w:pPr>
      <w:bookmarkStart w:id="1165" w:name="bookmark1165"/>
      <w:bookmarkStart w:id="1166" w:name="bookmark1166"/>
      <w:bookmarkStart w:id="1167" w:name="bookmark1167"/>
      <w:bookmarkStart w:id="1168" w:name="bookmark1168"/>
      <w:bookmarkEnd w:id="1167"/>
      <w:r>
        <w:rPr>
          <w:color w:val="000000"/>
          <w:spacing w:val="0"/>
          <w:w w:val="100"/>
          <w:position w:val="0"/>
        </w:rPr>
        <w:t>.</w:t>
      </w:r>
      <w:r>
        <w:rPr>
          <w:color w:val="000000"/>
          <w:spacing w:val="0"/>
          <w:w w:val="100"/>
          <w:position w:val="0"/>
        </w:rPr>
        <w:t>坏账准备计提情况</w:t>
      </w:r>
      <w:bookmarkEnd w:id="1165"/>
      <w:bookmarkEnd w:id="1166"/>
      <w:bookmarkEnd w:id="1168"/>
    </w:p>
    <w:p>
      <w:pPr>
        <w:pStyle w:val="Style5"/>
        <w:keepNext w:val="0"/>
        <w:keepLines w:val="0"/>
        <w:widowControl w:val="0"/>
        <w:shd w:val="clear" w:color="auto" w:fill="auto"/>
        <w:bidi w:val="0"/>
        <w:spacing w:before="0" w:after="40" w:line="240" w:lineRule="auto"/>
        <w:ind w:left="0" w:right="0" w:firstLine="700"/>
        <w:jc w:val="both"/>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42"/>
        <w:gridCol w:w="1675"/>
        <w:gridCol w:w="1310"/>
        <w:gridCol w:w="1915"/>
        <w:gridCol w:w="169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第一阶段</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第二阶段</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未来</w:t>
            </w:r>
            <w:r>
              <w:rPr>
                <w:color w:val="000000"/>
                <w:spacing w:val="0"/>
                <w:w w:val="100"/>
                <w:position w:val="0"/>
                <w:sz w:val="18"/>
                <w:szCs w:val="18"/>
              </w:rPr>
              <w:t>12</w:t>
            </w:r>
            <w:r>
              <w:rPr>
                <w:color w:val="000000"/>
                <w:spacing w:val="0"/>
                <w:w w:val="100"/>
                <w:position w:val="0"/>
                <w:sz w:val="20"/>
                <w:szCs w:val="20"/>
              </w:rPr>
              <w:t>个月预 期信用损失</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0" w:lineRule="exact"/>
              <w:ind w:left="0" w:right="0" w:firstLine="0"/>
              <w:jc w:val="center"/>
              <w:rPr>
                <w:sz w:val="20"/>
                <w:szCs w:val="20"/>
              </w:rPr>
            </w:pPr>
            <w:r>
              <w:rPr>
                <w:color w:val="000000"/>
                <w:spacing w:val="0"/>
                <w:w w:val="100"/>
                <w:position w:val="0"/>
                <w:sz w:val="20"/>
                <w:szCs w:val="20"/>
              </w:rPr>
              <w:t>整个存续期 预期信用损 失(未发生 信用减值)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整个存续期预期信 用损失(已发生信 用减值)</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64,779,962.81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56,560,186.33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121,340,149.14</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日余额在</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64,779,962.81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56,560,186.33</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121,340,149.14</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10,892,825.56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1,941, </w:t>
            </w:r>
            <w:r>
              <w:rPr>
                <w:color w:val="000000"/>
                <w:spacing w:val="0"/>
                <w:w w:val="100"/>
                <w:position w:val="0"/>
              </w:rPr>
              <w:t xml:space="preserve">959. </w:t>
            </w:r>
            <w:r>
              <w:rPr>
                <w:color w:val="000000"/>
                <w:spacing w:val="0"/>
                <w:w w:val="100"/>
                <w:position w:val="0"/>
              </w:rPr>
              <w:t>39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12,834,784.95</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5,500,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5,500, </w:t>
            </w:r>
            <w:r>
              <w:rPr>
                <w:color w:val="000000"/>
                <w:spacing w:val="0"/>
                <w:w w:val="100"/>
                <w:position w:val="0"/>
              </w:rPr>
              <w:t xml:space="preserve">000.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本期核销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215,717.71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1,634, </w:t>
            </w:r>
            <w:r>
              <w:rPr>
                <w:color w:val="000000"/>
                <w:spacing w:val="0"/>
                <w:w w:val="100"/>
                <w:position w:val="0"/>
              </w:rPr>
              <w:t xml:space="preserve">458. </w:t>
            </w:r>
            <w:r>
              <w:rPr>
                <w:color w:val="000000"/>
                <w:spacing w:val="0"/>
                <w:w w:val="100"/>
                <w:position w:val="0"/>
              </w:rPr>
              <w:t>94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1,850, </w:t>
            </w:r>
            <w:r>
              <w:rPr>
                <w:color w:val="000000"/>
                <w:spacing w:val="0"/>
                <w:w w:val="100"/>
                <w:position w:val="0"/>
              </w:rPr>
              <w:t xml:space="preserve">176. </w:t>
            </w:r>
            <w:r>
              <w:rPr>
                <w:color w:val="000000"/>
                <w:spacing w:val="0"/>
                <w:w w:val="100"/>
                <w:position w:val="0"/>
              </w:rPr>
              <w:t>65</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日余额</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75,457,070.66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51,367,686.78</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126,824,757.44</w:t>
            </w:r>
          </w:p>
        </w:tc>
      </w:tr>
    </w:tbl>
    <w:p>
      <w:pPr>
        <w:widowControl w:val="0"/>
        <w:spacing w:after="239" w:line="1" w:lineRule="exact"/>
      </w:pPr>
    </w:p>
    <w:p>
      <w:pPr>
        <w:pStyle w:val="Style5"/>
        <w:keepNext w:val="0"/>
        <w:keepLines w:val="0"/>
        <w:widowControl w:val="0"/>
        <w:shd w:val="clear" w:color="auto" w:fill="auto"/>
        <w:bidi w:val="0"/>
        <w:spacing w:before="0" w:after="620" w:line="269" w:lineRule="exact"/>
        <w:ind w:left="70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23"/>
        </w:numPr>
        <w:shd w:val="clear" w:color="auto" w:fill="auto"/>
        <w:tabs>
          <w:tab w:pos="1130" w:val="left"/>
        </w:tabs>
        <w:bidi w:val="0"/>
        <w:spacing w:before="0" w:after="100" w:line="240" w:lineRule="auto"/>
        <w:ind w:left="0" w:right="0" w:firstLine="700"/>
        <w:jc w:val="left"/>
      </w:pPr>
      <w:bookmarkStart w:id="1169" w:name="bookmark1169"/>
      <w:bookmarkStart w:id="1170" w:name="bookmark1170"/>
      <w:bookmarkStart w:id="1171" w:name="bookmark1171"/>
      <w:bookmarkStart w:id="1172" w:name="bookmark1172"/>
      <w:bookmarkEnd w:id="1171"/>
      <w:r>
        <w:rPr>
          <w:color w:val="000000"/>
          <w:spacing w:val="0"/>
          <w:w w:val="100"/>
          <w:position w:val="0"/>
        </w:rPr>
        <w:t>.坏账准备的情况</w:t>
      </w:r>
      <w:bookmarkEnd w:id="1169"/>
      <w:bookmarkEnd w:id="1170"/>
      <w:bookmarkEnd w:id="1172"/>
    </w:p>
    <w:p>
      <w:pPr>
        <w:pStyle w:val="Style5"/>
        <w:keepNext w:val="0"/>
        <w:keepLines w:val="0"/>
        <w:widowControl w:val="0"/>
        <w:shd w:val="clear" w:color="auto" w:fill="auto"/>
        <w:bidi w:val="0"/>
        <w:spacing w:before="0" w:after="40" w:line="240" w:lineRule="auto"/>
        <w:ind w:left="0" w:right="0" w:firstLine="700"/>
        <w:jc w:val="both"/>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507"/>
        <w:gridCol w:w="1694"/>
        <w:gridCol w:w="1594"/>
        <w:gridCol w:w="1526"/>
        <w:gridCol w:w="1512"/>
        <w:gridCol w:w="437"/>
        <w:gridCol w:w="1704"/>
      </w:tblGrid>
      <w:tr>
        <w:trPr>
          <w:trHeight w:val="288"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4"/>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本期变动金额</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1109"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收回或转回</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转销或核销</w:t>
            </w:r>
          </w:p>
        </w:tc>
        <w:tc>
          <w:tcPr>
            <w:tcBorders>
              <w:top w:val="single" w:sz="4"/>
              <w:left w:val="single" w:sz="4"/>
              <w:bottom w:val="single" w:sz="4"/>
            </w:tcBorders>
            <w:shd w:val="clear" w:color="auto" w:fill="FFFFFF"/>
            <w:textDirection w:val="tbRlV"/>
            <w:vAlign w:val="top"/>
          </w:tcPr>
          <w:p>
            <w:pPr>
              <w:pStyle w:val="Style56"/>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其他变动</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507"/>
        <w:gridCol w:w="1694"/>
        <w:gridCol w:w="1594"/>
        <w:gridCol w:w="1526"/>
        <w:gridCol w:w="1512"/>
        <w:gridCol w:w="437"/>
        <w:gridCol w:w="1704"/>
      </w:tblGrid>
      <w:tr>
        <w:trPr>
          <w:trHeight w:val="56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未来</w:t>
            </w:r>
            <w:r>
              <w:rPr>
                <w:color w:val="000000"/>
                <w:spacing w:val="0"/>
                <w:w w:val="100"/>
                <w:position w:val="0"/>
                <w:sz w:val="18"/>
                <w:szCs w:val="18"/>
              </w:rPr>
              <w:t>12</w:t>
            </w:r>
            <w:r>
              <w:rPr>
                <w:color w:val="000000"/>
                <w:spacing w:val="0"/>
                <w:w w:val="100"/>
                <w:position w:val="0"/>
                <w:sz w:val="20"/>
                <w:szCs w:val="20"/>
              </w:rPr>
              <w:t>个月 预期信用损失</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64,779,962.81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10,892,825.56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215,717.71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75,457,070.66</w:t>
            </w:r>
          </w:p>
        </w:tc>
      </w:tr>
      <w:tr>
        <w:trPr>
          <w:trHeight w:val="109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整个存续期预 期信用损失</w:t>
            </w:r>
          </w:p>
          <w:p>
            <w:pPr>
              <w:pStyle w:val="Style30"/>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(已发生信用 减值)</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56,560,186.33</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1,941, </w:t>
            </w:r>
            <w:r>
              <w:rPr>
                <w:color w:val="000000"/>
                <w:spacing w:val="0"/>
                <w:w w:val="100"/>
                <w:position w:val="0"/>
              </w:rPr>
              <w:t xml:space="preserve">959. </w:t>
            </w:r>
            <w:r>
              <w:rPr>
                <w:color w:val="000000"/>
                <w:spacing w:val="0"/>
                <w:w w:val="100"/>
                <w:position w:val="0"/>
              </w:rPr>
              <w:t>39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5,500,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1,634, </w:t>
            </w:r>
            <w:r>
              <w:rPr>
                <w:color w:val="000000"/>
                <w:spacing w:val="0"/>
                <w:w w:val="100"/>
                <w:position w:val="0"/>
              </w:rPr>
              <w:t xml:space="preserve">458. </w:t>
            </w:r>
            <w:r>
              <w:rPr>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51,367,686.78</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121,340,149.14</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12,834,784.95</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5,500,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1,850, </w:t>
            </w:r>
            <w:r>
              <w:rPr>
                <w:color w:val="000000"/>
                <w:spacing w:val="0"/>
                <w:w w:val="100"/>
                <w:position w:val="0"/>
              </w:rPr>
              <w:t xml:space="preserve">176. </w:t>
            </w:r>
            <w:r>
              <w:rPr>
                <w:color w:val="000000"/>
                <w:spacing w:val="0"/>
                <w:w w:val="100"/>
                <w:position w:val="0"/>
              </w:rPr>
              <w:t>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126,824,757.44</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1120" w:right="0" w:firstLine="0"/>
        <w:jc w:val="left"/>
      </w:pPr>
      <w:r>
        <w:rPr>
          <w:color w:val="000000"/>
          <w:spacing w:val="0"/>
          <w:w w:val="100"/>
          <w:position w:val="0"/>
        </w:rPr>
        <w:t>其中本期坏账准备转回或收回金额重要的：</w:t>
      </w:r>
    </w:p>
    <w:p>
      <w:pPr>
        <w:pStyle w:val="Style5"/>
        <w:keepNext w:val="0"/>
        <w:keepLines w:val="0"/>
        <w:widowControl w:val="0"/>
        <w:shd w:val="clear" w:color="auto" w:fill="auto"/>
        <w:bidi w:val="0"/>
        <w:spacing w:before="0" w:after="4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293"/>
        <w:gridCol w:w="2563"/>
        <w:gridCol w:w="2981"/>
      </w:tblGrid>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转回或收回金额</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收回方式</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舟山阿鲁亚大酒店开发有限公司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5,400,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三方抵债</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宁波市第二中学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银行汇款</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5,500,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879" w:line="1" w:lineRule="exact"/>
      </w:pPr>
    </w:p>
    <w:p>
      <w:pPr>
        <w:pStyle w:val="Style18"/>
        <w:keepNext/>
        <w:keepLines/>
        <w:widowControl w:val="0"/>
        <w:numPr>
          <w:ilvl w:val="0"/>
          <w:numId w:val="123"/>
        </w:numPr>
        <w:shd w:val="clear" w:color="auto" w:fill="auto"/>
        <w:bidi w:val="0"/>
        <w:spacing w:before="0" w:after="100" w:line="240" w:lineRule="auto"/>
        <w:ind w:left="1120" w:right="0" w:firstLine="0"/>
        <w:jc w:val="left"/>
      </w:pPr>
      <w:bookmarkStart w:id="1173" w:name="bookmark1173"/>
      <w:bookmarkStart w:id="1174" w:name="bookmark1174"/>
      <w:bookmarkStart w:id="1175" w:name="bookmark1175"/>
      <w:bookmarkStart w:id="1176" w:name="bookmark1176"/>
      <w:bookmarkEnd w:id="1175"/>
      <w:r>
        <w:rPr>
          <w:color w:val="000000"/>
          <w:spacing w:val="0"/>
          <w:w w:val="100"/>
          <w:position w:val="0"/>
        </w:rPr>
        <w:t>.</w:t>
      </w:r>
      <w:r>
        <w:rPr>
          <w:color w:val="000000"/>
          <w:spacing w:val="0"/>
          <w:w w:val="100"/>
          <w:position w:val="0"/>
        </w:rPr>
        <w:t>本期实际核销的其他应收款情况</w:t>
      </w:r>
      <w:bookmarkEnd w:id="1173"/>
      <w:bookmarkEnd w:id="1174"/>
      <w:bookmarkEnd w:id="1176"/>
    </w:p>
    <w:p>
      <w:pPr>
        <w:pStyle w:val="Style5"/>
        <w:keepNext w:val="0"/>
        <w:keepLines w:val="0"/>
        <w:widowControl w:val="0"/>
        <w:shd w:val="clear" w:color="auto" w:fill="auto"/>
        <w:bidi w:val="0"/>
        <w:spacing w:before="0" w:after="4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02"/>
        <w:gridCol w:w="4435"/>
      </w:tblGrid>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核销金额</w:t>
            </w:r>
          </w:p>
        </w:tc>
      </w:tr>
      <w:tr>
        <w:trPr>
          <w:trHeight w:val="288"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实际核销的其他应收款</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1,850, </w:t>
            </w:r>
            <w:r>
              <w:rPr>
                <w:color w:val="000000"/>
                <w:spacing w:val="0"/>
                <w:w w:val="100"/>
                <w:position w:val="0"/>
              </w:rPr>
              <w:t xml:space="preserve">176. </w:t>
            </w:r>
            <w:r>
              <w:rPr>
                <w:color w:val="000000"/>
                <w:spacing w:val="0"/>
                <w:w w:val="100"/>
                <w:position w:val="0"/>
              </w:rPr>
              <w:t>65</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1120" w:right="0" w:firstLine="0"/>
        <w:jc w:val="left"/>
      </w:pPr>
      <w:r>
        <w:rPr>
          <w:color w:val="000000"/>
          <w:spacing w:val="0"/>
          <w:w w:val="100"/>
          <w:position w:val="0"/>
        </w:rPr>
        <w:t>其中重要的其他应收款核销情况：</w:t>
      </w:r>
    </w:p>
    <w:p>
      <w:pPr>
        <w:pStyle w:val="Style5"/>
        <w:keepNext w:val="0"/>
        <w:keepLines w:val="0"/>
        <w:widowControl w:val="0"/>
        <w:shd w:val="clear" w:color="auto" w:fill="auto"/>
        <w:bidi w:val="0"/>
        <w:spacing w:before="0" w:after="4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560"/>
        <w:gridCol w:w="1402"/>
        <w:gridCol w:w="1478"/>
        <w:gridCol w:w="1291"/>
        <w:gridCol w:w="1704"/>
        <w:gridCol w:w="1402"/>
      </w:tblGrid>
      <w:tr>
        <w:trPr>
          <w:trHeight w:val="83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其他应收款 性质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核销原因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履行的核销程序</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款项是否由 关联交易产 生</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无锡市政建设 集团有限公司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工程代垫款</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1,508, </w:t>
            </w:r>
            <w:r>
              <w:rPr>
                <w:color w:val="000000"/>
                <w:spacing w:val="0"/>
                <w:w w:val="100"/>
                <w:position w:val="0"/>
              </w:rPr>
              <w:t xml:space="preserve">532. </w:t>
            </w:r>
            <w:r>
              <w:rPr>
                <w:color w:val="000000"/>
                <w:spacing w:val="0"/>
                <w:w w:val="100"/>
                <w:position w:val="0"/>
              </w:rPr>
              <w:t>59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无法收回</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管理层批准</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1,508, </w:t>
            </w:r>
            <w:r>
              <w:rPr>
                <w:color w:val="000000"/>
                <w:spacing w:val="0"/>
                <w:w w:val="100"/>
                <w:position w:val="0"/>
              </w:rPr>
              <w:t xml:space="preserve">532. </w:t>
            </w:r>
            <w:r>
              <w:rPr>
                <w:color w:val="000000"/>
                <w:spacing w:val="0"/>
                <w:w w:val="100"/>
                <w:position w:val="0"/>
              </w:rPr>
              <w:t>59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239" w:line="1" w:lineRule="exact"/>
      </w:pPr>
    </w:p>
    <w:p>
      <w:pPr>
        <w:pStyle w:val="Style5"/>
        <w:keepNext w:val="0"/>
        <w:keepLines w:val="0"/>
        <w:widowControl w:val="0"/>
        <w:shd w:val="clear" w:color="auto" w:fill="auto"/>
        <w:bidi w:val="0"/>
        <w:spacing w:before="0" w:after="360" w:line="274" w:lineRule="exact"/>
        <w:ind w:left="1120" w:right="0" w:firstLine="20"/>
        <w:jc w:val="left"/>
      </w:pPr>
      <w:r>
        <w:rPr>
          <w:color w:val="000000"/>
          <w:spacing w:val="0"/>
          <w:w w:val="100"/>
          <w:position w:val="0"/>
        </w:rPr>
        <w:t>其他应收款核销说明: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23"/>
        </w:numPr>
        <w:shd w:val="clear" w:color="auto" w:fill="auto"/>
        <w:bidi w:val="0"/>
        <w:spacing w:before="0" w:after="100" w:line="240" w:lineRule="auto"/>
        <w:ind w:left="1120" w:right="0" w:firstLine="20"/>
        <w:jc w:val="left"/>
      </w:pPr>
      <w:bookmarkStart w:id="1177" w:name="bookmark1177"/>
      <w:bookmarkStart w:id="1178" w:name="bookmark1178"/>
      <w:bookmarkStart w:id="1179" w:name="bookmark1179"/>
      <w:bookmarkStart w:id="1180" w:name="bookmark1180"/>
      <w:bookmarkEnd w:id="1179"/>
      <w:r>
        <w:rPr>
          <w:color w:val="000000"/>
          <w:spacing w:val="0"/>
          <w:w w:val="100"/>
          <w:position w:val="0"/>
        </w:rPr>
        <w:t>.</w:t>
      </w:r>
      <w:r>
        <w:rPr>
          <w:color w:val="000000"/>
          <w:spacing w:val="0"/>
          <w:w w:val="100"/>
          <w:position w:val="0"/>
        </w:rPr>
        <w:t>按欠款方归集的期末余额前五名的其他应收款情况</w:t>
      </w:r>
      <w:bookmarkEnd w:id="1177"/>
      <w:bookmarkEnd w:id="1178"/>
      <w:bookmarkEnd w:id="1180"/>
    </w:p>
    <w:p>
      <w:pPr>
        <w:pStyle w:val="Style5"/>
        <w:keepNext w:val="0"/>
        <w:keepLines w:val="0"/>
        <w:widowControl w:val="0"/>
        <w:shd w:val="clear" w:color="auto" w:fill="auto"/>
        <w:bidi w:val="0"/>
        <w:spacing w:before="0" w:after="4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90"/>
        <w:gridCol w:w="1114"/>
        <w:gridCol w:w="1824"/>
        <w:gridCol w:w="835"/>
        <w:gridCol w:w="1512"/>
        <w:gridCol w:w="1594"/>
      </w:tblGrid>
      <w:tr>
        <w:trPr>
          <w:trHeight w:val="83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60" w:right="0" w:firstLine="0"/>
              <w:jc w:val="center"/>
              <w:rPr>
                <w:sz w:val="20"/>
                <w:szCs w:val="20"/>
              </w:rPr>
            </w:pPr>
            <w:r>
              <w:rPr>
                <w:color w:val="000000"/>
                <w:spacing w:val="0"/>
                <w:w w:val="100"/>
                <w:position w:val="0"/>
                <w:sz w:val="20"/>
                <w:szCs w:val="20"/>
              </w:rPr>
              <w:t>款项的 性质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占其他应收款 期末余额合计 数的比例(粉</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坏账准备 期末余额</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宁海县科技工业园区</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发展有限公司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144,716,500.00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1-2</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14,471,650.00</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宁波长城建筑装饰有 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1-3</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2,066, </w:t>
            </w:r>
            <w:r>
              <w:rPr>
                <w:color w:val="000000"/>
                <w:spacing w:val="0"/>
                <w:w w:val="100"/>
                <w:position w:val="0"/>
              </w:rPr>
              <w:t xml:space="preserve">792. </w:t>
            </w:r>
            <w:r>
              <w:rPr>
                <w:color w:val="000000"/>
                <w:spacing w:val="0"/>
                <w:w w:val="100"/>
                <w:position w:val="0"/>
              </w:rPr>
              <w:t>62</w:t>
            </w:r>
          </w:p>
        </w:tc>
      </w:tr>
      <w:tr>
        <w:trPr>
          <w:trHeight w:val="562"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舒贺实业有限公司</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 xml:space="preserve">2-3 </w:t>
            </w:r>
            <w:r>
              <w:rPr>
                <w:color w:val="000000"/>
                <w:spacing w:val="0"/>
                <w:w w:val="100"/>
                <w:position w:val="0"/>
                <w:sz w:val="20"/>
                <w:szCs w:val="20"/>
              </w:rPr>
              <w:t>年</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3,000, </w:t>
            </w:r>
            <w:r>
              <w:rPr>
                <w:color w:val="000000"/>
                <w:spacing w:val="0"/>
                <w:w w:val="100"/>
                <w:position w:val="0"/>
              </w:rPr>
              <w:t xml:space="preserve">000. </w:t>
            </w:r>
            <w:r>
              <w:rPr>
                <w:color w:val="000000"/>
                <w:spacing w:val="0"/>
                <w:w w:val="100"/>
                <w:position w:val="0"/>
              </w:rPr>
              <w:t>00</w:t>
            </w:r>
          </w:p>
        </w:tc>
      </w:tr>
    </w:tbl>
    <w:p>
      <w:pPr>
        <w:spacing w:lineRule="exact" w:line="1"/>
        <w:rPr>
          <w:sz w:val="2"/>
          <w:szCs w:val="2"/>
        </w:rPr>
      </w:pPr>
      <w:r>
        <w:br w:type="page"/>
      </w:r>
    </w:p>
    <w:tbl>
      <w:tblPr>
        <w:tblOverlap w:val="never"/>
        <w:jc w:val="center"/>
        <w:tblLayout w:type="fixed"/>
      </w:tblPr>
      <w:tblGrid>
        <w:gridCol w:w="2390"/>
        <w:gridCol w:w="1114"/>
        <w:gridCol w:w="1824"/>
        <w:gridCol w:w="835"/>
        <w:gridCol w:w="1512"/>
        <w:gridCol w:w="1594"/>
      </w:tblGrid>
      <w:tr>
        <w:trPr>
          <w:trHeight w:val="79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贞丰县龙场镇人民政 府</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57" w:lineRule="exact"/>
              <w:ind w:left="0" w:right="0" w:firstLine="0"/>
              <w:jc w:val="left"/>
              <w:rPr>
                <w:sz w:val="20"/>
                <w:szCs w:val="20"/>
              </w:rPr>
            </w:pPr>
            <w:r>
              <w:rPr>
                <w:color w:val="000000"/>
                <w:spacing w:val="0"/>
                <w:w w:val="100"/>
                <w:position w:val="0"/>
                <w:sz w:val="20"/>
                <w:szCs w:val="20"/>
              </w:rPr>
              <w:t>对外单位 的押金、 保证金</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18,800,000.00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1-2</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1,880, </w:t>
            </w:r>
            <w:r>
              <w:rPr>
                <w:color w:val="000000"/>
                <w:spacing w:val="0"/>
                <w:w w:val="100"/>
                <w:position w:val="0"/>
              </w:rPr>
              <w:t xml:space="preserve">000. </w:t>
            </w:r>
            <w:r>
              <w:rPr>
                <w:color w:val="000000"/>
                <w:spacing w:val="0"/>
                <w:w w:val="100"/>
                <w:position w:val="0"/>
              </w:rPr>
              <w:t>00</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湖州织里城市建设投 资运营集团有限公司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18,182,189.54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 以内</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545,465.69</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242,698,689.54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34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28.52</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21,963,908.31</w:t>
            </w:r>
          </w:p>
        </w:tc>
      </w:tr>
    </w:tbl>
    <w:p>
      <w:pPr>
        <w:widowControl w:val="0"/>
        <w:spacing w:after="339" w:line="1" w:lineRule="exact"/>
      </w:pPr>
    </w:p>
    <w:p>
      <w:pPr>
        <w:pStyle w:val="Style18"/>
        <w:keepNext/>
        <w:keepLines/>
        <w:widowControl w:val="0"/>
        <w:shd w:val="clear" w:color="auto" w:fill="auto"/>
        <w:bidi w:val="0"/>
        <w:spacing w:before="0" w:after="100" w:line="240" w:lineRule="auto"/>
        <w:ind w:left="1140" w:right="0" w:firstLine="0"/>
        <w:jc w:val="left"/>
      </w:pPr>
      <w:bookmarkStart w:id="1181" w:name="bookmark1181"/>
      <w:bookmarkStart w:id="1182" w:name="bookmark1182"/>
      <w:bookmarkStart w:id="1183" w:name="bookmark1183"/>
      <w:bookmarkStart w:id="1184" w:name="bookmark1184"/>
      <w:r>
        <w:rPr>
          <w:color w:val="000000"/>
          <w:spacing w:val="0"/>
          <w:w w:val="100"/>
          <w:position w:val="0"/>
        </w:rPr>
        <w:t>7</w:t>
      </w:r>
      <w:bookmarkEnd w:id="1183"/>
      <w:r>
        <w:rPr>
          <w:color w:val="000000"/>
          <w:spacing w:val="0"/>
          <w:w w:val="100"/>
          <w:position w:val="0"/>
        </w:rPr>
        <w:t>、存货</w:t>
      </w:r>
      <w:bookmarkEnd w:id="1181"/>
      <w:bookmarkEnd w:id="1182"/>
      <w:bookmarkEnd w:id="1184"/>
    </w:p>
    <w:p>
      <w:pPr>
        <w:pStyle w:val="Style18"/>
        <w:keepNext/>
        <w:keepLines/>
        <w:widowControl w:val="0"/>
        <w:numPr>
          <w:ilvl w:val="0"/>
          <w:numId w:val="125"/>
        </w:numPr>
        <w:shd w:val="clear" w:color="auto" w:fill="auto"/>
        <w:bidi w:val="0"/>
        <w:spacing w:before="0" w:after="100" w:line="240" w:lineRule="auto"/>
        <w:ind w:left="1140" w:right="0" w:firstLine="0"/>
        <w:jc w:val="left"/>
      </w:pPr>
      <w:bookmarkStart w:id="1181" w:name="bookmark1181"/>
      <w:bookmarkStart w:id="1182" w:name="bookmark1182"/>
      <w:bookmarkStart w:id="1185" w:name="bookmark1185"/>
      <w:bookmarkStart w:id="1186" w:name="bookmark1186"/>
      <w:bookmarkEnd w:id="1185"/>
      <w:r>
        <w:rPr>
          <w:color w:val="000000"/>
          <w:spacing w:val="0"/>
          <w:w w:val="100"/>
          <w:position w:val="0"/>
        </w:rPr>
        <w:t>.</w:t>
      </w:r>
      <w:r>
        <w:rPr>
          <w:color w:val="000000"/>
          <w:spacing w:val="0"/>
          <w:w w:val="100"/>
          <w:position w:val="0"/>
        </w:rPr>
        <w:t>存货分类</w:t>
      </w:r>
      <w:bookmarkEnd w:id="1181"/>
      <w:bookmarkEnd w:id="1182"/>
      <w:bookmarkEnd w:id="1186"/>
    </w:p>
    <w:p>
      <w:pPr>
        <w:pStyle w:val="Style5"/>
        <w:keepNext w:val="0"/>
        <w:keepLines w:val="0"/>
        <w:widowControl w:val="0"/>
        <w:shd w:val="clear" w:color="auto" w:fill="auto"/>
        <w:bidi w:val="0"/>
        <w:spacing w:before="0" w:after="4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09"/>
        <w:gridCol w:w="1699"/>
        <w:gridCol w:w="821"/>
        <w:gridCol w:w="1690"/>
        <w:gridCol w:w="1886"/>
        <w:gridCol w:w="850"/>
        <w:gridCol w:w="1853"/>
      </w:tblGrid>
      <w:tr>
        <w:trPr>
          <w:trHeight w:val="288"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1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存货 跌价 准备/ 合同 履约 成本 减值 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存货 跌价 准备/ 合同 履约 成本 减值 准备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118,470,449.03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118,470,449.03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142,910,760.57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142,910,760.57</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在产品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226,287,894.41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226,287,894.41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242,801,623.22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242,801,623.22</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库存商品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176,791,718.01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176,791,718.01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157,447,171.47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157,447,171.47</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周转材料</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97,893,140.75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97,893,140.75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120,810,001.03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120,810,001.03</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619,443,202.20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619,443,202.20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663,969,556.29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663,969,556.29</w:t>
            </w:r>
          </w:p>
        </w:tc>
      </w:tr>
    </w:tbl>
    <w:p>
      <w:pPr>
        <w:widowControl w:val="0"/>
        <w:spacing w:after="339" w:line="1" w:lineRule="exact"/>
      </w:pPr>
    </w:p>
    <w:p>
      <w:pPr>
        <w:pStyle w:val="Style18"/>
        <w:keepNext/>
        <w:keepLines/>
        <w:widowControl w:val="0"/>
        <w:shd w:val="clear" w:color="auto" w:fill="auto"/>
        <w:bidi w:val="0"/>
        <w:spacing w:before="0" w:after="100" w:line="240" w:lineRule="auto"/>
        <w:ind w:left="1140" w:right="0" w:firstLine="0"/>
        <w:jc w:val="left"/>
      </w:pPr>
      <w:bookmarkStart w:id="1187" w:name="bookmark1187"/>
      <w:bookmarkStart w:id="1188" w:name="bookmark1188"/>
      <w:bookmarkStart w:id="1189" w:name="bookmark1189"/>
      <w:bookmarkStart w:id="1190" w:name="bookmark1190"/>
      <w:r>
        <w:rPr>
          <w:color w:val="000000"/>
          <w:spacing w:val="0"/>
          <w:w w:val="100"/>
          <w:position w:val="0"/>
        </w:rPr>
        <w:t>8</w:t>
      </w:r>
      <w:bookmarkEnd w:id="1189"/>
      <w:r>
        <w:rPr>
          <w:color w:val="000000"/>
          <w:spacing w:val="0"/>
          <w:w w:val="100"/>
          <w:position w:val="0"/>
        </w:rPr>
        <w:t>、合同资产</w:t>
      </w:r>
      <w:bookmarkEnd w:id="1187"/>
      <w:bookmarkEnd w:id="1188"/>
      <w:bookmarkEnd w:id="1190"/>
    </w:p>
    <w:p>
      <w:pPr>
        <w:pStyle w:val="Style18"/>
        <w:keepNext/>
        <w:keepLines/>
        <w:widowControl w:val="0"/>
        <w:numPr>
          <w:ilvl w:val="0"/>
          <w:numId w:val="127"/>
        </w:numPr>
        <w:shd w:val="clear" w:color="auto" w:fill="auto"/>
        <w:bidi w:val="0"/>
        <w:spacing w:before="0" w:after="100" w:line="240" w:lineRule="auto"/>
        <w:ind w:left="1140" w:right="0" w:firstLine="0"/>
        <w:jc w:val="left"/>
      </w:pPr>
      <w:bookmarkStart w:id="1187" w:name="bookmark1187"/>
      <w:bookmarkStart w:id="1188" w:name="bookmark1188"/>
      <w:bookmarkStart w:id="1191" w:name="bookmark1191"/>
      <w:bookmarkStart w:id="1192" w:name="bookmark1192"/>
      <w:bookmarkEnd w:id="1191"/>
      <w:r>
        <w:rPr>
          <w:color w:val="000000"/>
          <w:spacing w:val="0"/>
          <w:w w:val="100"/>
          <w:position w:val="0"/>
        </w:rPr>
        <w:t>.</w:t>
      </w:r>
      <w:r>
        <w:rPr>
          <w:color w:val="000000"/>
          <w:spacing w:val="0"/>
          <w:w w:val="100"/>
          <w:position w:val="0"/>
        </w:rPr>
        <w:t>合同资产情况</w:t>
      </w:r>
      <w:bookmarkEnd w:id="1187"/>
      <w:bookmarkEnd w:id="1188"/>
      <w:bookmarkEnd w:id="1192"/>
    </w:p>
    <w:p>
      <w:pPr>
        <w:pStyle w:val="Style5"/>
        <w:keepNext w:val="0"/>
        <w:keepLines w:val="0"/>
        <w:widowControl w:val="0"/>
        <w:shd w:val="clear" w:color="auto" w:fill="auto"/>
        <w:bidi w:val="0"/>
        <w:spacing w:before="0" w:after="4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98"/>
        <w:gridCol w:w="1704"/>
        <w:gridCol w:w="1483"/>
        <w:gridCol w:w="1661"/>
        <w:gridCol w:w="1675"/>
        <w:gridCol w:w="1483"/>
        <w:gridCol w:w="1670"/>
      </w:tblGrid>
      <w:tr>
        <w:trPr>
          <w:trHeight w:val="254"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47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工程质量 保证金</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67, 933, </w:t>
            </w:r>
            <w:r>
              <w:rPr>
                <w:color w:val="000000"/>
                <w:spacing w:val="0"/>
                <w:w w:val="100"/>
                <w:position w:val="0"/>
                <w:sz w:val="16"/>
                <w:szCs w:val="16"/>
              </w:rPr>
              <w:t xml:space="preserve">554. </w:t>
            </w:r>
            <w:r>
              <w:rPr>
                <w:color w:val="000000"/>
                <w:spacing w:val="0"/>
                <w:w w:val="100"/>
                <w:position w:val="0"/>
                <w:sz w:val="16"/>
                <w:szCs w:val="16"/>
              </w:rPr>
              <w:t>80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339, </w:t>
            </w:r>
            <w:r>
              <w:rPr>
                <w:color w:val="000000"/>
                <w:spacing w:val="0"/>
                <w:w w:val="100"/>
                <w:position w:val="0"/>
                <w:sz w:val="16"/>
                <w:szCs w:val="16"/>
              </w:rPr>
              <w:t xml:space="preserve">667. </w:t>
            </w:r>
            <w:r>
              <w:rPr>
                <w:color w:val="000000"/>
                <w:spacing w:val="0"/>
                <w:w w:val="100"/>
                <w:position w:val="0"/>
                <w:sz w:val="16"/>
                <w:szCs w:val="16"/>
              </w:rPr>
              <w:t>77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67, 593, </w:t>
            </w:r>
            <w:r>
              <w:rPr>
                <w:color w:val="000000"/>
                <w:spacing w:val="0"/>
                <w:w w:val="100"/>
                <w:position w:val="0"/>
                <w:sz w:val="16"/>
                <w:szCs w:val="16"/>
              </w:rPr>
              <w:t xml:space="preserve">887. </w:t>
            </w:r>
            <w:r>
              <w:rPr>
                <w:color w:val="000000"/>
                <w:spacing w:val="0"/>
                <w:w w:val="100"/>
                <w:position w:val="0"/>
                <w:sz w:val="16"/>
                <w:szCs w:val="16"/>
              </w:rPr>
              <w:t>03</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121,801,916.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609, </w:t>
            </w:r>
            <w:r>
              <w:rPr>
                <w:color w:val="000000"/>
                <w:spacing w:val="0"/>
                <w:w w:val="100"/>
                <w:position w:val="0"/>
                <w:sz w:val="16"/>
                <w:szCs w:val="16"/>
              </w:rPr>
              <w:t xml:space="preserve">009. </w:t>
            </w:r>
            <w:r>
              <w:rPr>
                <w:color w:val="000000"/>
                <w:spacing w:val="0"/>
                <w:w w:val="100"/>
                <w:position w:val="0"/>
                <w:sz w:val="16"/>
                <w:szCs w:val="16"/>
              </w:rPr>
              <w:t>58</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121,192, </w:t>
            </w:r>
            <w:r>
              <w:rPr>
                <w:color w:val="000000"/>
                <w:spacing w:val="0"/>
                <w:w w:val="100"/>
                <w:position w:val="0"/>
                <w:sz w:val="16"/>
                <w:szCs w:val="16"/>
              </w:rPr>
              <w:t xml:space="preserve">906. </w:t>
            </w:r>
            <w:r>
              <w:rPr>
                <w:color w:val="000000"/>
                <w:spacing w:val="0"/>
                <w:w w:val="100"/>
                <w:position w:val="0"/>
                <w:sz w:val="16"/>
                <w:szCs w:val="16"/>
              </w:rPr>
              <w:t>42</w:t>
            </w:r>
          </w:p>
        </w:tc>
      </w:tr>
      <w:tr>
        <w:trPr>
          <w:trHeight w:val="48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已完工尚 未结算款</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19"/>
                <w:szCs w:val="19"/>
              </w:rPr>
            </w:pPr>
            <w:r>
              <w:rPr>
                <w:rFonts w:ascii="Courier New" w:eastAsia="Courier New" w:hAnsi="Courier New" w:cs="Courier New"/>
                <w:color w:val="000000"/>
                <w:spacing w:val="0"/>
                <w:w w:val="100"/>
                <w:position w:val="0"/>
                <w:sz w:val="19"/>
                <w:szCs w:val="19"/>
              </w:rPr>
              <w:t xml:space="preserve">6, 956, 238, </w:t>
            </w:r>
            <w:r>
              <w:rPr>
                <w:rFonts w:ascii="Courier New" w:eastAsia="Courier New" w:hAnsi="Courier New" w:cs="Courier New"/>
                <w:color w:val="000000"/>
                <w:spacing w:val="0"/>
                <w:w w:val="100"/>
                <w:position w:val="0"/>
                <w:sz w:val="19"/>
                <w:szCs w:val="19"/>
              </w:rPr>
              <w:t xml:space="preserve">709. </w:t>
            </w:r>
            <w:r>
              <w:rPr>
                <w:rFonts w:ascii="Courier New" w:eastAsia="Courier New" w:hAnsi="Courier New" w:cs="Courier New"/>
                <w:color w:val="000000"/>
                <w:spacing w:val="0"/>
                <w:w w:val="100"/>
                <w:position w:val="0"/>
                <w:sz w:val="19"/>
                <w:szCs w:val="19"/>
              </w:rPr>
              <w:t>59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19"/>
                <w:szCs w:val="19"/>
              </w:rPr>
            </w:pPr>
            <w:r>
              <w:rPr>
                <w:rFonts w:ascii="Courier New" w:eastAsia="Courier New" w:hAnsi="Courier New" w:cs="Courier New"/>
                <w:color w:val="000000"/>
                <w:spacing w:val="0"/>
                <w:w w:val="100"/>
                <w:position w:val="0"/>
                <w:sz w:val="19"/>
                <w:szCs w:val="19"/>
              </w:rPr>
              <w:t xml:space="preserve">161, 211, </w:t>
            </w:r>
            <w:r>
              <w:rPr>
                <w:rFonts w:ascii="Courier New" w:eastAsia="Courier New" w:hAnsi="Courier New" w:cs="Courier New"/>
                <w:color w:val="000000"/>
                <w:spacing w:val="0"/>
                <w:w w:val="100"/>
                <w:position w:val="0"/>
                <w:sz w:val="19"/>
                <w:szCs w:val="19"/>
              </w:rPr>
              <w:t xml:space="preserve">229. </w:t>
            </w:r>
            <w:r>
              <w:rPr>
                <w:rFonts w:ascii="Courier New" w:eastAsia="Courier New" w:hAnsi="Courier New" w:cs="Courier New"/>
                <w:color w:val="000000"/>
                <w:spacing w:val="0"/>
                <w:w w:val="100"/>
                <w:position w:val="0"/>
                <w:sz w:val="19"/>
                <w:szCs w:val="19"/>
              </w:rPr>
              <w:t>52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60"/>
              <w:jc w:val="left"/>
              <w:rPr>
                <w:sz w:val="19"/>
                <w:szCs w:val="19"/>
              </w:rPr>
            </w:pPr>
            <w:r>
              <w:rPr>
                <w:rFonts w:ascii="Courier New" w:eastAsia="Courier New" w:hAnsi="Courier New" w:cs="Courier New"/>
                <w:color w:val="000000"/>
                <w:spacing w:val="0"/>
                <w:w w:val="100"/>
                <w:position w:val="0"/>
                <w:sz w:val="19"/>
                <w:szCs w:val="19"/>
              </w:rPr>
              <w:t xml:space="preserve">6, 795, 027, </w:t>
            </w:r>
            <w:r>
              <w:rPr>
                <w:rFonts w:ascii="Courier New" w:eastAsia="Courier New" w:hAnsi="Courier New" w:cs="Courier New"/>
                <w:color w:val="000000"/>
                <w:spacing w:val="0"/>
                <w:w w:val="100"/>
                <w:position w:val="0"/>
                <w:sz w:val="19"/>
                <w:szCs w:val="19"/>
              </w:rPr>
              <w:t xml:space="preserve">480. </w:t>
            </w:r>
            <w:r>
              <w:rPr>
                <w:rFonts w:ascii="Courier New" w:eastAsia="Courier New" w:hAnsi="Courier New" w:cs="Courier New"/>
                <w:color w:val="000000"/>
                <w:spacing w:val="0"/>
                <w:w w:val="100"/>
                <w:position w:val="0"/>
                <w:sz w:val="19"/>
                <w:szCs w:val="19"/>
              </w:rPr>
              <w:t>07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left"/>
              <w:rPr>
                <w:sz w:val="19"/>
                <w:szCs w:val="19"/>
              </w:rPr>
            </w:pPr>
            <w:r>
              <w:rPr>
                <w:rFonts w:ascii="Courier New" w:eastAsia="Courier New" w:hAnsi="Courier New" w:cs="Courier New"/>
                <w:color w:val="000000"/>
                <w:spacing w:val="0"/>
                <w:w w:val="100"/>
                <w:position w:val="0"/>
                <w:sz w:val="19"/>
                <w:szCs w:val="19"/>
              </w:rPr>
              <w:t xml:space="preserve">6, 945, 831, </w:t>
            </w:r>
            <w:r>
              <w:rPr>
                <w:rFonts w:ascii="Courier New" w:eastAsia="Courier New" w:hAnsi="Courier New" w:cs="Courier New"/>
                <w:color w:val="000000"/>
                <w:spacing w:val="0"/>
                <w:w w:val="100"/>
                <w:position w:val="0"/>
                <w:sz w:val="19"/>
                <w:szCs w:val="19"/>
              </w:rPr>
              <w:t xml:space="preserve">870. </w:t>
            </w:r>
            <w:r>
              <w:rPr>
                <w:rFonts w:ascii="Courier New" w:eastAsia="Courier New" w:hAnsi="Courier New" w:cs="Courier New"/>
                <w:color w:val="000000"/>
                <w:spacing w:val="0"/>
                <w:w w:val="100"/>
                <w:position w:val="0"/>
                <w:sz w:val="19"/>
                <w:szCs w:val="19"/>
              </w:rPr>
              <w:t>24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9"/>
                <w:szCs w:val="19"/>
              </w:rPr>
            </w:pPr>
            <w:r>
              <w:rPr>
                <w:rFonts w:ascii="Courier New" w:eastAsia="Courier New" w:hAnsi="Courier New" w:cs="Courier New"/>
                <w:color w:val="000000"/>
                <w:spacing w:val="0"/>
                <w:w w:val="100"/>
                <w:position w:val="0"/>
                <w:sz w:val="19"/>
                <w:szCs w:val="19"/>
              </w:rPr>
              <w:t xml:space="preserve">180, 962, </w:t>
            </w:r>
            <w:r>
              <w:rPr>
                <w:rFonts w:ascii="Courier New" w:eastAsia="Courier New" w:hAnsi="Courier New" w:cs="Courier New"/>
                <w:color w:val="000000"/>
                <w:spacing w:val="0"/>
                <w:w w:val="100"/>
                <w:position w:val="0"/>
                <w:sz w:val="19"/>
                <w:szCs w:val="19"/>
              </w:rPr>
              <w:t xml:space="preserve">858. </w:t>
            </w:r>
            <w:r>
              <w:rPr>
                <w:rFonts w:ascii="Courier New" w:eastAsia="Courier New" w:hAnsi="Courier New" w:cs="Courier New"/>
                <w:color w:val="000000"/>
                <w:spacing w:val="0"/>
                <w:w w:val="100"/>
                <w:position w:val="0"/>
                <w:sz w:val="19"/>
                <w:szCs w:val="19"/>
              </w:rPr>
              <w:t>84</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60"/>
              <w:jc w:val="left"/>
              <w:rPr>
                <w:sz w:val="19"/>
                <w:szCs w:val="19"/>
              </w:rPr>
            </w:pPr>
            <w:r>
              <w:rPr>
                <w:rFonts w:ascii="Courier New" w:eastAsia="Courier New" w:hAnsi="Courier New" w:cs="Courier New"/>
                <w:color w:val="000000"/>
                <w:spacing w:val="0"/>
                <w:w w:val="100"/>
                <w:position w:val="0"/>
                <w:sz w:val="19"/>
                <w:szCs w:val="19"/>
              </w:rPr>
              <w:t xml:space="preserve">6, </w:t>
            </w:r>
            <w:r>
              <w:rPr>
                <w:rFonts w:ascii="Courier New" w:eastAsia="Courier New" w:hAnsi="Courier New" w:cs="Courier New"/>
                <w:color w:val="000000"/>
                <w:spacing w:val="0"/>
                <w:w w:val="100"/>
                <w:position w:val="0"/>
                <w:sz w:val="19"/>
                <w:szCs w:val="19"/>
              </w:rPr>
              <w:t>764,869,011.40</w:t>
            </w:r>
          </w:p>
        </w:tc>
      </w:tr>
      <w:tr>
        <w:trPr>
          <w:trHeight w:val="250"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024,172,264. </w:t>
            </w:r>
            <w:r>
              <w:rPr>
                <w:color w:val="000000"/>
                <w:spacing w:val="0"/>
                <w:w w:val="100"/>
                <w:position w:val="0"/>
                <w:sz w:val="16"/>
                <w:szCs w:val="16"/>
              </w:rPr>
              <w:t>39</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161,550, </w:t>
            </w:r>
            <w:r>
              <w:rPr>
                <w:color w:val="000000"/>
                <w:spacing w:val="0"/>
                <w:w w:val="100"/>
                <w:position w:val="0"/>
                <w:sz w:val="16"/>
                <w:szCs w:val="16"/>
              </w:rPr>
              <w:t xml:space="preserve">897. </w:t>
            </w:r>
            <w:r>
              <w:rPr>
                <w:color w:val="000000"/>
                <w:spacing w:val="0"/>
                <w:w w:val="100"/>
                <w:position w:val="0"/>
                <w:sz w:val="16"/>
                <w:szCs w:val="16"/>
              </w:rPr>
              <w:t>29</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6, 862, </w:t>
            </w:r>
            <w:r>
              <w:rPr>
                <w:color w:val="000000"/>
                <w:spacing w:val="0"/>
                <w:w w:val="100"/>
                <w:position w:val="0"/>
                <w:sz w:val="16"/>
                <w:szCs w:val="16"/>
              </w:rPr>
              <w:t xml:space="preserve">621,367. </w:t>
            </w:r>
            <w:r>
              <w:rPr>
                <w:color w:val="000000"/>
                <w:spacing w:val="0"/>
                <w:w w:val="100"/>
                <w:position w:val="0"/>
                <w:sz w:val="16"/>
                <w:szCs w:val="16"/>
              </w:rPr>
              <w:t>10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7, 067, 633, </w:t>
            </w:r>
            <w:r>
              <w:rPr>
                <w:color w:val="000000"/>
                <w:spacing w:val="0"/>
                <w:w w:val="100"/>
                <w:position w:val="0"/>
                <w:sz w:val="16"/>
                <w:szCs w:val="16"/>
              </w:rPr>
              <w:t xml:space="preserve">786. </w:t>
            </w:r>
            <w:r>
              <w:rPr>
                <w:color w:val="000000"/>
                <w:spacing w:val="0"/>
                <w:w w:val="100"/>
                <w:position w:val="0"/>
                <w:sz w:val="16"/>
                <w:szCs w:val="16"/>
              </w:rPr>
              <w:t>24</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181,571,868.42</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6, 886, </w:t>
            </w:r>
            <w:r>
              <w:rPr>
                <w:color w:val="000000"/>
                <w:spacing w:val="0"/>
                <w:w w:val="100"/>
                <w:position w:val="0"/>
                <w:sz w:val="16"/>
                <w:szCs w:val="16"/>
              </w:rPr>
              <w:t>061,917.82</w:t>
            </w:r>
          </w:p>
        </w:tc>
      </w:tr>
    </w:tbl>
    <w:p>
      <w:pPr>
        <w:widowControl w:val="0"/>
        <w:spacing w:after="339" w:line="1" w:lineRule="exact"/>
      </w:pPr>
    </w:p>
    <w:p>
      <w:pPr>
        <w:pStyle w:val="Style18"/>
        <w:keepNext/>
        <w:keepLines/>
        <w:widowControl w:val="0"/>
        <w:numPr>
          <w:ilvl w:val="0"/>
          <w:numId w:val="127"/>
        </w:numPr>
        <w:shd w:val="clear" w:color="auto" w:fill="auto"/>
        <w:bidi w:val="0"/>
        <w:spacing w:before="0" w:after="100" w:line="240" w:lineRule="auto"/>
        <w:ind w:left="1140" w:right="0" w:firstLine="0"/>
        <w:jc w:val="left"/>
      </w:pPr>
      <w:bookmarkStart w:id="1193" w:name="bookmark1193"/>
      <w:bookmarkStart w:id="1194" w:name="bookmark1194"/>
      <w:bookmarkStart w:id="1195" w:name="bookmark1195"/>
      <w:bookmarkStart w:id="1196" w:name="bookmark1196"/>
      <w:bookmarkEnd w:id="1195"/>
      <w:r>
        <w:rPr>
          <w:color w:val="000000"/>
          <w:spacing w:val="0"/>
          <w:w w:val="100"/>
          <w:position w:val="0"/>
        </w:rPr>
        <w:t>.</w:t>
      </w:r>
      <w:r>
        <w:rPr>
          <w:color w:val="000000"/>
          <w:spacing w:val="0"/>
          <w:w w:val="100"/>
          <w:position w:val="0"/>
        </w:rPr>
        <w:t>本期合同资产计提减值准备情况</w:t>
      </w:r>
      <w:bookmarkEnd w:id="1193"/>
      <w:bookmarkEnd w:id="1194"/>
      <w:bookmarkEnd w:id="1196"/>
    </w:p>
    <w:p>
      <w:pPr>
        <w:pStyle w:val="Style5"/>
        <w:keepNext w:val="0"/>
        <w:keepLines w:val="0"/>
        <w:widowControl w:val="0"/>
        <w:shd w:val="clear" w:color="auto" w:fill="auto"/>
        <w:bidi w:val="0"/>
        <w:spacing w:before="0" w:after="4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534"/>
        <w:gridCol w:w="1766"/>
        <w:gridCol w:w="1219"/>
        <w:gridCol w:w="1656"/>
        <w:gridCol w:w="2093"/>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本期转销/核销</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原因</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盛宏永(九江)实业发 展有限公司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2,660, </w:t>
            </w:r>
            <w:r>
              <w:rPr>
                <w:color w:val="000000"/>
                <w:spacing w:val="0"/>
                <w:w w:val="100"/>
                <w:position w:val="0"/>
              </w:rPr>
              <w:t xml:space="preserve">554. </w:t>
            </w:r>
            <w:r>
              <w:rPr>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结算进度较慢，根 据谨慎性原则计提</w:t>
            </w:r>
          </w:p>
        </w:tc>
      </w:tr>
      <w:tr>
        <w:trPr>
          <w:trHeight w:val="562"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宁波千和置业有限公司</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1,896,310. </w:t>
            </w:r>
            <w:r>
              <w:rPr>
                <w:color w:val="000000"/>
                <w:spacing w:val="0"/>
                <w:w w:val="100"/>
                <w:position w:val="0"/>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结算进度较慢，根 据谨慎性原则计提</w:t>
            </w:r>
          </w:p>
        </w:tc>
      </w:tr>
    </w:tbl>
    <w:p>
      <w:pPr>
        <w:spacing w:lineRule="exact" w:line="1"/>
        <w:rPr>
          <w:sz w:val="2"/>
          <w:szCs w:val="2"/>
        </w:rPr>
      </w:pPr>
      <w:r>
        <w:br w:type="page"/>
      </w:r>
    </w:p>
    <w:tbl>
      <w:tblPr>
        <w:tblOverlap w:val="never"/>
        <w:jc w:val="center"/>
        <w:tblLayout w:type="fixed"/>
      </w:tblPr>
      <w:tblGrid>
        <w:gridCol w:w="2534"/>
        <w:gridCol w:w="1766"/>
        <w:gridCol w:w="1219"/>
        <w:gridCol w:w="1656"/>
        <w:gridCol w:w="2093"/>
      </w:tblGrid>
      <w:tr>
        <w:trPr>
          <w:trHeight w:val="56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宁波日地太阳能电力有 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6,035, </w:t>
            </w:r>
            <w:r>
              <w:rPr>
                <w:color w:val="000000"/>
                <w:spacing w:val="0"/>
                <w:w w:val="100"/>
                <w:position w:val="0"/>
              </w:rPr>
              <w:t xml:space="preserve">398. </w:t>
            </w:r>
            <w:r>
              <w:rPr>
                <w:color w:val="000000"/>
                <w:spacing w:val="0"/>
                <w:w w:val="100"/>
                <w:position w:val="0"/>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结算进度较慢，根 据谨慎性原则计提</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宁波康来特房地产开发 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3,372, </w:t>
            </w:r>
            <w:r>
              <w:rPr>
                <w:color w:val="000000"/>
                <w:spacing w:val="0"/>
                <w:w w:val="100"/>
                <w:position w:val="0"/>
              </w:rPr>
              <w:t xml:space="preserve">950.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结算进度较慢，根 据谨慎性原则计提</w:t>
            </w:r>
          </w:p>
        </w:tc>
      </w:tr>
      <w:tr>
        <w:trPr>
          <w:trHeight w:val="55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浙江华越置业有限公司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100,703,733.09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结算进度较慢，根 据谨慎性原则计提</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黄山市新徽投资有限公 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172,990.49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结算进度较慢，根 据谨慎性原则计提</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宁波广隆房地产开发有 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5,574, </w:t>
            </w:r>
            <w:r>
              <w:rPr>
                <w:color w:val="000000"/>
                <w:spacing w:val="0"/>
                <w:w w:val="100"/>
                <w:position w:val="0"/>
              </w:rPr>
              <w:t xml:space="preserve">082. </w:t>
            </w:r>
            <w:r>
              <w:rPr>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结算进度较慢，根 据谨慎性原则计提</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宁波世纪华丰房产有限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867,064.81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结算进度较慢，根 据谨慎性原则计提</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宁波远望华夏置业有限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1,377, </w:t>
            </w:r>
            <w:r>
              <w:rPr>
                <w:color w:val="000000"/>
                <w:spacing w:val="0"/>
                <w:w w:val="100"/>
                <w:position w:val="0"/>
              </w:rPr>
              <w:t xml:space="preserve">299. </w:t>
            </w:r>
            <w:r>
              <w:rPr>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结算进度较慢，根 据谨慎性原则计提</w:t>
            </w:r>
          </w:p>
        </w:tc>
      </w:tr>
      <w:tr>
        <w:trPr>
          <w:trHeight w:val="55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软件园蒋晓东项目</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2,242, </w:t>
            </w:r>
            <w:r>
              <w:rPr>
                <w:color w:val="000000"/>
                <w:spacing w:val="0"/>
                <w:w w:val="100"/>
                <w:position w:val="0"/>
              </w:rPr>
              <w:t xml:space="preserve">429. </w:t>
            </w: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结算进度较慢，根 据谨慎性原则计提</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124,902,812.93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239" w:line="1" w:lineRule="exact"/>
      </w:pPr>
    </w:p>
    <w:p>
      <w:pPr>
        <w:pStyle w:val="Style5"/>
        <w:keepNext w:val="0"/>
        <w:keepLines w:val="0"/>
        <w:widowControl w:val="0"/>
        <w:shd w:val="clear" w:color="auto" w:fill="auto"/>
        <w:bidi w:val="0"/>
        <w:spacing w:before="0" w:after="280" w:line="274" w:lineRule="exact"/>
        <w:ind w:left="1140" w:right="0" w:firstLine="0"/>
        <w:jc w:val="left"/>
      </w:pPr>
      <w:r>
        <w:rPr>
          <w:color w:val="000000"/>
          <w:spacing w:val="0"/>
          <w:w w:val="100"/>
          <w:position w:val="0"/>
        </w:rPr>
        <w:t xml:space="preserve">如按预期信用损失一般模型计提坏账准备，请参照其他应收款披露: </w:t>
      </w: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646"/>
        <w:gridCol w:w="1579"/>
        <w:gridCol w:w="1954"/>
        <w:gridCol w:w="1963"/>
        <w:gridCol w:w="1694"/>
      </w:tblGrid>
      <w:tr>
        <w:trPr>
          <w:trHeight w:val="355"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4" w:lineRule="exact"/>
              <w:ind w:left="0" w:right="0" w:firstLine="0"/>
              <w:jc w:val="left"/>
              <w:rPr>
                <w:sz w:val="17"/>
                <w:szCs w:val="17"/>
              </w:rPr>
            </w:pPr>
            <w:r>
              <w:rPr>
                <w:color w:val="000000"/>
                <w:spacing w:val="0"/>
                <w:w w:val="100"/>
                <w:position w:val="0"/>
                <w:sz w:val="17"/>
                <w:szCs w:val="17"/>
              </w:rPr>
              <w:t>未来</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个月预期 信用损失</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整个存续期预期信用 损失（未发生信用减 值）</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整个存续期预期信用 损失（已发生信用减 值）</w:t>
            </w: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34,982,261.06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146,589,607.36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181,571,868.42</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期初余额在本 期重新评估后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34,982,261.06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146,589,607.36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181,571,868.42</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1,665, </w:t>
            </w:r>
            <w:r>
              <w:rPr>
                <w:color w:val="000000"/>
                <w:spacing w:val="0"/>
                <w:w w:val="100"/>
                <w:position w:val="0"/>
              </w:rPr>
              <w:t xml:space="preserve">823. </w:t>
            </w: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36,533,851.08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38,199,674.38</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-58,220,645.51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-58,220,645.51</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期末余额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36,648,084.36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124,902,812.93</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161,550,897.29</w:t>
            </w:r>
          </w:p>
        </w:tc>
      </w:tr>
    </w:tbl>
    <w:p>
      <w:pPr>
        <w:widowControl w:val="0"/>
        <w:spacing w:after="599" w:line="1" w:lineRule="exact"/>
      </w:pPr>
    </w:p>
    <w:p>
      <w:pPr>
        <w:pStyle w:val="Style18"/>
        <w:keepNext/>
        <w:keepLines/>
        <w:widowControl w:val="0"/>
        <w:shd w:val="clear" w:color="auto" w:fill="auto"/>
        <w:bidi w:val="0"/>
        <w:spacing w:before="0" w:after="100" w:line="240" w:lineRule="auto"/>
        <w:ind w:left="1140" w:right="0" w:firstLine="0"/>
        <w:jc w:val="left"/>
      </w:pPr>
      <w:bookmarkStart w:id="1197" w:name="bookmark1197"/>
      <w:bookmarkStart w:id="1198" w:name="bookmark1198"/>
      <w:bookmarkStart w:id="1199" w:name="bookmark1199"/>
      <w:bookmarkStart w:id="1200" w:name="bookmark1200"/>
      <w:r>
        <w:rPr>
          <w:color w:val="000000"/>
          <w:spacing w:val="0"/>
          <w:w w:val="100"/>
          <w:position w:val="0"/>
        </w:rPr>
        <w:t>9</w:t>
      </w:r>
      <w:bookmarkEnd w:id="1199"/>
      <w:r>
        <w:rPr>
          <w:color w:val="000000"/>
          <w:spacing w:val="0"/>
          <w:w w:val="100"/>
          <w:position w:val="0"/>
        </w:rPr>
        <w:t>、其他流动资产</w:t>
      </w:r>
      <w:bookmarkEnd w:id="1197"/>
      <w:bookmarkEnd w:id="1198"/>
      <w:bookmarkEnd w:id="1200"/>
    </w:p>
    <w:p>
      <w:pPr>
        <w:pStyle w:val="Style27"/>
        <w:keepNext w:val="0"/>
        <w:keepLines w:val="0"/>
        <w:widowControl w:val="0"/>
        <w:shd w:val="clear" w:color="auto" w:fill="auto"/>
        <w:bidi w:val="0"/>
        <w:spacing w:before="0" w:after="0" w:line="240" w:lineRule="auto"/>
        <w:ind w:left="38"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11"/>
        <w:gridCol w:w="2846"/>
        <w:gridCol w:w="2779"/>
      </w:tblGrid>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待抵扣进项税额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194,777,346.88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235,959,029.11</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待认证进项税额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18,485.69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预缴所得税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20,252,530.79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11,200,586.56</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预交各项税费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8,208,233.34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6,624, </w:t>
            </w:r>
            <w:r>
              <w:rPr>
                <w:color w:val="000000"/>
                <w:spacing w:val="0"/>
                <w:w w:val="100"/>
                <w:position w:val="0"/>
              </w:rPr>
              <w:t xml:space="preserve">527. </w:t>
            </w:r>
            <w:r>
              <w:rPr>
                <w:color w:val="000000"/>
                <w:spacing w:val="0"/>
                <w:w w:val="100"/>
                <w:position w:val="0"/>
              </w:rPr>
              <w:t>77</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11,540,496.68</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待转销项税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420,689,491.01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324,942,606.32</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643,946,087.71</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590,267,246.44</w:t>
            </w:r>
          </w:p>
        </w:tc>
      </w:tr>
    </w:tbl>
    <w:p>
      <w:pPr>
        <w:spacing w:lineRule="exact" w:line="1"/>
        <w:rPr>
          <w:sz w:val="2"/>
          <w:szCs w:val="2"/>
        </w:rPr>
      </w:pPr>
      <w:r>
        <w:br w:type="page"/>
      </w:r>
    </w:p>
    <w:p>
      <w:pPr>
        <w:pStyle w:val="Style18"/>
        <w:keepNext/>
        <w:keepLines/>
        <w:widowControl w:val="0"/>
        <w:shd w:val="clear" w:color="auto" w:fill="auto"/>
        <w:bidi w:val="0"/>
        <w:spacing w:before="0" w:after="100" w:line="240" w:lineRule="auto"/>
        <w:ind w:left="0" w:right="0" w:firstLine="860"/>
        <w:jc w:val="left"/>
      </w:pPr>
      <w:bookmarkStart w:id="1201" w:name="bookmark1201"/>
      <w:bookmarkStart w:id="1202" w:name="bookmark1202"/>
      <w:bookmarkStart w:id="1203" w:name="bookmark1203"/>
      <w:bookmarkStart w:id="1204" w:name="bookmark1204"/>
      <w:r>
        <w:rPr>
          <w:color w:val="000000"/>
          <w:spacing w:val="0"/>
          <w:w w:val="100"/>
          <w:position w:val="0"/>
        </w:rPr>
        <w:t>1</w:t>
      </w:r>
      <w:bookmarkEnd w:id="1203"/>
      <w:r>
        <w:rPr>
          <w:color w:val="000000"/>
          <w:spacing w:val="0"/>
          <w:w w:val="100"/>
          <w:position w:val="0"/>
        </w:rPr>
        <w:t>0、长期应收款</w:t>
      </w:r>
      <w:bookmarkEnd w:id="1201"/>
      <w:bookmarkEnd w:id="1202"/>
      <w:bookmarkEnd w:id="1204"/>
    </w:p>
    <w:p>
      <w:pPr>
        <w:pStyle w:val="Style18"/>
        <w:keepNext/>
        <w:keepLines/>
        <w:widowControl w:val="0"/>
        <w:numPr>
          <w:ilvl w:val="0"/>
          <w:numId w:val="129"/>
        </w:numPr>
        <w:shd w:val="clear" w:color="auto" w:fill="auto"/>
        <w:bidi w:val="0"/>
        <w:spacing w:before="0" w:after="100" w:line="240" w:lineRule="auto"/>
        <w:ind w:left="0" w:right="0" w:firstLine="860"/>
        <w:jc w:val="left"/>
      </w:pPr>
      <w:bookmarkStart w:id="1201" w:name="bookmark1201"/>
      <w:bookmarkStart w:id="1202" w:name="bookmark1202"/>
      <w:bookmarkStart w:id="1205" w:name="bookmark1205"/>
      <w:bookmarkStart w:id="1206" w:name="bookmark1206"/>
      <w:bookmarkEnd w:id="1205"/>
      <w:r>
        <w:rPr>
          <w:color w:val="000000"/>
          <w:spacing w:val="0"/>
          <w:w w:val="100"/>
          <w:position w:val="0"/>
        </w:rPr>
        <w:t>.</w:t>
      </w:r>
      <w:r>
        <w:rPr>
          <w:color w:val="000000"/>
          <w:spacing w:val="0"/>
          <w:w w:val="100"/>
          <w:position w:val="0"/>
        </w:rPr>
        <w:t>长期应收款情况</w:t>
      </w:r>
      <w:bookmarkEnd w:id="1201"/>
      <w:bookmarkEnd w:id="1202"/>
      <w:bookmarkEnd w:id="1206"/>
    </w:p>
    <w:p>
      <w:pPr>
        <w:pStyle w:val="Style5"/>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258"/>
        <w:gridCol w:w="1531"/>
        <w:gridCol w:w="1219"/>
        <w:gridCol w:w="1531"/>
        <w:gridCol w:w="1637"/>
        <w:gridCol w:w="1219"/>
        <w:gridCol w:w="1632"/>
        <w:gridCol w:w="442"/>
      </w:tblGrid>
      <w:tr>
        <w:trPr>
          <w:trHeight w:val="293"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vMerge w:val="restart"/>
            <w:tcBorders>
              <w:top w:val="single" w:sz="4"/>
              <w:left w:val="single" w:sz="4"/>
              <w:right w:val="single" w:sz="4"/>
            </w:tcBorders>
            <w:shd w:val="clear" w:color="auto" w:fill="FFFFFF"/>
            <w:textDirection w:val="tbRlV"/>
            <w:vAlign w:val="top"/>
          </w:tcPr>
          <w:p>
            <w:pPr>
              <w:pStyle w:val="Style56"/>
              <w:keepNext w:val="0"/>
              <w:keepLines w:val="0"/>
              <w:widowControl w:val="0"/>
              <w:shd w:val="clear" w:color="auto" w:fill="auto"/>
              <w:bidi w:val="0"/>
              <w:spacing w:before="120" w:after="0" w:line="240" w:lineRule="auto"/>
              <w:ind w:left="0" w:right="0" w:firstLine="0"/>
              <w:jc w:val="left"/>
            </w:pPr>
            <w:r>
              <w:rPr>
                <w:color w:val="000000"/>
                <w:spacing w:val="0"/>
                <w:w w:val="100"/>
                <w:position w:val="0"/>
              </w:rPr>
              <w:t>折现率区间</w:t>
            </w:r>
          </w:p>
        </w:tc>
      </w:tr>
      <w:tr>
        <w:trPr>
          <w:trHeight w:val="109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vMerge/>
            <w:tcBorders>
              <w:left w:val="single" w:sz="4"/>
              <w:right w:val="single" w:sz="4"/>
            </w:tcBorders>
            <w:shd w:val="clear" w:color="auto" w:fill="FFFFFF"/>
            <w:textDirection w:val="tbRlV"/>
            <w:vAlign w:val="top"/>
          </w:tcPr>
          <w:p>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融资租赁款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420"/>
              <w:jc w:val="left"/>
              <w:rPr>
                <w:sz w:val="20"/>
                <w:szCs w:val="20"/>
              </w:rPr>
            </w:pPr>
            <w:r>
              <w:rPr>
                <w:color w:val="000000"/>
                <w:spacing w:val="0"/>
                <w:w w:val="100"/>
                <w:position w:val="0"/>
                <w:sz w:val="20"/>
                <w:szCs w:val="20"/>
              </w:rPr>
              <w:t>其中： 未实现融资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分期收款销 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分期收款提 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垫付的工程 款</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36,292,997.00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181,464.99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36,111,532.01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114,982,391.10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574,911.96</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114,407,479.14</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36,292,997.00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181,464.99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36,111,532.01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114,982,391.10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574,911.96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114,407,479.14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8"/>
        <w:keepNext/>
        <w:keepLines/>
        <w:widowControl w:val="0"/>
        <w:numPr>
          <w:ilvl w:val="0"/>
          <w:numId w:val="129"/>
        </w:numPr>
        <w:shd w:val="clear" w:color="auto" w:fill="auto"/>
        <w:bidi w:val="0"/>
        <w:spacing w:before="0" w:after="100" w:line="240" w:lineRule="auto"/>
        <w:ind w:left="0" w:right="0" w:firstLine="860"/>
        <w:jc w:val="left"/>
      </w:pPr>
      <w:bookmarkStart w:id="1207" w:name="bookmark1207"/>
      <w:bookmarkStart w:id="1208" w:name="bookmark1208"/>
      <w:bookmarkStart w:id="1209" w:name="bookmark1209"/>
      <w:bookmarkStart w:id="1210" w:name="bookmark1210"/>
      <w:bookmarkEnd w:id="1209"/>
      <w:r>
        <w:rPr>
          <w:color w:val="000000"/>
          <w:spacing w:val="0"/>
          <w:w w:val="100"/>
          <w:position w:val="0"/>
        </w:rPr>
        <w:t>.</w:t>
      </w:r>
      <w:r>
        <w:rPr>
          <w:color w:val="000000"/>
          <w:spacing w:val="0"/>
          <w:w w:val="100"/>
          <w:position w:val="0"/>
        </w:rPr>
        <w:t>坏账准备计提情况</w:t>
      </w:r>
      <w:bookmarkEnd w:id="1207"/>
      <w:bookmarkEnd w:id="1208"/>
      <w:bookmarkEnd w:id="1210"/>
    </w:p>
    <w:p>
      <w:pPr>
        <w:pStyle w:val="Style5"/>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03"/>
        <w:gridCol w:w="1522"/>
        <w:gridCol w:w="1934"/>
        <w:gridCol w:w="1939"/>
        <w:gridCol w:w="167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第一阶段</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第二阶段</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left w:val="single" w:sz="4"/>
            </w:tcBorders>
            <w:shd w:val="clear" w:color="auto" w:fill="FFFFFF"/>
            <w:vAlign w:val="top"/>
          </w:tcPr>
          <w:p>
            <w:pPr>
              <w:pStyle w:val="Style30"/>
              <w:keepNext w:val="0"/>
              <w:keepLines w:val="0"/>
              <w:widowControl w:val="0"/>
              <w:shd w:val="clear" w:color="auto" w:fill="auto"/>
              <w:bidi w:val="0"/>
              <w:spacing w:before="14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未来</w:t>
            </w:r>
            <w:r>
              <w:rPr>
                <w:color w:val="000000"/>
                <w:spacing w:val="0"/>
                <w:w w:val="100"/>
                <w:position w:val="0"/>
                <w:sz w:val="18"/>
                <w:szCs w:val="18"/>
              </w:rPr>
              <w:t>12</w:t>
            </w:r>
            <w:r>
              <w:rPr>
                <w:color w:val="000000"/>
                <w:spacing w:val="0"/>
                <w:w w:val="100"/>
                <w:position w:val="0"/>
                <w:sz w:val="20"/>
                <w:szCs w:val="20"/>
              </w:rPr>
              <w:t>个月 预期信用损失</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整个存续期预期信 用损失(未发生信 用减值)</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整个存续期预期信 用损失(已发生信 用减值)</w:t>
            </w: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160" w:after="0" w:line="240" w:lineRule="auto"/>
              <w:ind w:left="0" w:right="0" w:firstLine="0"/>
              <w:jc w:val="center"/>
              <w:rPr>
                <w:sz w:val="20"/>
                <w:szCs w:val="20"/>
              </w:rPr>
            </w:pPr>
            <w:r>
              <w:rPr>
                <w:color w:val="000000"/>
                <w:spacing w:val="0"/>
                <w:w w:val="100"/>
                <w:position w:val="0"/>
                <w:sz w:val="20"/>
                <w:szCs w:val="20"/>
              </w:rPr>
              <w:t>合计</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574,911.96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574,911.96</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日余额在</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574,911.96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574,911.96</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-393, 446. </w:t>
            </w:r>
            <w:r>
              <w:rPr>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-393,446.97</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日余额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181,464.99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181,464.99</w:t>
            </w:r>
          </w:p>
        </w:tc>
      </w:tr>
    </w:tbl>
    <w:p>
      <w:pPr>
        <w:widowControl w:val="0"/>
        <w:spacing w:after="239" w:line="1" w:lineRule="exact"/>
      </w:pPr>
    </w:p>
    <w:p>
      <w:pPr>
        <w:pStyle w:val="Style5"/>
        <w:keepNext w:val="0"/>
        <w:keepLines w:val="0"/>
        <w:widowControl w:val="0"/>
        <w:shd w:val="clear" w:color="auto" w:fill="auto"/>
        <w:bidi w:val="0"/>
        <w:spacing w:before="0" w:after="360" w:line="274" w:lineRule="exact"/>
        <w:ind w:left="860" w:right="0" w:firstLine="0"/>
        <w:jc w:val="left"/>
      </w:pPr>
      <w:r>
        <w:rPr>
          <w:color w:val="000000"/>
          <w:spacing w:val="0"/>
          <w:w w:val="100"/>
          <w:position w:val="0"/>
        </w:rPr>
        <w:t>对本期发生损失准备变动的长期应收款账面余额显著变动的情况说明: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860"/>
        <w:jc w:val="left"/>
      </w:pPr>
      <w:bookmarkStart w:id="1211" w:name="bookmark1211"/>
      <w:bookmarkStart w:id="1212" w:name="bookmark1212"/>
      <w:bookmarkStart w:id="1213" w:name="bookmark1213"/>
      <w:bookmarkStart w:id="1214" w:name="bookmark1214"/>
      <w:r>
        <w:rPr>
          <w:color w:val="000000"/>
          <w:spacing w:val="0"/>
          <w:w w:val="100"/>
          <w:position w:val="0"/>
        </w:rPr>
        <w:t>1</w:t>
      </w:r>
      <w:bookmarkEnd w:id="1213"/>
      <w:r>
        <w:rPr>
          <w:color w:val="000000"/>
          <w:spacing w:val="0"/>
          <w:w w:val="100"/>
          <w:position w:val="0"/>
        </w:rPr>
        <w:t>1、长期股权投资</w:t>
      </w:r>
      <w:bookmarkEnd w:id="1211"/>
      <w:bookmarkEnd w:id="1212"/>
      <w:bookmarkEnd w:id="1214"/>
    </w:p>
    <w:p>
      <w:pPr>
        <w:pStyle w:val="Style5"/>
        <w:keepNext w:val="0"/>
        <w:keepLines w:val="0"/>
        <w:widowControl w:val="0"/>
        <w:shd w:val="clear" w:color="auto" w:fill="auto"/>
        <w:bidi w:val="0"/>
        <w:spacing w:before="0" w:after="100" w:line="240" w:lineRule="auto"/>
        <w:ind w:left="0" w:right="0" w:firstLine="860"/>
        <w:jc w:val="left"/>
      </w:pPr>
      <w:r>
        <w:rPr>
          <w:color w:val="000000"/>
          <w:spacing w:val="0"/>
          <w:w w:val="100"/>
          <w:position w:val="0"/>
          <w:sz w:val="18"/>
          <w:szCs w:val="18"/>
        </w:rPr>
        <w:t>J</w:t>
      </w:r>
      <w:r>
        <w:rPr>
          <w:color w:val="000000"/>
          <w:spacing w:val="0"/>
          <w:w w:val="100"/>
          <w:position w:val="0"/>
        </w:rPr>
        <w:t>适用口不适用</w:t>
      </w:r>
      <w:r>
        <w:br w:type="page"/>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38"/>
        <w:gridCol w:w="734"/>
        <w:gridCol w:w="739"/>
        <w:gridCol w:w="658"/>
        <w:gridCol w:w="768"/>
        <w:gridCol w:w="686"/>
        <w:gridCol w:w="696"/>
        <w:gridCol w:w="763"/>
        <w:gridCol w:w="758"/>
        <w:gridCol w:w="734"/>
        <w:gridCol w:w="754"/>
        <w:gridCol w:w="739"/>
      </w:tblGrid>
      <w:tr>
        <w:trPr>
          <w:trHeight w:val="288"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0" w:lineRule="exact"/>
              <w:ind w:left="0" w:right="0" w:firstLine="0"/>
              <w:jc w:val="center"/>
              <w:rPr>
                <w:sz w:val="20"/>
                <w:szCs w:val="20"/>
              </w:rPr>
            </w:pPr>
            <w:r>
              <w:rPr>
                <w:color w:val="000000"/>
                <w:spacing w:val="0"/>
                <w:w w:val="100"/>
                <w:position w:val="0"/>
                <w:sz w:val="20"/>
                <w:szCs w:val="20"/>
              </w:rPr>
              <w:t>被投资单 位</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期初 余额</w:t>
            </w:r>
          </w:p>
        </w:tc>
        <w:tc>
          <w:tcPr>
            <w:gridSpan w:val="4"/>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本期增</w:t>
            </w:r>
          </w:p>
        </w:tc>
        <w:tc>
          <w:tcPr>
            <w:gridSpan w:val="4"/>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减变动</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0" w:lineRule="exact"/>
              <w:ind w:left="0" w:right="0" w:firstLine="0"/>
              <w:jc w:val="center"/>
              <w:rPr>
                <w:sz w:val="20"/>
                <w:szCs w:val="20"/>
              </w:rPr>
            </w:pPr>
            <w:r>
              <w:rPr>
                <w:color w:val="000000"/>
                <w:spacing w:val="0"/>
                <w:w w:val="100"/>
                <w:position w:val="0"/>
                <w:sz w:val="20"/>
                <w:szCs w:val="20"/>
              </w:rPr>
              <w:t>期末 余额</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减值 准备 期末 余额</w:t>
            </w: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140" w:right="0" w:firstLine="20"/>
              <w:jc w:val="left"/>
              <w:rPr>
                <w:sz w:val="20"/>
                <w:szCs w:val="20"/>
              </w:rPr>
            </w:pPr>
            <w:r>
              <w:rPr>
                <w:color w:val="000000"/>
                <w:spacing w:val="0"/>
                <w:w w:val="100"/>
                <w:position w:val="0"/>
                <w:sz w:val="20"/>
                <w:szCs w:val="20"/>
              </w:rPr>
              <w:t>追加 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减少 投资</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140"/>
              <w:jc w:val="left"/>
              <w:rPr>
                <w:sz w:val="20"/>
                <w:szCs w:val="20"/>
              </w:rPr>
            </w:pPr>
            <w:r>
              <w:rPr>
                <w:color w:val="000000"/>
                <w:spacing w:val="0"/>
                <w:w w:val="100"/>
                <w:position w:val="0"/>
                <w:sz w:val="20"/>
                <w:szCs w:val="20"/>
              </w:rPr>
              <w:t>权益 法下 确认 的投 资损</w:t>
            </w:r>
          </w:p>
          <w:p>
            <w:pPr>
              <w:pStyle w:val="Style30"/>
              <w:keepNext w:val="0"/>
              <w:keepLines w:val="0"/>
              <w:widowControl w:val="0"/>
              <w:shd w:val="clear" w:color="auto" w:fill="auto"/>
              <w:bidi w:val="0"/>
              <w:spacing w:before="0" w:after="0" w:line="125" w:lineRule="exact"/>
              <w:ind w:left="0" w:right="0" w:firstLine="0"/>
              <w:jc w:val="center"/>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 xml:space="preserve">八 </w:t>
            </w:r>
            <w:r>
              <w:rPr>
                <w:color w:val="000000"/>
                <w:spacing w:val="0"/>
                <w:w w:val="100"/>
                <w:position w:val="0"/>
                <w:sz w:val="20"/>
                <w:szCs w:val="20"/>
              </w:rPr>
              <w:t>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其他 综合 收益 调整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2" w:lineRule="exact"/>
              <w:ind w:left="0" w:right="0" w:firstLine="0"/>
              <w:jc w:val="center"/>
              <w:rPr>
                <w:sz w:val="20"/>
                <w:szCs w:val="20"/>
              </w:rPr>
            </w:pPr>
            <w:r>
              <w:rPr>
                <w:color w:val="000000"/>
                <w:spacing w:val="0"/>
                <w:w w:val="100"/>
                <w:position w:val="0"/>
                <w:sz w:val="20"/>
                <w:szCs w:val="20"/>
              </w:rPr>
              <w:t>其他 权益 变动</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宣告 发放 现金 股利 或利 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计提 减值 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一、合营企业</w:t>
            </w:r>
          </w:p>
        </w:tc>
        <w:tc>
          <w:tcPr>
            <w:gridSpan w:val="11"/>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32"/>
                <w:szCs w:val="32"/>
              </w:rPr>
            </w:pPr>
            <w:r>
              <w:rPr>
                <w:rFonts w:ascii="Courier New" w:eastAsia="Courier New" w:hAnsi="Courier New" w:cs="Courier New"/>
                <w:color w:val="000000"/>
                <w:spacing w:val="0"/>
                <w:w w:val="100"/>
                <w:position w:val="0"/>
                <w:sz w:val="32"/>
                <w:szCs w:val="32"/>
              </w:rPr>
              <w:t>Ik</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二、联营企业</w:t>
            </w:r>
          </w:p>
        </w:tc>
        <w:tc>
          <w:tcPr>
            <w:gridSpan w:val="11"/>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32"/>
                <w:szCs w:val="32"/>
              </w:rPr>
            </w:pPr>
            <w:r>
              <w:rPr>
                <w:rFonts w:ascii="Courier New" w:eastAsia="Courier New" w:hAnsi="Courier New" w:cs="Courier New"/>
                <w:color w:val="000000"/>
                <w:spacing w:val="0"/>
                <w:w w:val="100"/>
                <w:position w:val="0"/>
                <w:sz w:val="32"/>
                <w:szCs w:val="32"/>
              </w:rPr>
              <w:t>Ik</w:t>
            </w:r>
          </w:p>
        </w:tc>
      </w:tr>
      <w:tr>
        <w:trPr>
          <w:trHeight w:val="71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上海安璇财 务咨询有限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195,1</w:t>
            </w:r>
          </w:p>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16. </w:t>
            </w:r>
            <w:r>
              <w:rPr>
                <w:color w:val="000000"/>
                <w:spacing w:val="0"/>
                <w:w w:val="100"/>
                <w:position w:val="0"/>
                <w:sz w:val="16"/>
                <w:szCs w:val="16"/>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69, 886</w:t>
            </w:r>
          </w:p>
          <w:p>
            <w:pPr>
              <w:pStyle w:val="Style3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265,0</w:t>
            </w:r>
          </w:p>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02.76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宁波禹风生 态科技有限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30, 00</w:t>
            </w:r>
          </w:p>
          <w:p>
            <w:pPr>
              <w:pStyle w:val="Style30"/>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0, 000</w:t>
            </w:r>
          </w:p>
          <w:p>
            <w:pPr>
              <w:pStyle w:val="Style30"/>
              <w:keepNext w:val="0"/>
              <w:keepLines w:val="0"/>
              <w:widowControl w:val="0"/>
              <w:shd w:val="clear" w:color="auto" w:fill="auto"/>
              <w:bidi w:val="0"/>
              <w:spacing w:before="0" w:after="40" w:line="240" w:lineRule="auto"/>
              <w:ind w:left="0" w:right="0" w:firstLine="36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40, 00</w:t>
            </w:r>
          </w:p>
          <w:p>
            <w:pPr>
              <w:pStyle w:val="Style30"/>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0,000</w:t>
            </w:r>
          </w:p>
          <w:p>
            <w:pPr>
              <w:pStyle w:val="Style30"/>
              <w:keepNext w:val="0"/>
              <w:keepLines w:val="0"/>
              <w:widowControl w:val="0"/>
              <w:shd w:val="clear" w:color="auto" w:fill="auto"/>
              <w:bidi w:val="0"/>
              <w:spacing w:before="0" w:after="40" w:line="240" w:lineRule="auto"/>
              <w:ind w:left="0" w:right="0" w:firstLine="36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70, 00</w:t>
            </w:r>
          </w:p>
          <w:p>
            <w:pPr>
              <w:pStyle w:val="Style30"/>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0,000</w:t>
            </w:r>
          </w:p>
          <w:p>
            <w:pPr>
              <w:pStyle w:val="Style3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30, 19</w:t>
            </w:r>
          </w:p>
          <w:p>
            <w:pPr>
              <w:pStyle w:val="Style30"/>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5, 116</w:t>
            </w:r>
          </w:p>
          <w:p>
            <w:pPr>
              <w:pStyle w:val="Style30"/>
              <w:keepNext w:val="0"/>
              <w:keepLines w:val="0"/>
              <w:widowControl w:val="0"/>
              <w:shd w:val="clear" w:color="auto" w:fill="auto"/>
              <w:bidi w:val="0"/>
              <w:spacing w:before="0" w:after="40" w:line="240" w:lineRule="auto"/>
              <w:ind w:left="0" w:right="0" w:firstLine="360"/>
              <w:jc w:val="lef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40, 00</w:t>
            </w:r>
          </w:p>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69, 886</w:t>
            </w:r>
          </w:p>
          <w:p>
            <w:pPr>
              <w:pStyle w:val="Style3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70,</w:t>
            </w:r>
          </w:p>
          <w:p>
            <w:pPr>
              <w:pStyle w:val="Style30"/>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265,0</w:t>
            </w:r>
          </w:p>
          <w:p>
            <w:pPr>
              <w:pStyle w:val="Style30"/>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02.76</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30, 19</w:t>
            </w:r>
          </w:p>
          <w:p>
            <w:pPr>
              <w:pStyle w:val="Style30"/>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5,116</w:t>
            </w:r>
          </w:p>
          <w:p>
            <w:pPr>
              <w:pStyle w:val="Style30"/>
              <w:keepNext w:val="0"/>
              <w:keepLines w:val="0"/>
              <w:widowControl w:val="0"/>
              <w:shd w:val="clear" w:color="auto" w:fill="auto"/>
              <w:bidi w:val="0"/>
              <w:spacing w:before="0" w:after="40" w:line="240" w:lineRule="auto"/>
              <w:ind w:left="0" w:right="0" w:firstLine="360"/>
              <w:jc w:val="left"/>
              <w:rPr>
                <w:sz w:val="16"/>
                <w:szCs w:val="16"/>
              </w:rPr>
            </w:pPr>
            <w:r>
              <w:rPr>
                <w:color w:val="000000"/>
                <w:spacing w:val="0"/>
                <w:w w:val="100"/>
                <w:position w:val="0"/>
                <w:sz w:val="16"/>
                <w:szCs w:val="16"/>
              </w:rPr>
              <w:t>.12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40, 00</w:t>
            </w:r>
          </w:p>
          <w:p>
            <w:pPr>
              <w:pStyle w:val="Style30"/>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0,000</w:t>
            </w:r>
          </w:p>
          <w:p>
            <w:pPr>
              <w:pStyle w:val="Style30"/>
              <w:keepNext w:val="0"/>
              <w:keepLines w:val="0"/>
              <w:widowControl w:val="0"/>
              <w:shd w:val="clear" w:color="auto" w:fill="auto"/>
              <w:bidi w:val="0"/>
              <w:spacing w:before="0" w:after="40" w:line="240" w:lineRule="auto"/>
              <w:ind w:left="0" w:right="0" w:firstLine="360"/>
              <w:jc w:val="lef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69, 886</w:t>
            </w:r>
          </w:p>
          <w:p>
            <w:pPr>
              <w:pStyle w:val="Style3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70,</w:t>
            </w:r>
          </w:p>
          <w:p>
            <w:pPr>
              <w:pStyle w:val="Style30"/>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265,0</w:t>
            </w:r>
          </w:p>
          <w:p>
            <w:pPr>
              <w:pStyle w:val="Style30"/>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02.76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8"/>
        <w:keepNext/>
        <w:keepLines/>
        <w:widowControl w:val="0"/>
        <w:shd w:val="clear" w:color="auto" w:fill="auto"/>
        <w:bidi w:val="0"/>
        <w:spacing w:before="0" w:after="100" w:line="240" w:lineRule="auto"/>
        <w:ind w:left="0" w:right="0" w:firstLine="840"/>
        <w:jc w:val="left"/>
      </w:pPr>
      <w:bookmarkStart w:id="1215" w:name="bookmark1215"/>
      <w:bookmarkStart w:id="1216" w:name="bookmark1216"/>
      <w:bookmarkStart w:id="1217" w:name="bookmark1217"/>
      <w:bookmarkStart w:id="1218" w:name="bookmark1218"/>
      <w:r>
        <w:rPr>
          <w:color w:val="000000"/>
          <w:spacing w:val="0"/>
          <w:w w:val="100"/>
          <w:position w:val="0"/>
        </w:rPr>
        <w:t>1</w:t>
      </w:r>
      <w:bookmarkEnd w:id="1217"/>
      <w:r>
        <w:rPr>
          <w:color w:val="000000"/>
          <w:spacing w:val="0"/>
          <w:w w:val="100"/>
          <w:position w:val="0"/>
        </w:rPr>
        <w:t>2、其他权益工具投资</w:t>
      </w:r>
      <w:bookmarkEnd w:id="1215"/>
      <w:bookmarkEnd w:id="1216"/>
      <w:bookmarkEnd w:id="1218"/>
    </w:p>
    <w:p>
      <w:pPr>
        <w:pStyle w:val="Style18"/>
        <w:keepNext/>
        <w:keepLines/>
        <w:widowControl w:val="0"/>
        <w:shd w:val="clear" w:color="auto" w:fill="auto"/>
        <w:bidi w:val="0"/>
        <w:spacing w:before="0" w:after="100" w:line="240" w:lineRule="auto"/>
        <w:ind w:left="0" w:right="0" w:firstLine="840"/>
        <w:jc w:val="left"/>
      </w:pPr>
      <w:bookmarkStart w:id="1215" w:name="bookmark1215"/>
      <w:bookmarkStart w:id="1216" w:name="bookmark1216"/>
      <w:bookmarkStart w:id="1219" w:name="bookmark1219"/>
      <w:bookmarkStart w:id="1220" w:name="bookmark1220"/>
      <w:r>
        <w:rPr>
          <w:color w:val="000000"/>
          <w:spacing w:val="0"/>
          <w:w w:val="100"/>
          <w:position w:val="0"/>
        </w:rPr>
        <w:t>（</w:t>
      </w:r>
      <w:bookmarkEnd w:id="1219"/>
      <w:r>
        <w:rPr>
          <w:color w:val="000000"/>
          <w:spacing w:val="0"/>
          <w:w w:val="100"/>
          <w:position w:val="0"/>
        </w:rPr>
        <w:t>1）.</w:t>
      </w:r>
      <w:r>
        <w:rPr>
          <w:color w:val="000000"/>
          <w:spacing w:val="0"/>
          <w:w w:val="100"/>
          <w:position w:val="0"/>
        </w:rPr>
        <w:t>其他权益工具投资情况</w:t>
      </w:r>
      <w:bookmarkEnd w:id="1215"/>
      <w:bookmarkEnd w:id="1216"/>
      <w:bookmarkEnd w:id="1220"/>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31"/>
        <w:gridCol w:w="2256"/>
        <w:gridCol w:w="2650"/>
      </w:tblGrid>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深圳市融美科技有限公司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88,000,000.00</w:t>
            </w:r>
          </w:p>
        </w:tc>
      </w:tr>
      <w:tr>
        <w:trPr>
          <w:trHeight w:val="56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宁波景兰基础设施投资合伙企业（有限 合伙）投资款</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1,600, </w:t>
            </w:r>
            <w:r>
              <w:rPr>
                <w:color w:val="000000"/>
                <w:spacing w:val="0"/>
                <w:w w:val="100"/>
                <w:position w:val="0"/>
              </w:rPr>
              <w:t xml:space="preserve">000. </w:t>
            </w:r>
            <w:r>
              <w:rPr>
                <w:color w:val="000000"/>
                <w:spacing w:val="0"/>
                <w:w w:val="100"/>
                <w:position w:val="0"/>
              </w:rPr>
              <w:t>00</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宁波设联施工图审查有限公司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中经云数据存储科技（北京）有限公司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pPr>
            <w:r>
              <w:rPr>
                <w:color w:val="000000"/>
                <w:spacing w:val="0"/>
                <w:w w:val="100"/>
                <w:position w:val="0"/>
              </w:rPr>
              <w:t>150,679,500.00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150,679,500.00</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pPr>
            <w:r>
              <w:rPr>
                <w:color w:val="000000"/>
                <w:spacing w:val="0"/>
                <w:w w:val="100"/>
                <w:position w:val="0"/>
              </w:rPr>
              <w:t>240,579,500.00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240,579,500.00</w:t>
            </w:r>
          </w:p>
        </w:tc>
      </w:tr>
    </w:tbl>
    <w:p>
      <w:pPr>
        <w:widowControl w:val="0"/>
        <w:spacing w:after="199" w:line="1" w:lineRule="exact"/>
      </w:pPr>
    </w:p>
    <w:p>
      <w:pPr>
        <w:pStyle w:val="Style18"/>
        <w:keepNext/>
        <w:keepLines/>
        <w:widowControl w:val="0"/>
        <w:shd w:val="clear" w:color="auto" w:fill="auto"/>
        <w:bidi w:val="0"/>
        <w:spacing w:before="0" w:after="0" w:line="350" w:lineRule="exact"/>
        <w:ind w:left="840" w:right="0" w:firstLine="20"/>
        <w:jc w:val="left"/>
      </w:pPr>
      <w:bookmarkStart w:id="1221" w:name="bookmark1221"/>
      <w:bookmarkStart w:id="1222" w:name="bookmark1222"/>
      <w:bookmarkStart w:id="1223" w:name="bookmark1223"/>
      <w:bookmarkStart w:id="1224" w:name="bookmark1224"/>
      <w:r>
        <w:rPr>
          <w:color w:val="000000"/>
          <w:spacing w:val="0"/>
          <w:w w:val="100"/>
          <w:position w:val="0"/>
        </w:rPr>
        <w:t>1</w:t>
      </w:r>
      <w:bookmarkEnd w:id="1223"/>
      <w:r>
        <w:rPr>
          <w:color w:val="000000"/>
          <w:spacing w:val="0"/>
          <w:w w:val="100"/>
          <w:position w:val="0"/>
        </w:rPr>
        <w:t>3、固定资产 项目列示</w:t>
      </w:r>
      <w:bookmarkEnd w:id="1221"/>
      <w:bookmarkEnd w:id="1222"/>
      <w:bookmarkEnd w:id="1224"/>
    </w:p>
    <w:p>
      <w:pPr>
        <w:pStyle w:val="Style5"/>
        <w:keepNext w:val="0"/>
        <w:keepLines w:val="0"/>
        <w:widowControl w:val="0"/>
        <w:shd w:val="clear" w:color="auto" w:fill="auto"/>
        <w:bidi w:val="0"/>
        <w:spacing w:before="0" w:after="0" w:line="350" w:lineRule="exact"/>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2794"/>
        <w:gridCol w:w="2813"/>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left"/>
            </w:pPr>
            <w:r>
              <w:rPr>
                <w:color w:val="000000"/>
                <w:spacing w:val="0"/>
                <w:w w:val="100"/>
                <w:position w:val="0"/>
              </w:rPr>
              <w:t xml:space="preserve">1,216, 647, </w:t>
            </w:r>
            <w:r>
              <w:rPr>
                <w:color w:val="000000"/>
                <w:spacing w:val="0"/>
                <w:w w:val="100"/>
                <w:position w:val="0"/>
              </w:rPr>
              <w:t xml:space="preserve">544. </w:t>
            </w:r>
            <w:r>
              <w:rPr>
                <w:color w:val="000000"/>
                <w:spacing w:val="0"/>
                <w:w w:val="100"/>
                <w:position w:val="0"/>
              </w:rPr>
              <w:t>99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1,045, 729, </w:t>
            </w:r>
            <w:r>
              <w:rPr>
                <w:color w:val="000000"/>
                <w:spacing w:val="0"/>
                <w:w w:val="100"/>
                <w:position w:val="0"/>
              </w:rPr>
              <w:t xml:space="preserve">136.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left"/>
            </w:pPr>
            <w:r>
              <w:rPr>
                <w:color w:val="000000"/>
                <w:spacing w:val="0"/>
                <w:w w:val="100"/>
                <w:position w:val="0"/>
              </w:rPr>
              <w:t xml:space="preserve">1,216, 647, </w:t>
            </w:r>
            <w:r>
              <w:rPr>
                <w:color w:val="000000"/>
                <w:spacing w:val="0"/>
                <w:w w:val="100"/>
                <w:position w:val="0"/>
              </w:rPr>
              <w:t xml:space="preserve">544. </w:t>
            </w:r>
            <w:r>
              <w:rPr>
                <w:color w:val="000000"/>
                <w:spacing w:val="0"/>
                <w:w w:val="100"/>
                <w:position w:val="0"/>
              </w:rPr>
              <w:t>99</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1,045, 729, </w:t>
            </w:r>
            <w:r>
              <w:rPr>
                <w:color w:val="000000"/>
                <w:spacing w:val="0"/>
                <w:w w:val="100"/>
                <w:position w:val="0"/>
              </w:rPr>
              <w:t xml:space="preserve">136. </w:t>
            </w:r>
            <w:r>
              <w:rPr>
                <w:color w:val="000000"/>
                <w:spacing w:val="0"/>
                <w:w w:val="100"/>
                <w:position w:val="0"/>
              </w:rPr>
              <w:t>00</w:t>
            </w:r>
          </w:p>
        </w:tc>
      </w:tr>
    </w:tbl>
    <w:p>
      <w:pPr>
        <w:spacing w:lineRule="exact" w:line="1"/>
        <w:rPr>
          <w:sz w:val="2"/>
          <w:szCs w:val="2"/>
        </w:rPr>
      </w:pPr>
      <w:r>
        <w:br w:type="page"/>
      </w:r>
    </w:p>
    <w:p>
      <w:pPr>
        <w:pStyle w:val="Style18"/>
        <w:keepNext/>
        <w:keepLines/>
        <w:widowControl w:val="0"/>
        <w:shd w:val="clear" w:color="auto" w:fill="auto"/>
        <w:bidi w:val="0"/>
        <w:spacing w:before="0" w:after="100" w:line="240" w:lineRule="auto"/>
        <w:ind w:left="0" w:right="0" w:firstLine="860"/>
        <w:jc w:val="left"/>
      </w:pPr>
      <w:bookmarkStart w:id="1225" w:name="bookmark1225"/>
      <w:bookmarkStart w:id="1226" w:name="bookmark1226"/>
      <w:bookmarkStart w:id="1227" w:name="bookmark1227"/>
      <w:r>
        <w:rPr>
          <w:color w:val="000000"/>
          <w:spacing w:val="0"/>
          <w:w w:val="100"/>
          <w:position w:val="0"/>
        </w:rPr>
        <w:t>固定资产</w:t>
      </w:r>
      <w:bookmarkEnd w:id="1225"/>
      <w:bookmarkEnd w:id="1226"/>
      <w:bookmarkEnd w:id="1227"/>
    </w:p>
    <w:p>
      <w:pPr>
        <w:pStyle w:val="Style18"/>
        <w:keepNext/>
        <w:keepLines/>
        <w:widowControl w:val="0"/>
        <w:shd w:val="clear" w:color="auto" w:fill="auto"/>
        <w:bidi w:val="0"/>
        <w:spacing w:before="0" w:after="100" w:line="240" w:lineRule="auto"/>
        <w:ind w:left="0" w:right="0" w:firstLine="860"/>
        <w:jc w:val="left"/>
      </w:pPr>
      <w:bookmarkStart w:id="1225" w:name="bookmark1225"/>
      <w:bookmarkStart w:id="1226" w:name="bookmark1226"/>
      <w:bookmarkStart w:id="1228" w:name="bookmark1228"/>
      <w:bookmarkStart w:id="1229" w:name="bookmark1229"/>
      <w:r>
        <w:rPr>
          <w:color w:val="000000"/>
          <w:spacing w:val="0"/>
          <w:w w:val="100"/>
          <w:position w:val="0"/>
        </w:rPr>
        <w:t>（</w:t>
      </w:r>
      <w:bookmarkEnd w:id="1228"/>
      <w:r>
        <w:rPr>
          <w:color w:val="000000"/>
          <w:spacing w:val="0"/>
          <w:w w:val="100"/>
          <w:position w:val="0"/>
        </w:rPr>
        <w:t>1）.</w:t>
      </w:r>
      <w:r>
        <w:rPr>
          <w:color w:val="000000"/>
          <w:spacing w:val="0"/>
          <w:w w:val="100"/>
          <w:position w:val="0"/>
        </w:rPr>
        <w:t>固定资产情况</w:t>
      </w:r>
      <w:bookmarkEnd w:id="1225"/>
      <w:bookmarkEnd w:id="1226"/>
      <w:bookmarkEnd w:id="1229"/>
    </w:p>
    <w:p>
      <w:pPr>
        <w:pStyle w:val="Style5"/>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760" w:firstLine="0"/>
        <w:jc w:val="right"/>
      </w:pPr>
      <w:r>
        <w:rPr>
          <w:color w:val="000000"/>
          <w:spacing w:val="0"/>
          <w:w w:val="100"/>
          <w:position w:val="0"/>
        </w:rPr>
        <w:t>单位：元币种：人民币</w:t>
      </w:r>
    </w:p>
    <w:tbl>
      <w:tblPr>
        <w:tblOverlap w:val="never"/>
        <w:jc w:val="left"/>
        <w:tblLayout w:type="fixed"/>
      </w:tblPr>
      <w:tblGrid>
        <w:gridCol w:w="1013"/>
        <w:gridCol w:w="1363"/>
        <w:gridCol w:w="1219"/>
        <w:gridCol w:w="1219"/>
        <w:gridCol w:w="1147"/>
        <w:gridCol w:w="1219"/>
        <w:gridCol w:w="1147"/>
        <w:gridCol w:w="1368"/>
      </w:tblGrid>
      <w:tr>
        <w:trPr>
          <w:trHeight w:val="48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施工机械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生产设备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仪器及试验 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exact"/>
              <w:ind w:left="380" w:right="0" w:hanging="380"/>
              <w:jc w:val="both"/>
              <w:rPr>
                <w:sz w:val="17"/>
                <w:szCs w:val="17"/>
              </w:rPr>
            </w:pPr>
            <w:r>
              <w:rPr>
                <w:color w:val="000000"/>
                <w:spacing w:val="0"/>
                <w:w w:val="100"/>
                <w:position w:val="0"/>
                <w:sz w:val="17"/>
                <w:szCs w:val="17"/>
              </w:rPr>
              <w:t>电子设备及 其他</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7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一、账面 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6"/>
                <w:szCs w:val="16"/>
              </w:rPr>
              <w:t>1</w:t>
            </w:r>
            <w:r>
              <w:rPr>
                <w:color w:val="000000"/>
                <w:spacing w:val="0"/>
                <w:w w:val="100"/>
                <w:position w:val="0"/>
                <w:sz w:val="17"/>
                <w:szCs w:val="17"/>
              </w:rPr>
              <w:t>.期</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 xml:space="preserve">945,746, </w:t>
            </w:r>
            <w:r>
              <w:rPr>
                <w:color w:val="000000"/>
                <w:spacing w:val="0"/>
                <w:w w:val="100"/>
                <w:position w:val="0"/>
                <w:sz w:val="16"/>
                <w:szCs w:val="16"/>
              </w:rPr>
              <w:t>526.</w:t>
            </w:r>
          </w:p>
          <w:p>
            <w:pPr>
              <w:pStyle w:val="Style30"/>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211,893, 359</w:t>
            </w:r>
          </w:p>
          <w:p>
            <w:pPr>
              <w:pStyle w:val="Style3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116, 077, 634</w:t>
            </w:r>
          </w:p>
          <w:p>
            <w:pPr>
              <w:pStyle w:val="Style3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22, 056, 184</w:t>
            </w:r>
          </w:p>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121,876, 595</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51,725, 035</w:t>
            </w:r>
          </w:p>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.83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1,469, 375, 33</w:t>
            </w:r>
          </w:p>
          <w:p>
            <w:pPr>
              <w:pStyle w:val="Style30"/>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5. </w:t>
            </w:r>
            <w:r>
              <w:rPr>
                <w:color w:val="000000"/>
                <w:spacing w:val="0"/>
                <w:w w:val="100"/>
                <w:position w:val="0"/>
                <w:sz w:val="16"/>
                <w:szCs w:val="16"/>
              </w:rPr>
              <w:t>58</w:t>
            </w:r>
          </w:p>
        </w:tc>
      </w:tr>
      <w:tr>
        <w:trPr>
          <w:trHeight w:val="71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exact"/>
              <w:ind w:left="0" w:right="0" w:firstLine="480"/>
              <w:jc w:val="left"/>
              <w:rPr>
                <w:sz w:val="17"/>
                <w:szCs w:val="17"/>
              </w:rPr>
            </w:pPr>
            <w:r>
              <w:rPr>
                <w:color w:val="000000"/>
                <w:spacing w:val="0"/>
                <w:w w:val="100"/>
                <w:position w:val="0"/>
                <w:sz w:val="16"/>
                <w:szCs w:val="16"/>
              </w:rPr>
              <w:t>2.</w:t>
            </w:r>
            <w:r>
              <w:rPr>
                <w:color w:val="000000"/>
                <w:spacing w:val="0"/>
                <w:w w:val="100"/>
                <w:position w:val="0"/>
                <w:sz w:val="17"/>
                <w:szCs w:val="17"/>
              </w:rPr>
              <w:t>本 期增加金 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 xml:space="preserve">163, 965, </w:t>
            </w:r>
            <w:r>
              <w:rPr>
                <w:color w:val="000000"/>
                <w:spacing w:val="0"/>
                <w:w w:val="100"/>
                <w:position w:val="0"/>
                <w:sz w:val="16"/>
                <w:szCs w:val="16"/>
              </w:rPr>
              <w:t>069.</w:t>
            </w:r>
          </w:p>
          <w:p>
            <w:pPr>
              <w:pStyle w:val="Style30"/>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48,784,604.</w:t>
            </w:r>
          </w:p>
          <w:p>
            <w:pPr>
              <w:pStyle w:val="Style30"/>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31,557,391.</w:t>
            </w:r>
          </w:p>
          <w:p>
            <w:pPr>
              <w:pStyle w:val="Style3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1,920, </w:t>
            </w:r>
            <w:r>
              <w:rPr>
                <w:color w:val="000000"/>
                <w:spacing w:val="0"/>
                <w:w w:val="100"/>
                <w:position w:val="0"/>
                <w:sz w:val="16"/>
                <w:szCs w:val="16"/>
              </w:rPr>
              <w:t>111.</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11,773,506.</w:t>
            </w:r>
          </w:p>
          <w:p>
            <w:pPr>
              <w:pStyle w:val="Style3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4,826,040.</w:t>
            </w:r>
          </w:p>
          <w:p>
            <w:pPr>
              <w:pStyle w:val="Style3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32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262,826,724.</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w:t>
            </w:r>
          </w:p>
        </w:tc>
      </w:tr>
      <w:tr>
        <w:trPr>
          <w:trHeight w:val="48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购置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 xml:space="preserve">161,205, </w:t>
            </w:r>
            <w:r>
              <w:rPr>
                <w:color w:val="000000"/>
                <w:spacing w:val="0"/>
                <w:w w:val="100"/>
                <w:position w:val="0"/>
                <w:sz w:val="16"/>
                <w:szCs w:val="16"/>
              </w:rPr>
              <w:t>105.</w:t>
            </w:r>
          </w:p>
          <w:p>
            <w:pPr>
              <w:pStyle w:val="Style30"/>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48, 784, </w:t>
            </w:r>
            <w:r>
              <w:rPr>
                <w:color w:val="000000"/>
                <w:spacing w:val="0"/>
                <w:w w:val="100"/>
                <w:position w:val="0"/>
                <w:sz w:val="16"/>
                <w:szCs w:val="16"/>
              </w:rPr>
              <w:t>604.</w:t>
            </w:r>
          </w:p>
          <w:p>
            <w:pPr>
              <w:pStyle w:val="Style30"/>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11,220, </w:t>
            </w:r>
            <w:r>
              <w:rPr>
                <w:color w:val="000000"/>
                <w:spacing w:val="0"/>
                <w:w w:val="100"/>
                <w:position w:val="0"/>
                <w:sz w:val="16"/>
                <w:szCs w:val="16"/>
              </w:rPr>
              <w:t>152.</w:t>
            </w:r>
          </w:p>
          <w:p>
            <w:pPr>
              <w:pStyle w:val="Style3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1,920, </w:t>
            </w:r>
            <w:r>
              <w:rPr>
                <w:color w:val="000000"/>
                <w:spacing w:val="0"/>
                <w:w w:val="100"/>
                <w:position w:val="0"/>
                <w:sz w:val="16"/>
                <w:szCs w:val="16"/>
              </w:rPr>
              <w:t>111.</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11,773, </w:t>
            </w:r>
            <w:r>
              <w:rPr>
                <w:color w:val="000000"/>
                <w:spacing w:val="0"/>
                <w:w w:val="100"/>
                <w:position w:val="0"/>
                <w:sz w:val="16"/>
                <w:szCs w:val="16"/>
              </w:rPr>
              <w:t>506.</w:t>
            </w:r>
          </w:p>
          <w:p>
            <w:pPr>
              <w:pStyle w:val="Style3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4, 826, </w:t>
            </w:r>
            <w:r>
              <w:rPr>
                <w:color w:val="000000"/>
                <w:spacing w:val="0"/>
                <w:w w:val="100"/>
                <w:position w:val="0"/>
                <w:sz w:val="16"/>
                <w:szCs w:val="16"/>
              </w:rPr>
              <w:t>040.</w:t>
            </w:r>
          </w:p>
          <w:p>
            <w:pPr>
              <w:pStyle w:val="Style3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32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 xml:space="preserve">239, 729, </w:t>
            </w:r>
            <w:r>
              <w:rPr>
                <w:color w:val="000000"/>
                <w:spacing w:val="0"/>
                <w:w w:val="100"/>
                <w:position w:val="0"/>
                <w:sz w:val="16"/>
                <w:szCs w:val="16"/>
              </w:rPr>
              <w:t>521.</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w:t>
            </w:r>
          </w:p>
        </w:tc>
      </w:tr>
      <w:tr>
        <w:trPr>
          <w:trHeight w:val="71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在建 工程转入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2,759,964.42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20,337,238.</w:t>
            </w:r>
          </w:p>
          <w:p>
            <w:pPr>
              <w:pStyle w:val="Style3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23,097,203.3</w:t>
            </w:r>
          </w:p>
          <w:p>
            <w:pPr>
              <w:pStyle w:val="Style30"/>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3</w:t>
            </w:r>
          </w:p>
        </w:tc>
      </w:tr>
      <w:tr>
        <w:trPr>
          <w:trHeight w:val="71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exact"/>
              <w:ind w:left="0" w:right="0" w:firstLine="480"/>
              <w:jc w:val="left"/>
              <w:rPr>
                <w:sz w:val="17"/>
                <w:szCs w:val="17"/>
              </w:rPr>
            </w:pPr>
            <w:r>
              <w:rPr>
                <w:color w:val="000000"/>
                <w:spacing w:val="0"/>
                <w:w w:val="100"/>
                <w:position w:val="0"/>
                <w:sz w:val="16"/>
                <w:szCs w:val="16"/>
              </w:rPr>
              <w:t>3.</w:t>
            </w:r>
            <w:r>
              <w:rPr>
                <w:color w:val="000000"/>
                <w:spacing w:val="0"/>
                <w:w w:val="100"/>
                <w:position w:val="0"/>
                <w:sz w:val="17"/>
                <w:szCs w:val="17"/>
              </w:rPr>
              <w:t>本 期减少金 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6,827,917.52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8,340,396.9</w:t>
            </w:r>
          </w:p>
          <w:p>
            <w:pPr>
              <w:pStyle w:val="Style30"/>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158,715. </w:t>
            </w:r>
            <w:r>
              <w:rPr>
                <w:color w:val="000000"/>
                <w:spacing w:val="0"/>
                <w:w w:val="100"/>
                <w:position w:val="0"/>
                <w:sz w:val="16"/>
                <w:szCs w:val="16"/>
              </w:rPr>
              <w:t>1</w:t>
            </w:r>
          </w:p>
          <w:p>
            <w:pPr>
              <w:pStyle w:val="Style30"/>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57,300.00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13,348,642.</w:t>
            </w:r>
          </w:p>
          <w:p>
            <w:pPr>
              <w:pStyle w:val="Style3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1,430,099.</w:t>
            </w:r>
          </w:p>
          <w:p>
            <w:pPr>
              <w:pStyle w:val="Style3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82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39,163,072.1</w:t>
            </w:r>
          </w:p>
          <w:p>
            <w:pPr>
              <w:pStyle w:val="Style30"/>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4</w:t>
            </w:r>
          </w:p>
        </w:tc>
      </w:tr>
      <w:tr>
        <w:trPr>
          <w:trHeight w:val="71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处置 或报废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6,827,917.52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8,340,396.9</w:t>
            </w:r>
          </w:p>
          <w:p>
            <w:pPr>
              <w:pStyle w:val="Style30"/>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158,715. </w:t>
            </w:r>
            <w:r>
              <w:rPr>
                <w:color w:val="000000"/>
                <w:spacing w:val="0"/>
                <w:w w:val="100"/>
                <w:position w:val="0"/>
                <w:sz w:val="16"/>
                <w:szCs w:val="16"/>
              </w:rPr>
              <w:t>1</w:t>
            </w:r>
          </w:p>
          <w:p>
            <w:pPr>
              <w:pStyle w:val="Style30"/>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57,300.00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13,348,642.</w:t>
            </w:r>
          </w:p>
          <w:p>
            <w:pPr>
              <w:pStyle w:val="Style3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1,430,099.</w:t>
            </w:r>
          </w:p>
          <w:p>
            <w:pPr>
              <w:pStyle w:val="Style3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82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39,163,072.1</w:t>
            </w:r>
          </w:p>
          <w:p>
            <w:pPr>
              <w:pStyle w:val="Style30"/>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4</w:t>
            </w:r>
          </w:p>
        </w:tc>
      </w:tr>
      <w:tr>
        <w:trPr>
          <w:trHeight w:val="47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480"/>
              <w:jc w:val="both"/>
              <w:rPr>
                <w:sz w:val="17"/>
                <w:szCs w:val="17"/>
              </w:rPr>
            </w:pPr>
            <w:r>
              <w:rPr>
                <w:color w:val="000000"/>
                <w:spacing w:val="0"/>
                <w:w w:val="100"/>
                <w:position w:val="0"/>
                <w:sz w:val="16"/>
                <w:szCs w:val="16"/>
              </w:rPr>
              <w:t>4</w:t>
            </w:r>
            <w:r>
              <w:rPr>
                <w:color w:val="000000"/>
                <w:spacing w:val="0"/>
                <w:w w:val="100"/>
                <w:position w:val="0"/>
                <w:sz w:val="17"/>
                <w:szCs w:val="17"/>
              </w:rPr>
              <w:t>.期 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1,102, 883, 67</w:t>
            </w:r>
          </w:p>
          <w:p>
            <w:pPr>
              <w:pStyle w:val="Style30"/>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8.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252, 337, 566</w:t>
            </w:r>
          </w:p>
          <w:p>
            <w:pPr>
              <w:pStyle w:val="Style3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138, 476,311</w:t>
            </w:r>
          </w:p>
          <w:p>
            <w:pPr>
              <w:pStyle w:val="Style3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23,918, 995</w:t>
            </w:r>
          </w:p>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120, 301,459</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55, 120, 976</w:t>
            </w:r>
          </w:p>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.33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1,693, 038, 98</w:t>
            </w:r>
          </w:p>
          <w:p>
            <w:pPr>
              <w:pStyle w:val="Style30"/>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8. </w:t>
            </w:r>
            <w:r>
              <w:rPr>
                <w:color w:val="000000"/>
                <w:spacing w:val="0"/>
                <w:w w:val="100"/>
                <w:position w:val="0"/>
                <w:sz w:val="16"/>
                <w:szCs w:val="16"/>
              </w:rPr>
              <w:t>02</w:t>
            </w:r>
          </w:p>
        </w:tc>
      </w:tr>
      <w:tr>
        <w:trPr>
          <w:trHeight w:val="47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二、累计 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6"/>
                <w:szCs w:val="16"/>
              </w:rPr>
              <w:t>1</w:t>
            </w:r>
            <w:r>
              <w:rPr>
                <w:color w:val="000000"/>
                <w:spacing w:val="0"/>
                <w:w w:val="100"/>
                <w:position w:val="0"/>
                <w:sz w:val="17"/>
                <w:szCs w:val="17"/>
              </w:rPr>
              <w:t>.期</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 xml:space="preserve">136, 968, </w:t>
            </w:r>
            <w:r>
              <w:rPr>
                <w:color w:val="000000"/>
                <w:spacing w:val="0"/>
                <w:w w:val="100"/>
                <w:position w:val="0"/>
                <w:sz w:val="16"/>
                <w:szCs w:val="16"/>
              </w:rPr>
              <w:t>005.</w:t>
            </w:r>
          </w:p>
          <w:p>
            <w:pPr>
              <w:pStyle w:val="Style30"/>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97, 635,</w:t>
            </w:r>
            <w:r>
              <w:rPr>
                <w:color w:val="000000"/>
                <w:spacing w:val="0"/>
                <w:w w:val="100"/>
                <w:position w:val="0"/>
                <w:sz w:val="16"/>
                <w:szCs w:val="16"/>
              </w:rPr>
              <w:t>159.</w:t>
            </w:r>
          </w:p>
          <w:p>
            <w:pPr>
              <w:pStyle w:val="Style30"/>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86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54, 893, </w:t>
            </w:r>
            <w:r>
              <w:rPr>
                <w:color w:val="000000"/>
                <w:spacing w:val="0"/>
                <w:w w:val="100"/>
                <w:position w:val="0"/>
                <w:sz w:val="16"/>
                <w:szCs w:val="16"/>
              </w:rPr>
              <w:t>895.</w:t>
            </w:r>
          </w:p>
          <w:p>
            <w:pPr>
              <w:pStyle w:val="Style3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14,918, 874</w:t>
            </w:r>
          </w:p>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85, 224, </w:t>
            </w:r>
            <w:r>
              <w:rPr>
                <w:color w:val="000000"/>
                <w:spacing w:val="0"/>
                <w:w w:val="100"/>
                <w:position w:val="0"/>
                <w:sz w:val="16"/>
                <w:szCs w:val="16"/>
              </w:rPr>
              <w:t>352.</w:t>
            </w:r>
          </w:p>
          <w:p>
            <w:pPr>
              <w:pStyle w:val="Style3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31,313, 198</w:t>
            </w:r>
          </w:p>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.09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 xml:space="preserve">420, 953, </w:t>
            </w:r>
            <w:r>
              <w:rPr>
                <w:color w:val="000000"/>
                <w:spacing w:val="0"/>
                <w:w w:val="100"/>
                <w:position w:val="0"/>
                <w:sz w:val="16"/>
                <w:szCs w:val="16"/>
              </w:rPr>
              <w:t>486.</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w:t>
            </w:r>
          </w:p>
        </w:tc>
      </w:tr>
      <w:tr>
        <w:trPr>
          <w:trHeight w:val="71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exact"/>
              <w:ind w:left="0" w:right="0" w:firstLine="480"/>
              <w:jc w:val="left"/>
              <w:rPr>
                <w:sz w:val="17"/>
                <w:szCs w:val="17"/>
              </w:rPr>
            </w:pPr>
            <w:r>
              <w:rPr>
                <w:color w:val="000000"/>
                <w:spacing w:val="0"/>
                <w:w w:val="100"/>
                <w:position w:val="0"/>
                <w:sz w:val="16"/>
                <w:szCs w:val="16"/>
              </w:rPr>
              <w:t>2.</w:t>
            </w:r>
            <w:r>
              <w:rPr>
                <w:color w:val="000000"/>
                <w:spacing w:val="0"/>
                <w:w w:val="100"/>
                <w:position w:val="0"/>
                <w:sz w:val="17"/>
                <w:szCs w:val="17"/>
              </w:rPr>
              <w:t>本 期增加金 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29,809,024.3</w:t>
            </w:r>
          </w:p>
          <w:p>
            <w:pPr>
              <w:pStyle w:val="Style30"/>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19,637,433.</w:t>
            </w:r>
          </w:p>
          <w:p>
            <w:pPr>
              <w:pStyle w:val="Style30"/>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9,874,285.2</w:t>
            </w:r>
          </w:p>
          <w:p>
            <w:pPr>
              <w:pStyle w:val="Style30"/>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1,505,299.</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11,006,839.</w:t>
            </w:r>
          </w:p>
          <w:p>
            <w:pPr>
              <w:pStyle w:val="Style3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5,933,301.</w:t>
            </w:r>
          </w:p>
          <w:p>
            <w:pPr>
              <w:pStyle w:val="Style3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09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77,766,183.4</w:t>
            </w:r>
          </w:p>
          <w:p>
            <w:pPr>
              <w:pStyle w:val="Style30"/>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1</w:t>
            </w:r>
          </w:p>
        </w:tc>
      </w:tr>
      <w:tr>
        <w:trPr>
          <w:trHeight w:val="47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 xml:space="preserve">29, 809, </w:t>
            </w:r>
            <w:r>
              <w:rPr>
                <w:color w:val="000000"/>
                <w:spacing w:val="0"/>
                <w:w w:val="100"/>
                <w:position w:val="0"/>
                <w:sz w:val="16"/>
                <w:szCs w:val="16"/>
              </w:rPr>
              <w:t>024.3</w:t>
            </w:r>
          </w:p>
          <w:p>
            <w:pPr>
              <w:pStyle w:val="Style30"/>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19, </w:t>
            </w:r>
            <w:r>
              <w:rPr>
                <w:color w:val="000000"/>
                <w:spacing w:val="0"/>
                <w:w w:val="100"/>
                <w:position w:val="0"/>
                <w:sz w:val="16"/>
                <w:szCs w:val="16"/>
              </w:rPr>
              <w:t>637,433.</w:t>
            </w:r>
          </w:p>
          <w:p>
            <w:pPr>
              <w:pStyle w:val="Style30"/>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9, 874, </w:t>
            </w:r>
            <w:r>
              <w:rPr>
                <w:color w:val="000000"/>
                <w:spacing w:val="0"/>
                <w:w w:val="100"/>
                <w:position w:val="0"/>
                <w:sz w:val="16"/>
                <w:szCs w:val="16"/>
              </w:rPr>
              <w:t xml:space="preserve">285. </w:t>
            </w:r>
            <w:r>
              <w:rPr>
                <w:color w:val="000000"/>
                <w:spacing w:val="0"/>
                <w:w w:val="100"/>
                <w:position w:val="0"/>
                <w:sz w:val="16"/>
                <w:szCs w:val="16"/>
              </w:rPr>
              <w:t>2</w:t>
            </w:r>
          </w:p>
          <w:p>
            <w:pPr>
              <w:pStyle w:val="Style30"/>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1,505, </w:t>
            </w:r>
            <w:r>
              <w:rPr>
                <w:color w:val="000000"/>
                <w:spacing w:val="0"/>
                <w:w w:val="100"/>
                <w:position w:val="0"/>
                <w:sz w:val="16"/>
                <w:szCs w:val="16"/>
              </w:rPr>
              <w:t>299.</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11,006, </w:t>
            </w:r>
            <w:r>
              <w:rPr>
                <w:color w:val="000000"/>
                <w:spacing w:val="0"/>
                <w:w w:val="100"/>
                <w:position w:val="0"/>
                <w:sz w:val="16"/>
                <w:szCs w:val="16"/>
              </w:rPr>
              <w:t>839.</w:t>
            </w:r>
          </w:p>
          <w:p>
            <w:pPr>
              <w:pStyle w:val="Style3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5, 933, </w:t>
            </w:r>
            <w:r>
              <w:rPr>
                <w:color w:val="000000"/>
                <w:spacing w:val="0"/>
                <w:w w:val="100"/>
                <w:position w:val="0"/>
                <w:sz w:val="16"/>
                <w:szCs w:val="16"/>
              </w:rPr>
              <w:t>301.</w:t>
            </w:r>
          </w:p>
          <w:p>
            <w:pPr>
              <w:pStyle w:val="Style3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09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 xml:space="preserve">77, 766, </w:t>
            </w:r>
            <w:r>
              <w:rPr>
                <w:color w:val="000000"/>
                <w:spacing w:val="0"/>
                <w:w w:val="100"/>
                <w:position w:val="0"/>
                <w:sz w:val="16"/>
                <w:szCs w:val="16"/>
              </w:rPr>
              <w:t>183.4</w:t>
            </w:r>
          </w:p>
          <w:p>
            <w:pPr>
              <w:pStyle w:val="Style30"/>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1</w:t>
            </w:r>
          </w:p>
        </w:tc>
      </w:tr>
      <w:tr>
        <w:trPr>
          <w:trHeight w:val="71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exact"/>
              <w:ind w:left="0" w:right="0" w:firstLine="480"/>
              <w:jc w:val="left"/>
              <w:rPr>
                <w:sz w:val="17"/>
                <w:szCs w:val="17"/>
              </w:rPr>
            </w:pPr>
            <w:r>
              <w:rPr>
                <w:color w:val="000000"/>
                <w:spacing w:val="0"/>
                <w:w w:val="100"/>
                <w:position w:val="0"/>
                <w:sz w:val="16"/>
                <w:szCs w:val="16"/>
              </w:rPr>
              <w:t>3.</w:t>
            </w:r>
            <w:r>
              <w:rPr>
                <w:color w:val="000000"/>
                <w:spacing w:val="0"/>
                <w:w w:val="100"/>
                <w:position w:val="0"/>
                <w:sz w:val="17"/>
                <w:szCs w:val="17"/>
              </w:rPr>
              <w:t>本 期减少金 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1,846,725.65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5,827,392.2</w:t>
            </w:r>
          </w:p>
          <w:p>
            <w:pPr>
              <w:pStyle w:val="Style30"/>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4,224,510.1</w:t>
            </w:r>
          </w:p>
          <w:p>
            <w:pPr>
              <w:pStyle w:val="Style30"/>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30,923.80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11,979,313.</w:t>
            </w:r>
          </w:p>
          <w:p>
            <w:pPr>
              <w:pStyle w:val="Style3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1, 112, </w:t>
            </w:r>
            <w:r>
              <w:rPr>
                <w:color w:val="000000"/>
                <w:spacing w:val="0"/>
                <w:w w:val="100"/>
                <w:position w:val="0"/>
                <w:sz w:val="16"/>
                <w:szCs w:val="16"/>
              </w:rPr>
              <w:t>074.</w:t>
            </w:r>
          </w:p>
          <w:p>
            <w:pPr>
              <w:pStyle w:val="Style3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92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25,020,939.9</w:t>
            </w:r>
          </w:p>
          <w:p>
            <w:pPr>
              <w:pStyle w:val="Style30"/>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6</w:t>
            </w:r>
          </w:p>
        </w:tc>
      </w:tr>
      <w:tr>
        <w:trPr>
          <w:trHeight w:val="71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处置 或报废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1,846,725.65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5,827,392.2</w:t>
            </w:r>
          </w:p>
          <w:p>
            <w:pPr>
              <w:pStyle w:val="Style30"/>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4,224,510.1</w:t>
            </w:r>
          </w:p>
          <w:p>
            <w:pPr>
              <w:pStyle w:val="Style30"/>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30,923.80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11,979,313.</w:t>
            </w:r>
          </w:p>
          <w:p>
            <w:pPr>
              <w:pStyle w:val="Style3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1, 112, </w:t>
            </w:r>
            <w:r>
              <w:rPr>
                <w:color w:val="000000"/>
                <w:spacing w:val="0"/>
                <w:w w:val="100"/>
                <w:position w:val="0"/>
                <w:sz w:val="16"/>
                <w:szCs w:val="16"/>
              </w:rPr>
              <w:t>074.</w:t>
            </w:r>
          </w:p>
          <w:p>
            <w:pPr>
              <w:pStyle w:val="Style3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92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25,020,939.9</w:t>
            </w:r>
          </w:p>
          <w:p>
            <w:pPr>
              <w:pStyle w:val="Style30"/>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6</w:t>
            </w:r>
          </w:p>
        </w:tc>
      </w:tr>
      <w:tr>
        <w:trPr>
          <w:trHeight w:val="47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5" w:lineRule="exact"/>
              <w:ind w:left="0" w:right="0" w:firstLine="480"/>
              <w:jc w:val="both"/>
              <w:rPr>
                <w:sz w:val="17"/>
                <w:szCs w:val="17"/>
              </w:rPr>
            </w:pPr>
            <w:r>
              <w:rPr>
                <w:color w:val="000000"/>
                <w:spacing w:val="0"/>
                <w:w w:val="100"/>
                <w:position w:val="0"/>
                <w:sz w:val="16"/>
                <w:szCs w:val="16"/>
              </w:rPr>
              <w:t>4</w:t>
            </w:r>
            <w:r>
              <w:rPr>
                <w:color w:val="000000"/>
                <w:spacing w:val="0"/>
                <w:w w:val="100"/>
                <w:position w:val="0"/>
                <w:sz w:val="17"/>
                <w:szCs w:val="17"/>
              </w:rPr>
              <w:t>.期 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 xml:space="preserve">164, 930, </w:t>
            </w:r>
            <w:r>
              <w:rPr>
                <w:color w:val="000000"/>
                <w:spacing w:val="0"/>
                <w:w w:val="100"/>
                <w:position w:val="0"/>
                <w:sz w:val="16"/>
                <w:szCs w:val="16"/>
              </w:rPr>
              <w:t>303.</w:t>
            </w:r>
          </w:p>
          <w:p>
            <w:pPr>
              <w:pStyle w:val="Style30"/>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97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111,445, 201</w:t>
            </w:r>
          </w:p>
          <w:p>
            <w:pPr>
              <w:pStyle w:val="Style3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60, 543, </w:t>
            </w:r>
            <w:r>
              <w:rPr>
                <w:color w:val="000000"/>
                <w:spacing w:val="0"/>
                <w:w w:val="100"/>
                <w:position w:val="0"/>
                <w:sz w:val="16"/>
                <w:szCs w:val="16"/>
              </w:rPr>
              <w:t>670.</w:t>
            </w:r>
          </w:p>
          <w:p>
            <w:pPr>
              <w:pStyle w:val="Style3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16, 393, 250</w:t>
            </w:r>
          </w:p>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84, </w:t>
            </w:r>
            <w:r>
              <w:rPr>
                <w:color w:val="000000"/>
                <w:spacing w:val="0"/>
                <w:w w:val="100"/>
                <w:position w:val="0"/>
                <w:sz w:val="16"/>
                <w:szCs w:val="16"/>
              </w:rPr>
              <w:t>251,879.</w:t>
            </w:r>
          </w:p>
          <w:p>
            <w:pPr>
              <w:pStyle w:val="Style3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36, 134, 424</w:t>
            </w:r>
          </w:p>
          <w:p>
            <w:pPr>
              <w:pStyle w:val="Style3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160"/>
              <w:jc w:val="both"/>
              <w:rPr>
                <w:sz w:val="16"/>
                <w:szCs w:val="16"/>
              </w:rPr>
            </w:pPr>
            <w:r>
              <w:rPr>
                <w:color w:val="000000"/>
                <w:spacing w:val="0"/>
                <w:w w:val="100"/>
                <w:position w:val="0"/>
                <w:sz w:val="16"/>
                <w:szCs w:val="16"/>
              </w:rPr>
              <w:t xml:space="preserve">473, 698, </w:t>
            </w:r>
            <w:r>
              <w:rPr>
                <w:color w:val="000000"/>
                <w:spacing w:val="0"/>
                <w:w w:val="100"/>
                <w:position w:val="0"/>
                <w:sz w:val="16"/>
                <w:szCs w:val="16"/>
              </w:rPr>
              <w:t>730.</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w:t>
            </w:r>
          </w:p>
        </w:tc>
      </w:tr>
      <w:tr>
        <w:trPr>
          <w:trHeight w:val="48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三、减值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6" w:lineRule="exact"/>
              <w:ind w:left="0" w:right="0" w:firstLine="480"/>
              <w:jc w:val="both"/>
              <w:rPr>
                <w:sz w:val="17"/>
                <w:szCs w:val="17"/>
              </w:rPr>
            </w:pPr>
            <w:r>
              <w:rPr>
                <w:color w:val="000000"/>
                <w:spacing w:val="0"/>
                <w:w w:val="100"/>
                <w:position w:val="0"/>
                <w:sz w:val="16"/>
                <w:szCs w:val="16"/>
              </w:rPr>
              <w:t>1</w:t>
            </w:r>
            <w:r>
              <w:rPr>
                <w:color w:val="000000"/>
                <w:spacing w:val="0"/>
                <w:w w:val="100"/>
                <w:position w:val="0"/>
                <w:sz w:val="17"/>
                <w:szCs w:val="17"/>
              </w:rPr>
              <w:t>.期 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1,650,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w:t>
            </w:r>
          </w:p>
          <w:p>
            <w:pPr>
              <w:pStyle w:val="Style30"/>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42,712.86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692,712. </w:t>
            </w:r>
            <w:r>
              <w:rPr>
                <w:color w:val="000000"/>
                <w:spacing w:val="0"/>
                <w:w w:val="100"/>
                <w:position w:val="0"/>
                <w:sz w:val="16"/>
                <w:szCs w:val="16"/>
              </w:rPr>
              <w:t>86</w:t>
            </w:r>
          </w:p>
        </w:tc>
      </w:tr>
      <w:tr>
        <w:trPr>
          <w:trHeight w:val="71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exact"/>
              <w:ind w:left="0" w:right="0" w:firstLine="480"/>
              <w:jc w:val="left"/>
              <w:rPr>
                <w:sz w:val="17"/>
                <w:szCs w:val="17"/>
              </w:rPr>
            </w:pPr>
            <w:r>
              <w:rPr>
                <w:color w:val="000000"/>
                <w:spacing w:val="0"/>
                <w:w w:val="100"/>
                <w:position w:val="0"/>
                <w:sz w:val="16"/>
                <w:szCs w:val="16"/>
              </w:rPr>
              <w:t>2.</w:t>
            </w:r>
            <w:r>
              <w:rPr>
                <w:color w:val="000000"/>
                <w:spacing w:val="0"/>
                <w:w w:val="100"/>
                <w:position w:val="0"/>
                <w:sz w:val="17"/>
                <w:szCs w:val="17"/>
              </w:rPr>
              <w:t>本 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39"/>
          <w:footerReference w:type="default" r:id="rId40"/>
          <w:footnotePr>
            <w:pos w:val="pageBottom"/>
            <w:numFmt w:val="decimal"/>
            <w:numRestart w:val="continuous"/>
          </w:footnotePr>
          <w:pgSz w:w="11900" w:h="16840"/>
          <w:pgMar w:top="1380" w:right="370" w:bottom="1502" w:left="855" w:header="0" w:footer="3" w:gutter="0"/>
          <w:cols w:space="720"/>
          <w:noEndnote/>
          <w:rtlGutter w:val="0"/>
          <w:docGrid w:linePitch="360"/>
        </w:sectPr>
      </w:pPr>
    </w:p>
    <w:tbl>
      <w:tblPr>
        <w:tblOverlap w:val="never"/>
        <w:jc w:val="left"/>
        <w:tblLayout w:type="fixed"/>
      </w:tblPr>
      <w:tblGrid>
        <w:gridCol w:w="1013"/>
        <w:gridCol w:w="1363"/>
        <w:gridCol w:w="1219"/>
        <w:gridCol w:w="1219"/>
        <w:gridCol w:w="1147"/>
        <w:gridCol w:w="1219"/>
        <w:gridCol w:w="1147"/>
        <w:gridCol w:w="1368"/>
      </w:tblGrid>
      <w:tr>
        <w:trPr>
          <w:trHeight w:val="71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exact"/>
              <w:ind w:left="0" w:right="0" w:firstLine="480"/>
              <w:jc w:val="left"/>
              <w:rPr>
                <w:sz w:val="17"/>
                <w:szCs w:val="17"/>
              </w:rPr>
            </w:pPr>
            <w:r>
              <w:rPr>
                <w:color w:val="000000"/>
                <w:spacing w:val="0"/>
                <w:w w:val="100"/>
                <w:position w:val="0"/>
                <w:sz w:val="16"/>
                <w:szCs w:val="16"/>
              </w:rPr>
              <w:t>3,</w:t>
            </w:r>
            <w:r>
              <w:rPr>
                <w:color w:val="000000"/>
                <w:spacing w:val="0"/>
                <w:w w:val="100"/>
                <w:position w:val="0"/>
                <w:sz w:val="17"/>
                <w:szCs w:val="17"/>
              </w:rPr>
              <w:t>本 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exact"/>
              <w:ind w:left="0" w:right="0" w:firstLine="660"/>
              <w:jc w:val="left"/>
              <w:rPr>
                <w:sz w:val="17"/>
                <w:szCs w:val="17"/>
              </w:rPr>
            </w:pPr>
            <w:r>
              <w:rPr>
                <w:color w:val="000000"/>
                <w:spacing w:val="0"/>
                <w:w w:val="100"/>
                <w:position w:val="0"/>
                <w:sz w:val="17"/>
                <w:szCs w:val="17"/>
              </w:rPr>
              <w:t>(</w:t>
            </w:r>
          </w:p>
          <w:p>
            <w:pPr>
              <w:pStyle w:val="Style3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480"/>
              <w:jc w:val="left"/>
              <w:rPr>
                <w:sz w:val="17"/>
                <w:szCs w:val="17"/>
              </w:rPr>
            </w:pPr>
            <w:r>
              <w:rPr>
                <w:color w:val="000000"/>
                <w:spacing w:val="0"/>
                <w:w w:val="100"/>
                <w:position w:val="0"/>
                <w:sz w:val="16"/>
                <w:szCs w:val="16"/>
              </w:rPr>
              <w:t>4</w:t>
            </w:r>
            <w:r>
              <w:rPr>
                <w:color w:val="000000"/>
                <w:spacing w:val="0"/>
                <w:w w:val="100"/>
                <w:position w:val="0"/>
                <w:sz w:val="17"/>
                <w:szCs w:val="17"/>
              </w:rPr>
              <w:t>,期 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1,650,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w:t>
            </w:r>
          </w:p>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42,712.86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692,712. </w:t>
            </w:r>
            <w:r>
              <w:rPr>
                <w:color w:val="000000"/>
                <w:spacing w:val="0"/>
                <w:w w:val="100"/>
                <w:position w:val="0"/>
                <w:sz w:val="16"/>
                <w:szCs w:val="16"/>
              </w:rPr>
              <w:t>86</w:t>
            </w:r>
          </w:p>
        </w:tc>
      </w:tr>
      <w:tr>
        <w:trPr>
          <w:trHeight w:val="47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四、账面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33" w:lineRule="exact"/>
              <w:ind w:left="0" w:right="0" w:firstLine="480"/>
              <w:jc w:val="left"/>
              <w:rPr>
                <w:sz w:val="17"/>
                <w:szCs w:val="17"/>
              </w:rPr>
            </w:pPr>
            <w:r>
              <w:rPr>
                <w:color w:val="000000"/>
                <w:spacing w:val="0"/>
                <w:w w:val="100"/>
                <w:position w:val="0"/>
                <w:sz w:val="16"/>
                <w:szCs w:val="16"/>
              </w:rPr>
              <w:t>1</w:t>
            </w:r>
            <w:r>
              <w:rPr>
                <w:color w:val="000000"/>
                <w:spacing w:val="0"/>
                <w:w w:val="100"/>
                <w:position w:val="0"/>
                <w:sz w:val="17"/>
                <w:szCs w:val="17"/>
              </w:rPr>
              <w:t>.期 末账面价 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 xml:space="preserve">936, 303, </w:t>
            </w:r>
            <w:r>
              <w:rPr>
                <w:color w:val="000000"/>
                <w:spacing w:val="0"/>
                <w:w w:val="100"/>
                <w:position w:val="0"/>
                <w:sz w:val="16"/>
                <w:szCs w:val="16"/>
              </w:rPr>
              <w:t>374.</w:t>
            </w:r>
          </w:p>
          <w:p>
            <w:pPr>
              <w:pStyle w:val="Style30"/>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140,892,365</w:t>
            </w:r>
          </w:p>
          <w:p>
            <w:pPr>
              <w:pStyle w:val="Style3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76,932,640.</w:t>
            </w:r>
          </w:p>
          <w:p>
            <w:pPr>
              <w:pStyle w:val="Style30"/>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7,525,745.</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36,006,867.</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18,986,552</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1,216,647,54</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4.99</w:t>
            </w:r>
          </w:p>
        </w:tc>
      </w:tr>
      <w:tr>
        <w:trPr>
          <w:trHeight w:val="720"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33" w:lineRule="exact"/>
              <w:ind w:left="0" w:right="0" w:firstLine="480"/>
              <w:jc w:val="left"/>
              <w:rPr>
                <w:sz w:val="17"/>
                <w:szCs w:val="17"/>
              </w:rPr>
            </w:pPr>
            <w:r>
              <w:rPr>
                <w:color w:val="000000"/>
                <w:spacing w:val="0"/>
                <w:w w:val="100"/>
                <w:position w:val="0"/>
                <w:sz w:val="16"/>
                <w:szCs w:val="16"/>
              </w:rPr>
              <w:t>2</w:t>
            </w:r>
            <w:r>
              <w:rPr>
                <w:color w:val="000000"/>
                <w:spacing w:val="0"/>
                <w:w w:val="100"/>
                <w:position w:val="0"/>
                <w:sz w:val="17"/>
                <w:szCs w:val="17"/>
              </w:rPr>
              <w:t>.期 初账面价 值</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 xml:space="preserve">807,128, </w:t>
            </w:r>
            <w:r>
              <w:rPr>
                <w:color w:val="000000"/>
                <w:spacing w:val="0"/>
                <w:w w:val="100"/>
                <w:position w:val="0"/>
                <w:sz w:val="16"/>
                <w:szCs w:val="16"/>
              </w:rPr>
              <w:t>521.</w:t>
            </w:r>
          </w:p>
          <w:p>
            <w:pPr>
              <w:pStyle w:val="Style30"/>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18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114,258,199</w:t>
            </w:r>
          </w:p>
          <w:p>
            <w:pPr>
              <w:pStyle w:val="Style3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.36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60,183,738.</w:t>
            </w:r>
          </w:p>
          <w:p>
            <w:pPr>
              <w:pStyle w:val="Style30"/>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62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7,137,309.</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36,609,529.</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20,411,837</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1,045,729,13</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6.00</w:t>
            </w:r>
          </w:p>
        </w:tc>
      </w:tr>
    </w:tbl>
    <w:p>
      <w:pPr>
        <w:widowControl w:val="0"/>
        <w:spacing w:after="619" w:line="1" w:lineRule="exact"/>
      </w:pPr>
    </w:p>
    <w:p>
      <w:pPr>
        <w:pStyle w:val="Style18"/>
        <w:keepNext/>
        <w:keepLines/>
        <w:widowControl w:val="0"/>
        <w:numPr>
          <w:ilvl w:val="0"/>
          <w:numId w:val="131"/>
        </w:numPr>
        <w:shd w:val="clear" w:color="auto" w:fill="auto"/>
        <w:bidi w:val="0"/>
        <w:spacing w:before="0" w:after="100" w:line="240" w:lineRule="auto"/>
        <w:ind w:left="0" w:right="0" w:firstLine="840"/>
        <w:jc w:val="left"/>
      </w:pPr>
      <w:bookmarkStart w:id="1230" w:name="bookmark1230"/>
      <w:bookmarkStart w:id="1231" w:name="bookmark1231"/>
      <w:bookmarkStart w:id="1232" w:name="bookmark1232"/>
      <w:bookmarkStart w:id="1233" w:name="bookmark1233"/>
      <w:bookmarkEnd w:id="1232"/>
      <w:r>
        <w:rPr>
          <w:color w:val="000000"/>
          <w:spacing w:val="0"/>
          <w:w w:val="100"/>
          <w:position w:val="0"/>
        </w:rPr>
        <w:t>.</w:t>
      </w:r>
      <w:r>
        <w:rPr>
          <w:color w:val="000000"/>
          <w:spacing w:val="0"/>
          <w:w w:val="100"/>
          <w:position w:val="0"/>
        </w:rPr>
        <w:t>暂时闲置的固定资产情况</w:t>
      </w:r>
      <w:bookmarkEnd w:id="1230"/>
      <w:bookmarkEnd w:id="1231"/>
      <w:bookmarkEnd w:id="1233"/>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08"/>
        <w:gridCol w:w="1728"/>
        <w:gridCol w:w="1560"/>
        <w:gridCol w:w="1560"/>
        <w:gridCol w:w="1560"/>
        <w:gridCol w:w="917"/>
      </w:tblGrid>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账面原值</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累计折旧</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8,910, </w:t>
            </w:r>
            <w:r>
              <w:rPr>
                <w:color w:val="000000"/>
                <w:spacing w:val="0"/>
                <w:w w:val="100"/>
                <w:position w:val="0"/>
              </w:rPr>
              <w:t>522.77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1,723,872.72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1,650,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5,536, </w:t>
            </w:r>
            <w:r>
              <w:rPr>
                <w:color w:val="000000"/>
                <w:spacing w:val="0"/>
                <w:w w:val="100"/>
                <w:position w:val="0"/>
              </w:rPr>
              <w:t xml:space="preserve">650. </w:t>
            </w:r>
            <w:r>
              <w:rPr>
                <w:color w:val="000000"/>
                <w:spacing w:val="0"/>
                <w:w w:val="100"/>
                <w:position w:val="0"/>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生产设备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4,530, </w:t>
            </w:r>
            <w:r>
              <w:rPr>
                <w:color w:val="000000"/>
                <w:spacing w:val="0"/>
                <w:w w:val="100"/>
                <w:position w:val="0"/>
              </w:rPr>
              <w:t xml:space="preserve">949. </w:t>
            </w:r>
            <w:r>
              <w:rPr>
                <w:color w:val="000000"/>
                <w:spacing w:val="0"/>
                <w:w w:val="100"/>
                <w:position w:val="0"/>
              </w:rPr>
              <w:t>63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3,304, </w:t>
            </w:r>
            <w:r>
              <w:rPr>
                <w:color w:val="000000"/>
                <w:spacing w:val="0"/>
                <w:w w:val="100"/>
                <w:position w:val="0"/>
              </w:rPr>
              <w:t xml:space="preserve">402. </w:t>
            </w:r>
            <w:r>
              <w:rPr>
                <w:color w:val="000000"/>
                <w:spacing w:val="0"/>
                <w:w w:val="100"/>
                <w:position w:val="0"/>
              </w:rPr>
              <w:t>15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226,547.48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13,441,472.40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5,028,274.87</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2,650,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5,763, </w:t>
            </w:r>
            <w:r>
              <w:rPr>
                <w:color w:val="000000"/>
                <w:spacing w:val="0"/>
                <w:w w:val="100"/>
                <w:position w:val="0"/>
              </w:rPr>
              <w:t>197.53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18"/>
        <w:keepNext/>
        <w:keepLines/>
        <w:widowControl w:val="0"/>
        <w:numPr>
          <w:ilvl w:val="0"/>
          <w:numId w:val="131"/>
        </w:numPr>
        <w:shd w:val="clear" w:color="auto" w:fill="auto"/>
        <w:bidi w:val="0"/>
        <w:spacing w:before="0" w:after="100" w:line="240" w:lineRule="auto"/>
        <w:ind w:left="0" w:right="0" w:firstLine="840"/>
        <w:jc w:val="left"/>
      </w:pPr>
      <w:bookmarkStart w:id="1234" w:name="bookmark1234"/>
      <w:bookmarkStart w:id="1235" w:name="bookmark1235"/>
      <w:bookmarkStart w:id="1236" w:name="bookmark1236"/>
      <w:bookmarkStart w:id="1237" w:name="bookmark1237"/>
      <w:bookmarkEnd w:id="1236"/>
      <w:r>
        <w:rPr>
          <w:color w:val="000000"/>
          <w:spacing w:val="0"/>
          <w:w w:val="100"/>
          <w:position w:val="0"/>
        </w:rPr>
        <w:t>.</w:t>
      </w:r>
      <w:r>
        <w:rPr>
          <w:color w:val="000000"/>
          <w:spacing w:val="0"/>
          <w:w w:val="100"/>
          <w:position w:val="0"/>
        </w:rPr>
        <w:t>通过经营租赁租出的固定资产</w:t>
      </w:r>
      <w:bookmarkEnd w:id="1234"/>
      <w:bookmarkEnd w:id="1235"/>
      <w:bookmarkEnd w:id="1237"/>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56"/>
        <w:gridCol w:w="4781"/>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期末账面价值</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3300" w:right="0" w:firstLine="0"/>
              <w:jc w:val="left"/>
            </w:pPr>
            <w:r>
              <w:rPr>
                <w:color w:val="000000"/>
                <w:spacing w:val="0"/>
                <w:w w:val="100"/>
                <w:position w:val="0"/>
              </w:rPr>
              <w:t>13,736,881.18</w:t>
            </w:r>
          </w:p>
        </w:tc>
      </w:tr>
      <w:tr>
        <w:trPr>
          <w:trHeight w:val="288"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3300" w:right="0" w:firstLine="0"/>
              <w:jc w:val="left"/>
            </w:pPr>
            <w:r>
              <w:rPr>
                <w:color w:val="000000"/>
                <w:spacing w:val="0"/>
                <w:w w:val="100"/>
                <w:position w:val="0"/>
              </w:rPr>
              <w:t>13,736,881.18</w:t>
            </w:r>
          </w:p>
        </w:tc>
      </w:tr>
    </w:tbl>
    <w:p>
      <w:pPr>
        <w:widowControl w:val="0"/>
        <w:spacing w:after="759" w:line="1" w:lineRule="exact"/>
      </w:pPr>
    </w:p>
    <w:p>
      <w:pPr>
        <w:pStyle w:val="Style18"/>
        <w:keepNext/>
        <w:keepLines/>
        <w:widowControl w:val="0"/>
        <w:shd w:val="clear" w:color="auto" w:fill="auto"/>
        <w:bidi w:val="0"/>
        <w:spacing w:before="0" w:after="0" w:line="350" w:lineRule="exact"/>
        <w:ind w:left="840" w:right="0" w:firstLine="20"/>
        <w:jc w:val="left"/>
      </w:pPr>
      <w:bookmarkStart w:id="1238" w:name="bookmark1238"/>
      <w:bookmarkStart w:id="1239" w:name="bookmark1239"/>
      <w:bookmarkStart w:id="1240" w:name="bookmark1240"/>
      <w:bookmarkStart w:id="1241" w:name="bookmark1241"/>
      <w:r>
        <w:rPr>
          <w:color w:val="000000"/>
          <w:spacing w:val="0"/>
          <w:w w:val="100"/>
          <w:position w:val="0"/>
        </w:rPr>
        <w:t>1</w:t>
      </w:r>
      <w:bookmarkEnd w:id="1240"/>
      <w:r>
        <w:rPr>
          <w:color w:val="000000"/>
          <w:spacing w:val="0"/>
          <w:w w:val="100"/>
          <w:position w:val="0"/>
        </w:rPr>
        <w:t>4、在建工程 项目列示</w:t>
      </w:r>
      <w:bookmarkEnd w:id="1238"/>
      <w:bookmarkEnd w:id="1239"/>
      <w:bookmarkEnd w:id="1241"/>
    </w:p>
    <w:p>
      <w:pPr>
        <w:pStyle w:val="Style5"/>
        <w:keepNext w:val="0"/>
        <w:keepLines w:val="0"/>
        <w:widowControl w:val="0"/>
        <w:shd w:val="clear" w:color="auto" w:fill="auto"/>
        <w:bidi w:val="0"/>
        <w:spacing w:before="0" w:after="0" w:line="350" w:lineRule="exact"/>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20"/>
        <w:gridCol w:w="2861"/>
        <w:gridCol w:w="2856"/>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45,990,861.41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43,438,495.98</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45,990,861.41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43,438,495.98</w:t>
            </w:r>
          </w:p>
        </w:tc>
      </w:tr>
    </w:tbl>
    <w:p>
      <w:pPr>
        <w:widowControl w:val="0"/>
        <w:spacing w:after="619" w:line="1" w:lineRule="exact"/>
      </w:pPr>
    </w:p>
    <w:p>
      <w:pPr>
        <w:pStyle w:val="Style18"/>
        <w:keepNext/>
        <w:keepLines/>
        <w:widowControl w:val="0"/>
        <w:shd w:val="clear" w:color="auto" w:fill="auto"/>
        <w:bidi w:val="0"/>
        <w:spacing w:before="0" w:after="100" w:line="240" w:lineRule="auto"/>
        <w:ind w:left="0" w:right="0" w:firstLine="840"/>
        <w:jc w:val="left"/>
      </w:pPr>
      <w:bookmarkStart w:id="1242" w:name="bookmark1242"/>
      <w:bookmarkStart w:id="1243" w:name="bookmark1243"/>
      <w:bookmarkStart w:id="1244" w:name="bookmark1244"/>
      <w:r>
        <w:rPr>
          <w:color w:val="000000"/>
          <w:spacing w:val="0"/>
          <w:w w:val="100"/>
          <w:position w:val="0"/>
        </w:rPr>
        <w:t>在建工程</w:t>
      </w:r>
      <w:bookmarkEnd w:id="1242"/>
      <w:bookmarkEnd w:id="1243"/>
      <w:bookmarkEnd w:id="1244"/>
    </w:p>
    <w:p>
      <w:pPr>
        <w:pStyle w:val="Style18"/>
        <w:keepNext/>
        <w:keepLines/>
        <w:widowControl w:val="0"/>
        <w:numPr>
          <w:ilvl w:val="0"/>
          <w:numId w:val="133"/>
        </w:numPr>
        <w:shd w:val="clear" w:color="auto" w:fill="auto"/>
        <w:bidi w:val="0"/>
        <w:spacing w:before="0" w:after="100" w:line="240" w:lineRule="auto"/>
        <w:ind w:left="0" w:right="0" w:firstLine="840"/>
        <w:jc w:val="left"/>
      </w:pPr>
      <w:bookmarkStart w:id="1242" w:name="bookmark1242"/>
      <w:bookmarkStart w:id="1243" w:name="bookmark1243"/>
      <w:bookmarkStart w:id="1245" w:name="bookmark1245"/>
      <w:bookmarkStart w:id="1246" w:name="bookmark1246"/>
      <w:bookmarkEnd w:id="1245"/>
      <w:r>
        <w:rPr>
          <w:color w:val="000000"/>
          <w:spacing w:val="0"/>
          <w:w w:val="100"/>
          <w:position w:val="0"/>
        </w:rPr>
        <w:t>.</w:t>
      </w:r>
      <w:r>
        <w:rPr>
          <w:color w:val="000000"/>
          <w:spacing w:val="0"/>
          <w:w w:val="100"/>
          <w:position w:val="0"/>
        </w:rPr>
        <w:t>在建工程情况</w:t>
      </w:r>
      <w:bookmarkEnd w:id="1242"/>
      <w:bookmarkEnd w:id="1243"/>
      <w:bookmarkEnd w:id="1246"/>
    </w:p>
    <w:p>
      <w:pPr>
        <w:pStyle w:val="Style5"/>
        <w:keepNext w:val="0"/>
        <w:keepLines w:val="0"/>
        <w:widowControl w:val="0"/>
        <w:shd w:val="clear" w:color="auto" w:fill="auto"/>
        <w:bidi w:val="0"/>
        <w:spacing w:before="0" w:after="10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r>
        <w:br w:type="page"/>
      </w:r>
    </w:p>
    <w:tbl>
      <w:tblPr>
        <w:tblOverlap w:val="never"/>
        <w:jc w:val="center"/>
        <w:tblLayout w:type="fixed"/>
      </w:tblPr>
      <w:tblGrid>
        <w:gridCol w:w="1229"/>
        <w:gridCol w:w="1699"/>
        <w:gridCol w:w="538"/>
        <w:gridCol w:w="1651"/>
        <w:gridCol w:w="1579"/>
        <w:gridCol w:w="552"/>
        <w:gridCol w:w="1589"/>
      </w:tblGrid>
      <w:tr>
        <w:trPr>
          <w:trHeight w:val="288"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期</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末余额</w:t>
            </w:r>
          </w:p>
        </w:tc>
        <w:tc>
          <w:tcPr>
            <w:gridSpan w:val="3"/>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textDirection w:val="tbRlV"/>
            <w:vAlign w:val="bottom"/>
          </w:tcPr>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textDirection w:val="tbRlV"/>
            <w:vAlign w:val="bottom"/>
          </w:tcPr>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办公用房</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2,627, </w:t>
            </w:r>
            <w:r>
              <w:rPr>
                <w:color w:val="000000"/>
                <w:spacing w:val="0"/>
                <w:w w:val="100"/>
                <w:position w:val="0"/>
              </w:rPr>
              <w:t xml:space="preserve">984. </w:t>
            </w:r>
            <w:r>
              <w:rPr>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2,627, </w:t>
            </w:r>
            <w:r>
              <w:rPr>
                <w:color w:val="000000"/>
                <w:spacing w:val="0"/>
                <w:w w:val="100"/>
                <w:position w:val="0"/>
              </w:rPr>
              <w:t xml:space="preserve">984. </w:t>
            </w:r>
            <w:r>
              <w:rPr>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生产用房</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43,362,877.14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43,362,877.14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43,438,495.98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43,438,495.98</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45,990,861.41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45,990,861.41</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43,438,495.98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43,438,495.98</w:t>
            </w:r>
          </w:p>
        </w:tc>
      </w:tr>
    </w:tbl>
    <w:p>
      <w:pPr>
        <w:widowControl w:val="0"/>
        <w:spacing w:after="599" w:line="1" w:lineRule="exact"/>
      </w:pPr>
    </w:p>
    <w:p>
      <w:pPr>
        <w:pStyle w:val="Style18"/>
        <w:keepNext/>
        <w:keepLines/>
        <w:widowControl w:val="0"/>
        <w:numPr>
          <w:ilvl w:val="0"/>
          <w:numId w:val="133"/>
        </w:numPr>
        <w:shd w:val="clear" w:color="auto" w:fill="auto"/>
        <w:bidi w:val="0"/>
        <w:spacing w:before="0" w:after="100" w:line="240" w:lineRule="auto"/>
        <w:ind w:left="0" w:right="0" w:firstLine="840"/>
        <w:jc w:val="left"/>
      </w:pPr>
      <w:bookmarkStart w:id="1247" w:name="bookmark1247"/>
      <w:bookmarkStart w:id="1248" w:name="bookmark1248"/>
      <w:bookmarkStart w:id="1249" w:name="bookmark1249"/>
      <w:bookmarkStart w:id="1250" w:name="bookmark1250"/>
      <w:bookmarkEnd w:id="1249"/>
      <w:r>
        <w:rPr>
          <w:color w:val="000000"/>
          <w:spacing w:val="0"/>
          <w:w w:val="100"/>
          <w:position w:val="0"/>
        </w:rPr>
        <w:t>,</w:t>
      </w:r>
      <w:r>
        <w:rPr>
          <w:color w:val="000000"/>
          <w:spacing w:val="0"/>
          <w:w w:val="100"/>
          <w:position w:val="0"/>
        </w:rPr>
        <w:t>重要在建工程项目本期变动情况</w:t>
      </w:r>
      <w:bookmarkEnd w:id="1247"/>
      <w:bookmarkEnd w:id="1248"/>
      <w:bookmarkEnd w:id="1250"/>
    </w:p>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7380" w:right="0" w:firstLine="0"/>
        <w:jc w:val="left"/>
      </w:pPr>
      <w:r>
        <w:rPr>
          <w:color w:val="000000"/>
          <w:spacing w:val="0"/>
          <w:w w:val="100"/>
          <w:position w:val="0"/>
        </w:rPr>
        <w:t>单位：元币种：人民币</w:t>
      </w:r>
    </w:p>
    <w:tbl>
      <w:tblPr>
        <w:tblOverlap w:val="never"/>
        <w:jc w:val="center"/>
        <w:tblLayout w:type="fixed"/>
      </w:tblPr>
      <w:tblGrid>
        <w:gridCol w:w="979"/>
        <w:gridCol w:w="1061"/>
        <w:gridCol w:w="989"/>
        <w:gridCol w:w="1042"/>
        <w:gridCol w:w="1037"/>
        <w:gridCol w:w="931"/>
        <w:gridCol w:w="1061"/>
        <w:gridCol w:w="509"/>
        <w:gridCol w:w="509"/>
        <w:gridCol w:w="336"/>
        <w:gridCol w:w="456"/>
        <w:gridCol w:w="398"/>
        <w:gridCol w:w="634"/>
      </w:tblGrid>
      <w:tr>
        <w:trPr>
          <w:trHeight w:val="281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项目名 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预算数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期初</w:t>
            </w:r>
          </w:p>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本期增 加金额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本期转入 固定资产 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本期其 他减少 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11" w:lineRule="exact"/>
              <w:ind w:left="0" w:right="0" w:firstLine="0"/>
              <w:jc w:val="center"/>
              <w:rPr>
                <w:sz w:val="17"/>
                <w:szCs w:val="17"/>
              </w:rPr>
            </w:pPr>
            <w:r>
              <w:rPr>
                <w:color w:val="000000"/>
                <w:spacing w:val="0"/>
                <w:w w:val="100"/>
                <w:position w:val="0"/>
                <w:sz w:val="17"/>
                <w:szCs w:val="17"/>
              </w:rPr>
              <w:t>期末 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工 程 进 度</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利息资本化累计金额</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其中.•本期利息资本化金额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1" w:lineRule="exact"/>
              <w:ind w:left="0" w:right="0" w:firstLine="0"/>
              <w:jc w:val="center"/>
              <w:rPr>
                <w:sz w:val="17"/>
                <w:szCs w:val="17"/>
              </w:rPr>
            </w:pPr>
            <w:r>
              <w:rPr>
                <w:color w:val="000000"/>
                <w:spacing w:val="0"/>
                <w:w w:val="100"/>
                <w:position w:val="0"/>
                <w:sz w:val="17"/>
                <w:szCs w:val="17"/>
              </w:rPr>
              <w:t>本 期 利 息 资 本 化 率 ( % )</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资金 来源</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沥青拌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65, 000, 0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35,438,7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28, 043,2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17,242,0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4, 453, 9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41,786,1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w:t>
            </w:r>
          </w:p>
        </w:tc>
      </w:tr>
      <w:tr>
        <w:trPr>
          <w:trHeight w:val="235"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合站</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73.39</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55. </w:t>
            </w:r>
            <w:r>
              <w:rPr>
                <w:color w:val="000000"/>
                <w:spacing w:val="0"/>
                <w:w w:val="100"/>
                <w:position w:val="0"/>
                <w:sz w:val="16"/>
                <w:szCs w:val="16"/>
              </w:rPr>
              <w:t>99</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04. </w:t>
            </w:r>
            <w:r>
              <w:rPr>
                <w:color w:val="000000"/>
                <w:spacing w:val="0"/>
                <w:w w:val="100"/>
                <w:position w:val="0"/>
                <w:sz w:val="16"/>
                <w:szCs w:val="16"/>
              </w:rPr>
              <w:t>70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19.47</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05. </w:t>
            </w:r>
            <w:r>
              <w:rPr>
                <w:color w:val="000000"/>
                <w:spacing w:val="0"/>
                <w:w w:val="100"/>
                <w:position w:val="0"/>
                <w:sz w:val="16"/>
                <w:szCs w:val="16"/>
              </w:rPr>
              <w:t>21</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w:t>
            </w:r>
          </w:p>
        </w:tc>
      </w:tr>
      <w:tr>
        <w:trPr>
          <w:trHeight w:val="485"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65, 000, 0</w:t>
            </w:r>
          </w:p>
          <w:p>
            <w:pPr>
              <w:pStyle w:val="Style3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35,438,7</w:t>
            </w:r>
          </w:p>
          <w:p>
            <w:pPr>
              <w:pStyle w:val="Style3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73.39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28, 043,2</w:t>
            </w:r>
          </w:p>
          <w:p>
            <w:pPr>
              <w:pStyle w:val="Style30"/>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55. </w:t>
            </w:r>
            <w:r>
              <w:rPr>
                <w:color w:val="000000"/>
                <w:spacing w:val="0"/>
                <w:w w:val="100"/>
                <w:position w:val="0"/>
                <w:sz w:val="16"/>
                <w:szCs w:val="16"/>
              </w:rPr>
              <w:t>99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17,242,0</w:t>
            </w:r>
          </w:p>
          <w:p>
            <w:pPr>
              <w:pStyle w:val="Style30"/>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04. </w:t>
            </w:r>
            <w:r>
              <w:rPr>
                <w:color w:val="000000"/>
                <w:spacing w:val="0"/>
                <w:w w:val="100"/>
                <w:position w:val="0"/>
                <w:sz w:val="16"/>
                <w:szCs w:val="16"/>
              </w:rPr>
              <w:t>70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4, 453, 9</w:t>
            </w:r>
          </w:p>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19.47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41,786,1</w:t>
            </w:r>
          </w:p>
          <w:p>
            <w:pPr>
              <w:pStyle w:val="Style3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05. </w:t>
            </w:r>
            <w:r>
              <w:rPr>
                <w:color w:val="000000"/>
                <w:spacing w:val="0"/>
                <w:w w:val="100"/>
                <w:position w:val="0"/>
                <w:sz w:val="16"/>
                <w:szCs w:val="16"/>
              </w:rPr>
              <w:t>21</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360" w:firstLine="0"/>
              <w:jc w:val="right"/>
              <w:rPr>
                <w:sz w:val="16"/>
                <w:szCs w:val="16"/>
              </w:rPr>
            </w:pPr>
            <w:r>
              <w:rPr>
                <w:color w:val="000000"/>
                <w:spacing w:val="0"/>
                <w:w w:val="100"/>
                <w:position w:val="0"/>
                <w:sz w:val="16"/>
                <w:szCs w:val="16"/>
              </w:rPr>
              <w:t>/</w:t>
            </w:r>
          </w:p>
        </w:tc>
      </w:tr>
    </w:tbl>
    <w:p>
      <w:pPr>
        <w:widowControl w:val="0"/>
        <w:spacing w:after="879" w:line="1" w:lineRule="exact"/>
      </w:pPr>
    </w:p>
    <w:p>
      <w:pPr>
        <w:pStyle w:val="Style18"/>
        <w:keepNext/>
        <w:keepLines/>
        <w:widowControl w:val="0"/>
        <w:shd w:val="clear" w:color="auto" w:fill="auto"/>
        <w:bidi w:val="0"/>
        <w:spacing w:before="0" w:after="100" w:line="240" w:lineRule="auto"/>
        <w:ind w:left="0" w:right="0" w:firstLine="840"/>
        <w:jc w:val="left"/>
      </w:pPr>
      <w:bookmarkStart w:id="1251" w:name="bookmark1251"/>
      <w:bookmarkStart w:id="1252" w:name="bookmark1252"/>
      <w:bookmarkStart w:id="1253" w:name="bookmark1253"/>
      <w:bookmarkStart w:id="1254" w:name="bookmark1254"/>
      <w:r>
        <w:rPr>
          <w:color w:val="000000"/>
          <w:spacing w:val="0"/>
          <w:w w:val="100"/>
          <w:position w:val="0"/>
        </w:rPr>
        <w:t>1</w:t>
      </w:r>
      <w:bookmarkEnd w:id="1253"/>
      <w:r>
        <w:rPr>
          <w:color w:val="000000"/>
          <w:spacing w:val="0"/>
          <w:w w:val="100"/>
          <w:position w:val="0"/>
        </w:rPr>
        <w:t>5、无形资产</w:t>
      </w:r>
      <w:bookmarkEnd w:id="1251"/>
      <w:bookmarkEnd w:id="1252"/>
      <w:bookmarkEnd w:id="1254"/>
    </w:p>
    <w:p>
      <w:pPr>
        <w:pStyle w:val="Style18"/>
        <w:keepNext/>
        <w:keepLines/>
        <w:widowControl w:val="0"/>
        <w:numPr>
          <w:ilvl w:val="0"/>
          <w:numId w:val="135"/>
        </w:numPr>
        <w:shd w:val="clear" w:color="auto" w:fill="auto"/>
        <w:bidi w:val="0"/>
        <w:spacing w:before="0" w:after="100" w:line="240" w:lineRule="auto"/>
        <w:ind w:left="0" w:right="0" w:firstLine="840"/>
        <w:jc w:val="both"/>
      </w:pPr>
      <w:bookmarkStart w:id="1251" w:name="bookmark1251"/>
      <w:bookmarkStart w:id="1252" w:name="bookmark1252"/>
      <w:bookmarkStart w:id="1255" w:name="bookmark1255"/>
      <w:bookmarkStart w:id="1256" w:name="bookmark1256"/>
      <w:bookmarkEnd w:id="1255"/>
      <w:r>
        <w:rPr>
          <w:color w:val="000000"/>
          <w:spacing w:val="0"/>
          <w:w w:val="100"/>
          <w:position w:val="0"/>
        </w:rPr>
        <w:t>.</w:t>
      </w:r>
      <w:r>
        <w:rPr>
          <w:color w:val="000000"/>
          <w:spacing w:val="0"/>
          <w:w w:val="100"/>
          <w:position w:val="0"/>
        </w:rPr>
        <w:t>无形资产情况</w:t>
      </w:r>
      <w:bookmarkEnd w:id="1251"/>
      <w:bookmarkEnd w:id="1252"/>
      <w:bookmarkEnd w:id="1256"/>
    </w:p>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7380" w:right="0" w:firstLine="0"/>
        <w:jc w:val="left"/>
      </w:pPr>
      <w:r>
        <w:rPr>
          <w:color w:val="000000"/>
          <w:spacing w:val="0"/>
          <w:w w:val="100"/>
          <w:position w:val="0"/>
        </w:rPr>
        <w:t>单位：元币种：人民币</w:t>
      </w:r>
    </w:p>
    <w:tbl>
      <w:tblPr>
        <w:tblOverlap w:val="never"/>
        <w:jc w:val="center"/>
        <w:tblLayout w:type="fixed"/>
      </w:tblPr>
      <w:tblGrid>
        <w:gridCol w:w="1930"/>
        <w:gridCol w:w="1474"/>
        <w:gridCol w:w="1387"/>
        <w:gridCol w:w="1387"/>
        <w:gridCol w:w="1382"/>
        <w:gridCol w:w="1387"/>
        <w:gridCol w:w="1488"/>
      </w:tblGrid>
      <w:tr>
        <w:trPr>
          <w:trHeight w:val="35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专利权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非专利技术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专利技术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特许经营权</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350,122, </w:t>
            </w:r>
            <w:r>
              <w:rPr>
                <w:color w:val="000000"/>
                <w:spacing w:val="0"/>
                <w:w w:val="100"/>
                <w:position w:val="0"/>
                <w:sz w:val="16"/>
                <w:szCs w:val="16"/>
              </w:rPr>
              <w:t xml:space="preserve">584.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10, 268, </w:t>
            </w:r>
            <w:r>
              <w:rPr>
                <w:color w:val="000000"/>
                <w:spacing w:val="0"/>
                <w:w w:val="100"/>
                <w:position w:val="0"/>
                <w:sz w:val="16"/>
                <w:szCs w:val="16"/>
              </w:rPr>
              <w:t>305.03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12, 600, </w:t>
            </w:r>
            <w:r>
              <w:rPr>
                <w:color w:val="000000"/>
                <w:spacing w:val="0"/>
                <w:w w:val="100"/>
                <w:position w:val="0"/>
                <w:sz w:val="16"/>
                <w:szCs w:val="16"/>
              </w:rPr>
              <w:t>300.00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11,439, </w:t>
            </w:r>
            <w:r>
              <w:rPr>
                <w:color w:val="000000"/>
                <w:spacing w:val="0"/>
                <w:w w:val="100"/>
                <w:position w:val="0"/>
                <w:sz w:val="16"/>
                <w:szCs w:val="16"/>
              </w:rPr>
              <w:t xml:space="preserve">343. </w:t>
            </w:r>
            <w:r>
              <w:rPr>
                <w:color w:val="000000"/>
                <w:spacing w:val="0"/>
                <w:w w:val="100"/>
                <w:position w:val="0"/>
                <w:sz w:val="16"/>
                <w:szCs w:val="16"/>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384, 430, </w:t>
            </w:r>
            <w:r>
              <w:rPr>
                <w:color w:val="000000"/>
                <w:spacing w:val="0"/>
                <w:w w:val="100"/>
                <w:position w:val="0"/>
                <w:sz w:val="16"/>
                <w:szCs w:val="16"/>
              </w:rPr>
              <w:t xml:space="preserve">533. </w:t>
            </w:r>
            <w:r>
              <w:rPr>
                <w:color w:val="000000"/>
                <w:spacing w:val="0"/>
                <w:w w:val="100"/>
                <w:position w:val="0"/>
                <w:sz w:val="16"/>
                <w:szCs w:val="16"/>
              </w:rPr>
              <w:t>09</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6"/>
                <w:szCs w:val="16"/>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1,493, </w:t>
            </w:r>
            <w:r>
              <w:rPr>
                <w:color w:val="000000"/>
                <w:spacing w:val="0"/>
                <w:w w:val="100"/>
                <w:position w:val="0"/>
                <w:sz w:val="16"/>
                <w:szCs w:val="16"/>
              </w:rPr>
              <w:t xml:space="preserve">060. </w:t>
            </w:r>
            <w:r>
              <w:rPr>
                <w:color w:val="000000"/>
                <w:spacing w:val="0"/>
                <w:w w:val="100"/>
                <w:position w:val="0"/>
                <w:sz w:val="16"/>
                <w:szCs w:val="16"/>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11,716, </w:t>
            </w:r>
            <w:r>
              <w:rPr>
                <w:color w:val="000000"/>
                <w:spacing w:val="0"/>
                <w:w w:val="100"/>
                <w:position w:val="0"/>
                <w:sz w:val="16"/>
                <w:szCs w:val="16"/>
              </w:rPr>
              <w:t xml:space="preserve">084.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13, 209, </w:t>
            </w:r>
            <w:r>
              <w:rPr>
                <w:color w:val="000000"/>
                <w:spacing w:val="0"/>
                <w:w w:val="100"/>
                <w:position w:val="0"/>
                <w:sz w:val="16"/>
                <w:szCs w:val="16"/>
              </w:rPr>
              <w:t xml:space="preserve">144. </w:t>
            </w:r>
            <w:r>
              <w:rPr>
                <w:color w:val="000000"/>
                <w:spacing w:val="0"/>
                <w:w w:val="100"/>
                <w:position w:val="0"/>
                <w:sz w:val="16"/>
                <w:szCs w:val="16"/>
              </w:rPr>
              <w:t>55</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1,493, </w:t>
            </w:r>
            <w:r>
              <w:rPr>
                <w:color w:val="000000"/>
                <w:spacing w:val="0"/>
                <w:w w:val="100"/>
                <w:position w:val="0"/>
                <w:sz w:val="16"/>
                <w:szCs w:val="16"/>
              </w:rPr>
              <w:t xml:space="preserve">060. </w:t>
            </w:r>
            <w:r>
              <w:rPr>
                <w:color w:val="000000"/>
                <w:spacing w:val="0"/>
                <w:w w:val="100"/>
                <w:position w:val="0"/>
                <w:sz w:val="16"/>
                <w:szCs w:val="16"/>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11,716, </w:t>
            </w:r>
            <w:r>
              <w:rPr>
                <w:color w:val="000000"/>
                <w:spacing w:val="0"/>
                <w:w w:val="100"/>
                <w:position w:val="0"/>
                <w:sz w:val="16"/>
                <w:szCs w:val="16"/>
              </w:rPr>
              <w:t xml:space="preserve">084.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13, 209, </w:t>
            </w:r>
            <w:r>
              <w:rPr>
                <w:color w:val="000000"/>
                <w:spacing w:val="0"/>
                <w:w w:val="100"/>
                <w:position w:val="0"/>
                <w:sz w:val="16"/>
                <w:szCs w:val="16"/>
              </w:rPr>
              <w:t xml:space="preserve">144. </w:t>
            </w:r>
            <w:r>
              <w:rPr>
                <w:color w:val="000000"/>
                <w:spacing w:val="0"/>
                <w:w w:val="100"/>
                <w:position w:val="0"/>
                <w:sz w:val="16"/>
                <w:szCs w:val="16"/>
              </w:rPr>
              <w:t>55</w:t>
            </w:r>
          </w:p>
        </w:tc>
      </w:tr>
      <w:tr>
        <w:trPr>
          <w:trHeight w:val="48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(2)</w:t>
            </w:r>
            <w:r>
              <w:rPr>
                <w:color w:val="000000"/>
                <w:spacing w:val="0"/>
                <w:w w:val="100"/>
                <w:position w:val="0"/>
                <w:sz w:val="17"/>
                <w:szCs w:val="17"/>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5" w:lineRule="exact"/>
              <w:ind w:left="0" w:right="0" w:firstLine="640"/>
              <w:jc w:val="left"/>
              <w:rPr>
                <w:sz w:val="17"/>
                <w:szCs w:val="17"/>
              </w:rPr>
            </w:pPr>
            <w:r>
              <w:rPr>
                <w:color w:val="000000"/>
                <w:spacing w:val="0"/>
                <w:w w:val="100"/>
                <w:position w:val="0"/>
                <w:sz w:val="16"/>
                <w:szCs w:val="16"/>
              </w:rPr>
              <w:t xml:space="preserve">(3 </w:t>
            </w:r>
            <w:r>
              <w:rPr>
                <w:color w:val="000000"/>
                <w:spacing w:val="0"/>
                <w:w w:val="100"/>
                <w:position w:val="0"/>
                <w:sz w:val="17"/>
                <w:szCs w:val="17"/>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6"/>
                <w:szCs w:val="16"/>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3, 027, </w:t>
            </w:r>
            <w:r>
              <w:rPr>
                <w:color w:val="000000"/>
                <w:spacing w:val="0"/>
                <w:w w:val="100"/>
                <w:position w:val="0"/>
                <w:sz w:val="16"/>
                <w:szCs w:val="16"/>
              </w:rPr>
              <w:t xml:space="preserve">597.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605, </w:t>
            </w:r>
            <w:r>
              <w:rPr>
                <w:color w:val="000000"/>
                <w:spacing w:val="0"/>
                <w:w w:val="100"/>
                <w:position w:val="0"/>
                <w:sz w:val="16"/>
                <w:szCs w:val="16"/>
              </w:rPr>
              <w:t xml:space="preserve">265. </w:t>
            </w:r>
            <w:r>
              <w:rPr>
                <w:color w:val="000000"/>
                <w:spacing w:val="0"/>
                <w:w w:val="100"/>
                <w:position w:val="0"/>
                <w:sz w:val="16"/>
                <w:szCs w:val="16"/>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3, 632, </w:t>
            </w:r>
            <w:r>
              <w:rPr>
                <w:color w:val="000000"/>
                <w:spacing w:val="0"/>
                <w:w w:val="100"/>
                <w:position w:val="0"/>
                <w:sz w:val="16"/>
                <w:szCs w:val="16"/>
              </w:rPr>
              <w:t xml:space="preserve">862. </w:t>
            </w:r>
            <w:r>
              <w:rPr>
                <w:color w:val="000000"/>
                <w:spacing w:val="0"/>
                <w:w w:val="100"/>
                <w:position w:val="0"/>
                <w:sz w:val="16"/>
                <w:szCs w:val="16"/>
              </w:rPr>
              <w:t>68</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(1)</w:t>
            </w:r>
            <w:r>
              <w:rPr>
                <w:color w:val="000000"/>
                <w:spacing w:val="0"/>
                <w:w w:val="100"/>
                <w:position w:val="0"/>
                <w:sz w:val="17"/>
                <w:szCs w:val="17"/>
              </w:rPr>
              <w:t>处置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3, 027, </w:t>
            </w:r>
            <w:r>
              <w:rPr>
                <w:color w:val="000000"/>
                <w:spacing w:val="0"/>
                <w:w w:val="100"/>
                <w:position w:val="0"/>
                <w:sz w:val="16"/>
                <w:szCs w:val="16"/>
              </w:rPr>
              <w:t xml:space="preserve">597.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605, </w:t>
            </w:r>
            <w:r>
              <w:rPr>
                <w:color w:val="000000"/>
                <w:spacing w:val="0"/>
                <w:w w:val="100"/>
                <w:position w:val="0"/>
                <w:sz w:val="16"/>
                <w:szCs w:val="16"/>
              </w:rPr>
              <w:t xml:space="preserve">265. </w:t>
            </w:r>
            <w:r>
              <w:rPr>
                <w:color w:val="000000"/>
                <w:spacing w:val="0"/>
                <w:w w:val="100"/>
                <w:position w:val="0"/>
                <w:sz w:val="16"/>
                <w:szCs w:val="16"/>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3, 632, </w:t>
            </w:r>
            <w:r>
              <w:rPr>
                <w:color w:val="000000"/>
                <w:spacing w:val="0"/>
                <w:w w:val="100"/>
                <w:position w:val="0"/>
                <w:sz w:val="16"/>
                <w:szCs w:val="16"/>
              </w:rPr>
              <w:t xml:space="preserve">862. </w:t>
            </w:r>
            <w:r>
              <w:rPr>
                <w:color w:val="000000"/>
                <w:spacing w:val="0"/>
                <w:w w:val="100"/>
                <w:position w:val="0"/>
                <w:sz w:val="16"/>
                <w:szCs w:val="16"/>
              </w:rPr>
              <w:t>68</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347, 094, </w:t>
            </w:r>
            <w:r>
              <w:rPr>
                <w:color w:val="000000"/>
                <w:spacing w:val="0"/>
                <w:w w:val="100"/>
                <w:position w:val="0"/>
                <w:sz w:val="16"/>
                <w:szCs w:val="16"/>
              </w:rPr>
              <w:t xml:space="preserve">986.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11,156,</w:t>
            </w:r>
            <w:r>
              <w:rPr>
                <w:color w:val="000000"/>
                <w:spacing w:val="0"/>
                <w:w w:val="100"/>
                <w:position w:val="0"/>
                <w:sz w:val="16"/>
                <w:szCs w:val="16"/>
              </w:rPr>
              <w:t>100.46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12, 600, </w:t>
            </w:r>
            <w:r>
              <w:rPr>
                <w:color w:val="000000"/>
                <w:spacing w:val="0"/>
                <w:w w:val="100"/>
                <w:position w:val="0"/>
                <w:sz w:val="16"/>
                <w:szCs w:val="16"/>
              </w:rPr>
              <w:t>300.00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11,439, </w:t>
            </w:r>
            <w:r>
              <w:rPr>
                <w:color w:val="000000"/>
                <w:spacing w:val="0"/>
                <w:w w:val="100"/>
                <w:position w:val="0"/>
                <w:sz w:val="16"/>
                <w:szCs w:val="16"/>
              </w:rPr>
              <w:t xml:space="preserve">343.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11,716, </w:t>
            </w:r>
            <w:r>
              <w:rPr>
                <w:color w:val="000000"/>
                <w:spacing w:val="0"/>
                <w:w w:val="100"/>
                <w:position w:val="0"/>
                <w:sz w:val="16"/>
                <w:szCs w:val="16"/>
              </w:rPr>
              <w:t xml:space="preserve">084.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394, </w:t>
            </w:r>
            <w:r>
              <w:rPr>
                <w:color w:val="000000"/>
                <w:spacing w:val="0"/>
                <w:w w:val="100"/>
                <w:position w:val="0"/>
                <w:sz w:val="16"/>
                <w:szCs w:val="16"/>
              </w:rPr>
              <w:t xml:space="preserve">006,814. </w:t>
            </w:r>
            <w:r>
              <w:rPr>
                <w:color w:val="000000"/>
                <w:spacing w:val="0"/>
                <w:w w:val="100"/>
                <w:position w:val="0"/>
                <w:sz w:val="16"/>
                <w:szCs w:val="16"/>
              </w:rPr>
              <w:t>96</w:t>
            </w:r>
          </w:p>
        </w:tc>
      </w:tr>
      <w:tr>
        <w:trPr>
          <w:trHeight w:val="36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30"/>
        <w:gridCol w:w="1474"/>
        <w:gridCol w:w="1387"/>
        <w:gridCol w:w="1387"/>
        <w:gridCol w:w="1382"/>
        <w:gridCol w:w="1387"/>
        <w:gridCol w:w="1488"/>
      </w:tblGrid>
      <w:tr>
        <w:trPr>
          <w:trHeight w:val="35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61,290, </w:t>
            </w:r>
            <w:r>
              <w:rPr>
                <w:color w:val="000000"/>
                <w:spacing w:val="0"/>
                <w:w w:val="100"/>
                <w:position w:val="0"/>
                <w:sz w:val="16"/>
                <w:szCs w:val="16"/>
              </w:rPr>
              <w:t xml:space="preserve">630.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6, 837, </w:t>
            </w:r>
            <w:r>
              <w:rPr>
                <w:color w:val="000000"/>
                <w:spacing w:val="0"/>
                <w:w w:val="100"/>
                <w:position w:val="0"/>
                <w:sz w:val="16"/>
                <w:szCs w:val="16"/>
              </w:rPr>
              <w:t xml:space="preserve">569. </w:t>
            </w:r>
            <w:r>
              <w:rPr>
                <w:color w:val="000000"/>
                <w:spacing w:val="0"/>
                <w:w w:val="100"/>
                <w:position w:val="0"/>
                <w:sz w:val="16"/>
                <w:szCs w:val="16"/>
              </w:rPr>
              <w:t>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9, 963, </w:t>
            </w:r>
            <w:r>
              <w:rPr>
                <w:color w:val="000000"/>
                <w:spacing w:val="0"/>
                <w:w w:val="100"/>
                <w:position w:val="0"/>
                <w:sz w:val="16"/>
                <w:szCs w:val="16"/>
              </w:rPr>
              <w:t xml:space="preserve">380.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6, 863, </w:t>
            </w:r>
            <w:r>
              <w:rPr>
                <w:color w:val="000000"/>
                <w:spacing w:val="0"/>
                <w:w w:val="100"/>
                <w:position w:val="0"/>
                <w:sz w:val="16"/>
                <w:szCs w:val="16"/>
              </w:rPr>
              <w:t xml:space="preserve">827. </w:t>
            </w:r>
            <w:r>
              <w:rPr>
                <w:color w:val="000000"/>
                <w:spacing w:val="0"/>
                <w:w w:val="100"/>
                <w:position w:val="0"/>
                <w:sz w:val="16"/>
                <w:szCs w:val="16"/>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84, 955, </w:t>
            </w:r>
            <w:r>
              <w:rPr>
                <w:color w:val="000000"/>
                <w:spacing w:val="0"/>
                <w:w w:val="100"/>
                <w:position w:val="0"/>
                <w:sz w:val="16"/>
                <w:szCs w:val="16"/>
              </w:rPr>
              <w:t xml:space="preserve">407. </w:t>
            </w:r>
            <w:r>
              <w:rPr>
                <w:color w:val="000000"/>
                <w:spacing w:val="0"/>
                <w:w w:val="100"/>
                <w:position w:val="0"/>
                <w:sz w:val="16"/>
                <w:szCs w:val="16"/>
              </w:rPr>
              <w:t>54</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6"/>
                <w:szCs w:val="16"/>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7, 656, </w:t>
            </w:r>
            <w:r>
              <w:rPr>
                <w:color w:val="000000"/>
                <w:spacing w:val="0"/>
                <w:w w:val="100"/>
                <w:position w:val="0"/>
                <w:sz w:val="16"/>
                <w:szCs w:val="16"/>
              </w:rPr>
              <w:t xml:space="preserve">851.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1,350, </w:t>
            </w:r>
            <w:r>
              <w:rPr>
                <w:color w:val="000000"/>
                <w:spacing w:val="0"/>
                <w:w w:val="100"/>
                <w:position w:val="0"/>
                <w:sz w:val="16"/>
                <w:szCs w:val="16"/>
              </w:rPr>
              <w:t xml:space="preserve">621.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2, 403, </w:t>
            </w:r>
            <w:r>
              <w:rPr>
                <w:color w:val="000000"/>
                <w:spacing w:val="0"/>
                <w:w w:val="100"/>
                <w:position w:val="0"/>
                <w:sz w:val="16"/>
                <w:szCs w:val="16"/>
              </w:rPr>
              <w:t xml:space="preserve">200. </w:t>
            </w:r>
            <w:r>
              <w:rPr>
                <w:color w:val="000000"/>
                <w:spacing w:val="0"/>
                <w:w w:val="100"/>
                <w:position w:val="0"/>
                <w:sz w:val="16"/>
                <w:szCs w:val="16"/>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5, 160, </w:t>
            </w:r>
            <w:r>
              <w:rPr>
                <w:color w:val="000000"/>
                <w:spacing w:val="0"/>
                <w:w w:val="100"/>
                <w:position w:val="0"/>
                <w:sz w:val="16"/>
                <w:szCs w:val="16"/>
              </w:rPr>
              <w:t xml:space="preserve">996. </w:t>
            </w:r>
            <w:r>
              <w:rPr>
                <w:color w:val="000000"/>
                <w:spacing w:val="0"/>
                <w:w w:val="100"/>
                <w:position w:val="0"/>
                <w:sz w:val="16"/>
                <w:szCs w:val="16"/>
              </w:rPr>
              <w:t>27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16, </w:t>
            </w:r>
            <w:r>
              <w:rPr>
                <w:color w:val="000000"/>
                <w:spacing w:val="0"/>
                <w:w w:val="100"/>
                <w:position w:val="0"/>
                <w:sz w:val="16"/>
                <w:szCs w:val="16"/>
              </w:rPr>
              <w:t>571,669.96</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7, 656, </w:t>
            </w:r>
            <w:r>
              <w:rPr>
                <w:color w:val="000000"/>
                <w:spacing w:val="0"/>
                <w:w w:val="100"/>
                <w:position w:val="0"/>
                <w:sz w:val="16"/>
                <w:szCs w:val="16"/>
              </w:rPr>
              <w:t xml:space="preserve">851.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1,350, </w:t>
            </w:r>
            <w:r>
              <w:rPr>
                <w:color w:val="000000"/>
                <w:spacing w:val="0"/>
                <w:w w:val="100"/>
                <w:position w:val="0"/>
                <w:sz w:val="16"/>
                <w:szCs w:val="16"/>
              </w:rPr>
              <w:t xml:space="preserve">621.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2, 403, </w:t>
            </w:r>
            <w:r>
              <w:rPr>
                <w:color w:val="000000"/>
                <w:spacing w:val="0"/>
                <w:w w:val="100"/>
                <w:position w:val="0"/>
                <w:sz w:val="16"/>
                <w:szCs w:val="16"/>
              </w:rPr>
              <w:t xml:space="preserve">200. </w:t>
            </w:r>
            <w:r>
              <w:rPr>
                <w:color w:val="000000"/>
                <w:spacing w:val="0"/>
                <w:w w:val="100"/>
                <w:position w:val="0"/>
                <w:sz w:val="16"/>
                <w:szCs w:val="16"/>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5, 160, </w:t>
            </w:r>
            <w:r>
              <w:rPr>
                <w:color w:val="000000"/>
                <w:spacing w:val="0"/>
                <w:w w:val="100"/>
                <w:position w:val="0"/>
                <w:sz w:val="16"/>
                <w:szCs w:val="16"/>
              </w:rPr>
              <w:t xml:space="preserve">996. </w:t>
            </w:r>
            <w:r>
              <w:rPr>
                <w:color w:val="000000"/>
                <w:spacing w:val="0"/>
                <w:w w:val="100"/>
                <w:position w:val="0"/>
                <w:sz w:val="16"/>
                <w:szCs w:val="16"/>
              </w:rPr>
              <w:t>27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16, </w:t>
            </w:r>
            <w:r>
              <w:rPr>
                <w:color w:val="000000"/>
                <w:spacing w:val="0"/>
                <w:w w:val="100"/>
                <w:position w:val="0"/>
                <w:sz w:val="16"/>
                <w:szCs w:val="16"/>
              </w:rPr>
              <w:t>571,669.96</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6"/>
                <w:szCs w:val="16"/>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1,015, </w:t>
            </w:r>
            <w:r>
              <w:rPr>
                <w:color w:val="000000"/>
                <w:spacing w:val="0"/>
                <w:w w:val="100"/>
                <w:position w:val="0"/>
                <w:sz w:val="16"/>
                <w:szCs w:val="16"/>
              </w:rPr>
              <w:t xml:space="preserve">507.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212, </w:t>
            </w:r>
            <w:r>
              <w:rPr>
                <w:color w:val="000000"/>
                <w:spacing w:val="0"/>
                <w:w w:val="100"/>
                <w:position w:val="0"/>
                <w:sz w:val="16"/>
                <w:szCs w:val="16"/>
              </w:rPr>
              <w:t xml:space="preserve">593. </w:t>
            </w:r>
            <w:r>
              <w:rPr>
                <w:color w:val="000000"/>
                <w:spacing w:val="0"/>
                <w:w w:val="100"/>
                <w:position w:val="0"/>
                <w:sz w:val="16"/>
                <w:szCs w:val="16"/>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1,228, </w:t>
            </w:r>
            <w:r>
              <w:rPr>
                <w:color w:val="000000"/>
                <w:spacing w:val="0"/>
                <w:w w:val="100"/>
                <w:position w:val="0"/>
                <w:sz w:val="16"/>
                <w:szCs w:val="16"/>
              </w:rPr>
              <w:t xml:space="preserve">100. </w:t>
            </w:r>
            <w:r>
              <w:rPr>
                <w:color w:val="000000"/>
                <w:spacing w:val="0"/>
                <w:w w:val="100"/>
                <w:position w:val="0"/>
                <w:sz w:val="16"/>
                <w:szCs w:val="16"/>
              </w:rPr>
              <w:t>82</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6"/>
                <w:szCs w:val="16"/>
              </w:rPr>
              <w:t>(1)</w:t>
            </w:r>
            <w:r>
              <w:rPr>
                <w:color w:val="000000"/>
                <w:spacing w:val="0"/>
                <w:w w:val="100"/>
                <w:position w:val="0"/>
                <w:sz w:val="17"/>
                <w:szCs w:val="17"/>
              </w:rPr>
              <w:t>处置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1,015, </w:t>
            </w:r>
            <w:r>
              <w:rPr>
                <w:color w:val="000000"/>
                <w:spacing w:val="0"/>
                <w:w w:val="100"/>
                <w:position w:val="0"/>
                <w:sz w:val="16"/>
                <w:szCs w:val="16"/>
              </w:rPr>
              <w:t xml:space="preserve">507.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212, </w:t>
            </w:r>
            <w:r>
              <w:rPr>
                <w:color w:val="000000"/>
                <w:spacing w:val="0"/>
                <w:w w:val="100"/>
                <w:position w:val="0"/>
                <w:sz w:val="16"/>
                <w:szCs w:val="16"/>
              </w:rPr>
              <w:t xml:space="preserve">593. </w:t>
            </w:r>
            <w:r>
              <w:rPr>
                <w:color w:val="000000"/>
                <w:spacing w:val="0"/>
                <w:w w:val="100"/>
                <w:position w:val="0"/>
                <w:sz w:val="16"/>
                <w:szCs w:val="16"/>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1,228, </w:t>
            </w:r>
            <w:r>
              <w:rPr>
                <w:color w:val="000000"/>
                <w:spacing w:val="0"/>
                <w:w w:val="100"/>
                <w:position w:val="0"/>
                <w:sz w:val="16"/>
                <w:szCs w:val="16"/>
              </w:rPr>
              <w:t xml:space="preserve">100. </w:t>
            </w:r>
            <w:r>
              <w:rPr>
                <w:color w:val="000000"/>
                <w:spacing w:val="0"/>
                <w:w w:val="100"/>
                <w:position w:val="0"/>
                <w:sz w:val="16"/>
                <w:szCs w:val="16"/>
              </w:rPr>
              <w:t>82</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67, </w:t>
            </w:r>
            <w:r>
              <w:rPr>
                <w:color w:val="000000"/>
                <w:spacing w:val="0"/>
                <w:w w:val="100"/>
                <w:position w:val="0"/>
                <w:sz w:val="16"/>
                <w:szCs w:val="16"/>
              </w:rPr>
              <w:t xml:space="preserve">931,974.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7, 975, </w:t>
            </w:r>
            <w:r>
              <w:rPr>
                <w:color w:val="000000"/>
                <w:spacing w:val="0"/>
                <w:w w:val="100"/>
                <w:position w:val="0"/>
                <w:sz w:val="16"/>
                <w:szCs w:val="16"/>
              </w:rPr>
              <w:t xml:space="preserve">597.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12, 366, </w:t>
            </w:r>
            <w:r>
              <w:rPr>
                <w:color w:val="000000"/>
                <w:spacing w:val="0"/>
                <w:w w:val="100"/>
                <w:position w:val="0"/>
                <w:sz w:val="16"/>
                <w:szCs w:val="16"/>
              </w:rPr>
              <w:t>580.08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6, 863, </w:t>
            </w:r>
            <w:r>
              <w:rPr>
                <w:color w:val="000000"/>
                <w:spacing w:val="0"/>
                <w:w w:val="100"/>
                <w:position w:val="0"/>
                <w:sz w:val="16"/>
                <w:szCs w:val="16"/>
              </w:rPr>
              <w:t xml:space="preserve">827.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5, 160, </w:t>
            </w:r>
            <w:r>
              <w:rPr>
                <w:color w:val="000000"/>
                <w:spacing w:val="0"/>
                <w:w w:val="100"/>
                <w:position w:val="0"/>
                <w:sz w:val="16"/>
                <w:szCs w:val="16"/>
              </w:rPr>
              <w:t xml:space="preserve">996. </w:t>
            </w:r>
            <w:r>
              <w:rPr>
                <w:color w:val="000000"/>
                <w:spacing w:val="0"/>
                <w:w w:val="100"/>
                <w:position w:val="0"/>
                <w:sz w:val="16"/>
                <w:szCs w:val="16"/>
              </w:rPr>
              <w:t>27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100, 298, </w:t>
            </w:r>
            <w:r>
              <w:rPr>
                <w:color w:val="000000"/>
                <w:spacing w:val="0"/>
                <w:w w:val="100"/>
                <w:position w:val="0"/>
                <w:sz w:val="16"/>
                <w:szCs w:val="16"/>
              </w:rPr>
              <w:t xml:space="preserve">976. </w:t>
            </w:r>
            <w:r>
              <w:rPr>
                <w:color w:val="000000"/>
                <w:spacing w:val="0"/>
                <w:w w:val="100"/>
                <w:position w:val="0"/>
                <w:sz w:val="16"/>
                <w:szCs w:val="16"/>
              </w:rPr>
              <w:t>68</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6"/>
                <w:szCs w:val="16"/>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6"/>
                <w:szCs w:val="16"/>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6"/>
                <w:szCs w:val="16"/>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279,163,011.98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3, 180, </w:t>
            </w:r>
            <w:r>
              <w:rPr>
                <w:color w:val="000000"/>
                <w:spacing w:val="0"/>
                <w:w w:val="100"/>
                <w:position w:val="0"/>
                <w:sz w:val="16"/>
                <w:szCs w:val="16"/>
              </w:rPr>
              <w:t xml:space="preserve">502.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233,719.92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 </w:t>
            </w:r>
            <w:r>
              <w:rPr>
                <w:color w:val="000000"/>
                <w:spacing w:val="0"/>
                <w:w w:val="100"/>
                <w:position w:val="0"/>
                <w:sz w:val="16"/>
                <w:szCs w:val="16"/>
              </w:rPr>
              <w:t>575,516.01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6, 555, </w:t>
            </w:r>
            <w:r>
              <w:rPr>
                <w:color w:val="000000"/>
                <w:spacing w:val="0"/>
                <w:w w:val="100"/>
                <w:position w:val="0"/>
                <w:sz w:val="16"/>
                <w:szCs w:val="16"/>
              </w:rPr>
              <w:t xml:space="preserve">087. </w:t>
            </w:r>
            <w:r>
              <w:rPr>
                <w:color w:val="000000"/>
                <w:spacing w:val="0"/>
                <w:w w:val="100"/>
                <w:position w:val="0"/>
                <w:sz w:val="16"/>
                <w:szCs w:val="16"/>
              </w:rPr>
              <w:t>73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293, 707, </w:t>
            </w:r>
            <w:r>
              <w:rPr>
                <w:color w:val="000000"/>
                <w:spacing w:val="0"/>
                <w:w w:val="100"/>
                <w:position w:val="0"/>
                <w:sz w:val="16"/>
                <w:szCs w:val="16"/>
              </w:rPr>
              <w:t xml:space="preserve">838. </w:t>
            </w:r>
            <w:r>
              <w:rPr>
                <w:color w:val="000000"/>
                <w:spacing w:val="0"/>
                <w:w w:val="100"/>
                <w:position w:val="0"/>
                <w:sz w:val="16"/>
                <w:szCs w:val="16"/>
              </w:rPr>
              <w:t>28</w:t>
            </w:r>
          </w:p>
        </w:tc>
      </w:tr>
      <w:tr>
        <w:trPr>
          <w:trHeight w:val="36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6"/>
                <w:szCs w:val="16"/>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288, </w:t>
            </w:r>
            <w:r>
              <w:rPr>
                <w:color w:val="000000"/>
                <w:spacing w:val="0"/>
                <w:w w:val="100"/>
                <w:position w:val="0"/>
                <w:sz w:val="16"/>
                <w:szCs w:val="16"/>
              </w:rPr>
              <w:t>831,954.01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3, 430, </w:t>
            </w:r>
            <w:r>
              <w:rPr>
                <w:color w:val="000000"/>
                <w:spacing w:val="0"/>
                <w:w w:val="100"/>
                <w:position w:val="0"/>
                <w:sz w:val="16"/>
                <w:szCs w:val="16"/>
              </w:rPr>
              <w:t xml:space="preserve">735. </w:t>
            </w:r>
            <w:r>
              <w:rPr>
                <w:color w:val="000000"/>
                <w:spacing w:val="0"/>
                <w:w w:val="100"/>
                <w:position w:val="0"/>
                <w:sz w:val="16"/>
                <w:szCs w:val="16"/>
              </w:rPr>
              <w:t>57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 </w:t>
            </w:r>
            <w:r>
              <w:rPr>
                <w:color w:val="000000"/>
                <w:spacing w:val="0"/>
                <w:w w:val="100"/>
                <w:position w:val="0"/>
                <w:sz w:val="16"/>
                <w:szCs w:val="16"/>
              </w:rPr>
              <w:t>636,919.96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 </w:t>
            </w:r>
            <w:r>
              <w:rPr>
                <w:color w:val="000000"/>
                <w:spacing w:val="0"/>
                <w:w w:val="100"/>
                <w:position w:val="0"/>
                <w:sz w:val="16"/>
                <w:szCs w:val="16"/>
              </w:rPr>
              <w:t>575,516.01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299, 475, </w:t>
            </w:r>
            <w:r>
              <w:rPr>
                <w:color w:val="000000"/>
                <w:spacing w:val="0"/>
                <w:w w:val="100"/>
                <w:position w:val="0"/>
                <w:sz w:val="16"/>
                <w:szCs w:val="16"/>
              </w:rPr>
              <w:t xml:space="preserve">125. </w:t>
            </w:r>
            <w:r>
              <w:rPr>
                <w:color w:val="000000"/>
                <w:spacing w:val="0"/>
                <w:w w:val="100"/>
                <w:position w:val="0"/>
                <w:sz w:val="16"/>
                <w:szCs w:val="16"/>
              </w:rPr>
              <w:t>55</w:t>
            </w:r>
          </w:p>
        </w:tc>
      </w:tr>
    </w:tbl>
    <w:p>
      <w:pPr>
        <w:widowControl w:val="0"/>
        <w:spacing w:after="279" w:line="1" w:lineRule="exact"/>
      </w:pPr>
    </w:p>
    <w:p>
      <w:pPr>
        <w:pStyle w:val="Style5"/>
        <w:keepNext w:val="0"/>
        <w:keepLines w:val="0"/>
        <w:widowControl w:val="0"/>
        <w:shd w:val="clear" w:color="auto" w:fill="auto"/>
        <w:bidi w:val="0"/>
        <w:spacing w:before="0" w:after="340" w:line="240" w:lineRule="auto"/>
        <w:ind w:left="0" w:right="0" w:firstLine="700"/>
        <w:jc w:val="left"/>
        <w:rPr>
          <w:sz w:val="18"/>
          <w:szCs w:val="18"/>
        </w:rPr>
      </w:pPr>
      <w:r>
        <w:rPr>
          <w:color w:val="000000"/>
          <w:spacing w:val="0"/>
          <w:w w:val="100"/>
          <w:position w:val="0"/>
          <w:sz w:val="20"/>
          <w:szCs w:val="20"/>
        </w:rPr>
        <w:t>本期末通过公司内部研发形成的无形资产占无形资产余额的比例</w:t>
      </w:r>
      <w:r>
        <w:rPr>
          <w:color w:val="000000"/>
          <w:spacing w:val="0"/>
          <w:w w:val="100"/>
          <w:position w:val="0"/>
          <w:sz w:val="18"/>
          <w:szCs w:val="18"/>
        </w:rPr>
        <w:t>0%</w:t>
      </w:r>
    </w:p>
    <w:p>
      <w:pPr>
        <w:pStyle w:val="Style18"/>
        <w:keepNext/>
        <w:keepLines/>
        <w:widowControl w:val="0"/>
        <w:shd w:val="clear" w:color="auto" w:fill="auto"/>
        <w:bidi w:val="0"/>
        <w:spacing w:before="0" w:after="100" w:line="240" w:lineRule="auto"/>
        <w:ind w:left="0" w:right="0" w:firstLine="700"/>
        <w:jc w:val="left"/>
      </w:pPr>
      <w:bookmarkStart w:id="1257" w:name="bookmark1257"/>
      <w:bookmarkStart w:id="1258" w:name="bookmark1258"/>
      <w:bookmarkStart w:id="1259" w:name="bookmark1259"/>
      <w:bookmarkStart w:id="1260" w:name="bookmark1260"/>
      <w:r>
        <w:rPr>
          <w:color w:val="000000"/>
          <w:spacing w:val="0"/>
          <w:w w:val="100"/>
          <w:position w:val="0"/>
        </w:rPr>
        <w:t>1</w:t>
      </w:r>
      <w:bookmarkEnd w:id="1259"/>
      <w:r>
        <w:rPr>
          <w:color w:val="000000"/>
          <w:spacing w:val="0"/>
          <w:w w:val="100"/>
          <w:position w:val="0"/>
        </w:rPr>
        <w:t>6、商誉</w:t>
      </w:r>
      <w:bookmarkEnd w:id="1257"/>
      <w:bookmarkEnd w:id="1258"/>
      <w:bookmarkEnd w:id="1260"/>
    </w:p>
    <w:p>
      <w:pPr>
        <w:pStyle w:val="Style18"/>
        <w:keepNext/>
        <w:keepLines/>
        <w:widowControl w:val="0"/>
        <w:numPr>
          <w:ilvl w:val="0"/>
          <w:numId w:val="137"/>
        </w:numPr>
        <w:shd w:val="clear" w:color="auto" w:fill="auto"/>
        <w:bidi w:val="0"/>
        <w:spacing w:before="0" w:after="100" w:line="240" w:lineRule="auto"/>
        <w:ind w:left="0" w:right="0" w:firstLine="700"/>
        <w:jc w:val="both"/>
      </w:pPr>
      <w:bookmarkStart w:id="1257" w:name="bookmark1257"/>
      <w:bookmarkStart w:id="1258" w:name="bookmark1258"/>
      <w:bookmarkStart w:id="1261" w:name="bookmark1261"/>
      <w:bookmarkStart w:id="1262" w:name="bookmark1262"/>
      <w:bookmarkEnd w:id="1261"/>
      <w:r>
        <w:rPr>
          <w:color w:val="000000"/>
          <w:spacing w:val="0"/>
          <w:w w:val="100"/>
          <w:position w:val="0"/>
        </w:rPr>
        <w:t>.</w:t>
      </w:r>
      <w:r>
        <w:rPr>
          <w:color w:val="000000"/>
          <w:spacing w:val="0"/>
          <w:w w:val="100"/>
          <w:position w:val="0"/>
        </w:rPr>
        <w:t>商誉账面原值</w:t>
      </w:r>
      <w:bookmarkEnd w:id="1257"/>
      <w:bookmarkEnd w:id="1258"/>
      <w:bookmarkEnd w:id="1262"/>
    </w:p>
    <w:p>
      <w:pPr>
        <w:pStyle w:val="Style5"/>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7220" w:right="0" w:firstLine="0"/>
        <w:jc w:val="left"/>
      </w:pPr>
      <w:r>
        <w:rPr>
          <w:color w:val="000000"/>
          <w:spacing w:val="0"/>
          <w:w w:val="100"/>
          <w:position w:val="0"/>
        </w:rPr>
        <w:t>单位：元币种：人民币</w:t>
      </w:r>
    </w:p>
    <w:tbl>
      <w:tblPr>
        <w:tblOverlap w:val="never"/>
        <w:jc w:val="center"/>
        <w:tblLayout w:type="fixed"/>
      </w:tblPr>
      <w:tblGrid>
        <w:gridCol w:w="2664"/>
        <w:gridCol w:w="1824"/>
        <w:gridCol w:w="1541"/>
        <w:gridCol w:w="917"/>
        <w:gridCol w:w="1891"/>
      </w:tblGrid>
      <w:tr>
        <w:trPr>
          <w:trHeight w:val="557"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被投资单位名称或形成商 誉的事项</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本期减 少</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企业合并形成 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处置</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宁波市政工程建设集团股 份有限公司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155,608,796.03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155,608,796.03</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南非安兰证券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33,708,127.81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33,708,127.81</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浙江置华建设有限公司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5,581,203.60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5,581,203.60</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宁波普利凯建筑科技有限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47,545.22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20"/>
              <w:jc w:val="left"/>
            </w:pPr>
            <w:r>
              <w:rPr>
                <w:color w:val="000000"/>
                <w:spacing w:val="0"/>
                <w:w w:val="100"/>
                <w:position w:val="0"/>
              </w:rPr>
              <w:t>47,545.22</w:t>
            </w:r>
          </w:p>
        </w:tc>
      </w:tr>
      <w:tr>
        <w:trPr>
          <w:trHeight w:val="8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宁波东方星晓壹号基础设 施投资合伙企业(有限合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3,300, </w:t>
            </w:r>
            <w:r>
              <w:rPr>
                <w:color w:val="000000"/>
                <w:spacing w:val="0"/>
                <w:w w:val="100"/>
                <w:position w:val="0"/>
              </w:rPr>
              <w:t xml:space="preserve">468. </w:t>
            </w: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3,300, </w:t>
            </w:r>
            <w:r>
              <w:rPr>
                <w:color w:val="000000"/>
                <w:spacing w:val="0"/>
                <w:w w:val="100"/>
                <w:position w:val="0"/>
              </w:rPr>
              <w:t xml:space="preserve">468. </w:t>
            </w:r>
            <w:r>
              <w:rPr>
                <w:color w:val="000000"/>
                <w:spacing w:val="0"/>
                <w:w w:val="100"/>
                <w:position w:val="0"/>
              </w:rPr>
              <w:t>35</w:t>
            </w:r>
          </w:p>
        </w:tc>
      </w:tr>
      <w:tr>
        <w:trPr>
          <w:trHeight w:val="317"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194,945,672.66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3,300, </w:t>
            </w:r>
            <w:r>
              <w:rPr>
                <w:color w:val="000000"/>
                <w:spacing w:val="0"/>
                <w:w w:val="100"/>
                <w:position w:val="0"/>
              </w:rPr>
              <w:t xml:space="preserve">468. </w:t>
            </w:r>
            <w:r>
              <w:rPr>
                <w:color w:val="000000"/>
                <w:spacing w:val="0"/>
                <w:w w:val="100"/>
                <w:position w:val="0"/>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198,246,141.01</w:t>
            </w:r>
          </w:p>
        </w:tc>
      </w:tr>
    </w:tbl>
    <w:p>
      <w:pPr>
        <w:widowControl w:val="0"/>
        <w:spacing w:after="339" w:line="1" w:lineRule="exact"/>
      </w:pPr>
    </w:p>
    <w:p>
      <w:pPr>
        <w:pStyle w:val="Style18"/>
        <w:keepNext/>
        <w:keepLines/>
        <w:widowControl w:val="0"/>
        <w:numPr>
          <w:ilvl w:val="0"/>
          <w:numId w:val="137"/>
        </w:numPr>
        <w:shd w:val="clear" w:color="auto" w:fill="auto"/>
        <w:bidi w:val="0"/>
        <w:spacing w:before="0" w:after="100" w:line="240" w:lineRule="auto"/>
        <w:ind w:left="0" w:right="0" w:firstLine="700"/>
        <w:jc w:val="left"/>
      </w:pPr>
      <w:bookmarkStart w:id="1263" w:name="bookmark1263"/>
      <w:bookmarkStart w:id="1264" w:name="bookmark1264"/>
      <w:bookmarkStart w:id="1265" w:name="bookmark1265"/>
      <w:bookmarkStart w:id="1266" w:name="bookmark1266"/>
      <w:bookmarkEnd w:id="1265"/>
      <w:r>
        <w:rPr>
          <w:color w:val="000000"/>
          <w:spacing w:val="0"/>
          <w:w w:val="100"/>
          <w:position w:val="0"/>
        </w:rPr>
        <w:t>.</w:t>
      </w:r>
      <w:r>
        <w:rPr>
          <w:color w:val="000000"/>
          <w:spacing w:val="0"/>
          <w:w w:val="100"/>
          <w:position w:val="0"/>
        </w:rPr>
        <w:t>商誉减值准备</w:t>
      </w:r>
      <w:bookmarkEnd w:id="1263"/>
      <w:bookmarkEnd w:id="1264"/>
      <w:bookmarkEnd w:id="1266"/>
    </w:p>
    <w:p>
      <w:pPr>
        <w:pStyle w:val="Style5"/>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7220" w:right="0" w:firstLine="0"/>
        <w:jc w:val="left"/>
      </w:pPr>
      <w:r>
        <w:rPr>
          <w:color w:val="000000"/>
          <w:spacing w:val="0"/>
          <w:w w:val="100"/>
          <w:position w:val="0"/>
        </w:rPr>
        <w:t>单位：元币种：人民币</w:t>
      </w:r>
    </w:p>
    <w:tbl>
      <w:tblPr>
        <w:tblOverlap w:val="never"/>
        <w:jc w:val="center"/>
        <w:tblLayout w:type="fixed"/>
      </w:tblPr>
      <w:tblGrid>
        <w:gridCol w:w="2366"/>
        <w:gridCol w:w="1613"/>
        <w:gridCol w:w="1642"/>
        <w:gridCol w:w="1627"/>
        <w:gridCol w:w="1589"/>
      </w:tblGrid>
      <w:tr>
        <w:trPr>
          <w:trHeight w:val="288"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被投资单位名称或形成 商誉的事项</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30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处置</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南非安兰证券</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33,708,127.81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33,708,127.81</w:t>
            </w:r>
          </w:p>
        </w:tc>
      </w:tr>
    </w:tbl>
    <w:tbl>
      <w:tblPr>
        <w:tblOverlap w:val="never"/>
        <w:jc w:val="center"/>
        <w:tblLayout w:type="fixed"/>
      </w:tblPr>
      <w:tblGrid>
        <w:gridCol w:w="2366"/>
        <w:gridCol w:w="1613"/>
        <w:gridCol w:w="1642"/>
        <w:gridCol w:w="1627"/>
        <w:gridCol w:w="1589"/>
      </w:tblGrid>
      <w:tr>
        <w:trPr>
          <w:trHeight w:val="307"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33,708,127.81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33,708,127.81</w:t>
            </w:r>
          </w:p>
        </w:tc>
      </w:tr>
    </w:tbl>
    <w:p>
      <w:pPr>
        <w:widowControl w:val="0"/>
        <w:spacing w:after="279" w:line="1" w:lineRule="exact"/>
      </w:pPr>
    </w:p>
    <w:p>
      <w:pPr>
        <w:pStyle w:val="Style18"/>
        <w:keepNext/>
        <w:keepLines/>
        <w:widowControl w:val="0"/>
        <w:numPr>
          <w:ilvl w:val="0"/>
          <w:numId w:val="137"/>
        </w:numPr>
        <w:shd w:val="clear" w:color="auto" w:fill="auto"/>
        <w:tabs>
          <w:tab w:pos="1130" w:val="left"/>
        </w:tabs>
        <w:bidi w:val="0"/>
        <w:spacing w:before="0" w:after="60" w:line="274" w:lineRule="exact"/>
        <w:ind w:left="0" w:right="0" w:firstLine="700"/>
        <w:jc w:val="both"/>
      </w:pPr>
      <w:bookmarkStart w:id="1267" w:name="bookmark1267"/>
      <w:bookmarkStart w:id="1268" w:name="bookmark1268"/>
      <w:bookmarkStart w:id="1269" w:name="bookmark1269"/>
      <w:bookmarkStart w:id="1270" w:name="bookmark1270"/>
      <w:bookmarkEnd w:id="1269"/>
      <w:r>
        <w:rPr>
          <w:color w:val="000000"/>
          <w:spacing w:val="0"/>
          <w:w w:val="100"/>
          <w:position w:val="0"/>
        </w:rPr>
        <w:t>,</w:t>
      </w:r>
      <w:r>
        <w:rPr>
          <w:color w:val="000000"/>
          <w:spacing w:val="0"/>
          <w:w w:val="100"/>
          <w:position w:val="0"/>
        </w:rPr>
        <w:t>商誉所在资产组或资产组组合的相关信息</w:t>
      </w:r>
      <w:bookmarkEnd w:id="1267"/>
      <w:bookmarkEnd w:id="1268"/>
      <w:bookmarkEnd w:id="1270"/>
    </w:p>
    <w:p>
      <w:pPr>
        <w:pStyle w:val="Style5"/>
        <w:keepNext w:val="0"/>
        <w:keepLines w:val="0"/>
        <w:widowControl w:val="0"/>
        <w:shd w:val="clear" w:color="auto" w:fill="auto"/>
        <w:bidi w:val="0"/>
        <w:spacing w:before="0" w:after="340" w:line="274" w:lineRule="exact"/>
        <w:ind w:left="0" w:right="0" w:firstLine="7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37"/>
        </w:numPr>
        <w:shd w:val="clear" w:color="auto" w:fill="auto"/>
        <w:tabs>
          <w:tab w:pos="1130" w:val="left"/>
        </w:tabs>
        <w:bidi w:val="0"/>
        <w:spacing w:before="0" w:after="0" w:line="240" w:lineRule="auto"/>
        <w:ind w:left="0" w:right="0" w:firstLine="700"/>
        <w:jc w:val="both"/>
      </w:pPr>
      <w:bookmarkStart w:id="1271" w:name="bookmark1271"/>
      <w:bookmarkStart w:id="1272" w:name="bookmark1272"/>
      <w:bookmarkStart w:id="1273" w:name="bookmark1273"/>
      <w:bookmarkStart w:id="1274" w:name="bookmark1274"/>
      <w:bookmarkEnd w:id="1273"/>
      <w:r>
        <w:rPr>
          <w:color w:val="000000"/>
          <w:spacing w:val="0"/>
          <w:w w:val="100"/>
          <w:position w:val="0"/>
        </w:rPr>
        <w:t>.说明商誉减值测试过程、关键参数(例如预计未来现金流量现值时的预测期增长率、稳定期</w:t>
      </w:r>
      <w:bookmarkEnd w:id="1271"/>
      <w:bookmarkEnd w:id="1272"/>
      <w:bookmarkEnd w:id="1274"/>
    </w:p>
    <w:p>
      <w:pPr>
        <w:pStyle w:val="Style18"/>
        <w:keepNext/>
        <w:keepLines/>
        <w:widowControl w:val="0"/>
        <w:shd w:val="clear" w:color="auto" w:fill="auto"/>
        <w:bidi w:val="0"/>
        <w:spacing w:before="0" w:after="60" w:line="240" w:lineRule="auto"/>
        <w:ind w:left="1120" w:right="0" w:firstLine="0"/>
        <w:jc w:val="left"/>
      </w:pPr>
      <w:bookmarkStart w:id="1271" w:name="bookmark1271"/>
      <w:bookmarkStart w:id="1272" w:name="bookmark1272"/>
      <w:bookmarkStart w:id="1275" w:name="bookmark1275"/>
      <w:r>
        <w:rPr>
          <w:color w:val="000000"/>
          <w:spacing w:val="0"/>
          <w:w w:val="100"/>
          <w:position w:val="0"/>
        </w:rPr>
        <w:t>增长率、利润率、折现率、预测期等，如适用)及商誉减值损失的确认方法</w:t>
      </w:r>
      <w:bookmarkEnd w:id="1271"/>
      <w:bookmarkEnd w:id="1272"/>
      <w:bookmarkEnd w:id="1275"/>
    </w:p>
    <w:p>
      <w:pPr>
        <w:pStyle w:val="Style5"/>
        <w:keepNext w:val="0"/>
        <w:keepLines w:val="0"/>
        <w:widowControl w:val="0"/>
        <w:shd w:val="clear" w:color="auto" w:fill="auto"/>
        <w:bidi w:val="0"/>
        <w:spacing w:before="0" w:after="280" w:line="274" w:lineRule="exact"/>
        <w:ind w:left="0" w:right="0" w:firstLine="7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37"/>
        </w:numPr>
        <w:shd w:val="clear" w:color="auto" w:fill="auto"/>
        <w:tabs>
          <w:tab w:pos="1130" w:val="left"/>
        </w:tabs>
        <w:bidi w:val="0"/>
        <w:spacing w:before="0" w:after="60" w:line="274" w:lineRule="exact"/>
        <w:ind w:left="0" w:right="0" w:firstLine="700"/>
        <w:jc w:val="both"/>
      </w:pPr>
      <w:bookmarkStart w:id="1276" w:name="bookmark1276"/>
      <w:bookmarkStart w:id="1277" w:name="bookmark1277"/>
      <w:bookmarkStart w:id="1278" w:name="bookmark1278"/>
      <w:bookmarkStart w:id="1279" w:name="bookmark1279"/>
      <w:bookmarkEnd w:id="1278"/>
      <w:r>
        <w:rPr>
          <w:color w:val="000000"/>
          <w:spacing w:val="0"/>
          <w:w w:val="100"/>
          <w:position w:val="0"/>
        </w:rPr>
        <w:t>.</w:t>
      </w:r>
      <w:r>
        <w:rPr>
          <w:color w:val="000000"/>
          <w:spacing w:val="0"/>
          <w:w w:val="100"/>
          <w:position w:val="0"/>
        </w:rPr>
        <w:t>商誉减值测试的影响</w:t>
      </w:r>
      <w:bookmarkEnd w:id="1276"/>
      <w:bookmarkEnd w:id="1277"/>
      <w:bookmarkEnd w:id="1279"/>
    </w:p>
    <w:p>
      <w:pPr>
        <w:pStyle w:val="Style5"/>
        <w:keepNext w:val="0"/>
        <w:keepLines w:val="0"/>
        <w:widowControl w:val="0"/>
        <w:shd w:val="clear" w:color="auto" w:fill="auto"/>
        <w:bidi w:val="0"/>
        <w:spacing w:before="0" w:after="280" w:line="274" w:lineRule="exact"/>
        <w:ind w:left="0" w:right="0" w:firstLine="7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700"/>
        <w:jc w:val="both"/>
      </w:pPr>
      <w:r>
        <w:rPr>
          <w:color w:val="000000"/>
          <w:spacing w:val="0"/>
          <w:w w:val="100"/>
          <w:position w:val="0"/>
        </w:rPr>
        <w:t>其他说明</w:t>
      </w:r>
    </w:p>
    <w:p>
      <w:pPr>
        <w:pStyle w:val="Style5"/>
        <w:keepNext w:val="0"/>
        <w:keepLines w:val="0"/>
        <w:widowControl w:val="0"/>
        <w:shd w:val="clear" w:color="auto" w:fill="auto"/>
        <w:bidi w:val="0"/>
        <w:spacing w:before="0" w:after="0" w:line="274" w:lineRule="exact"/>
        <w:ind w:left="0" w:right="0" w:firstLine="70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1478" w:val="left"/>
        </w:tabs>
        <w:bidi w:val="0"/>
        <w:spacing w:before="0" w:after="0" w:line="274" w:lineRule="exact"/>
        <w:ind w:left="1120" w:right="0" w:firstLine="0"/>
        <w:jc w:val="left"/>
      </w:pPr>
      <w:bookmarkStart w:id="1280" w:name="bookmark1280"/>
      <w:r>
        <w:rPr>
          <w:color w:val="000000"/>
          <w:spacing w:val="0"/>
          <w:w w:val="100"/>
          <w:position w:val="0"/>
          <w:sz w:val="18"/>
          <w:szCs w:val="18"/>
        </w:rPr>
        <w:t>1</w:t>
      </w:r>
      <w:bookmarkEnd w:id="1280"/>
      <w:r>
        <w:rPr>
          <w:color w:val="000000"/>
          <w:spacing w:val="0"/>
          <w:w w:val="100"/>
          <w:position w:val="0"/>
        </w:rPr>
        <w:t>、</w:t>
        <w:tab/>
        <w:t>购买宁波市政集团形成的商誉</w:t>
      </w:r>
    </w:p>
    <w:p>
      <w:pPr>
        <w:pStyle w:val="Style5"/>
        <w:keepNext w:val="0"/>
        <w:keepLines w:val="0"/>
        <w:widowControl w:val="0"/>
        <w:shd w:val="clear" w:color="auto" w:fill="auto"/>
        <w:bidi w:val="0"/>
        <w:spacing w:before="0" w:after="0" w:line="274" w:lineRule="exact"/>
        <w:ind w:left="700" w:right="0" w:firstLine="420"/>
        <w:jc w:val="both"/>
      </w:pPr>
      <w:r>
        <w:rPr>
          <w:color w:val="000000"/>
          <w:spacing w:val="0"/>
          <w:w w:val="100"/>
          <w:position w:val="0"/>
        </w:rPr>
        <w:t>公司对宁波市政集团资产组预计未来现金流量的现值(可收回金额)的测算参考了银信资产 评估有限公司银信财报字</w:t>
      </w:r>
      <w:r>
        <w:rPr>
          <w:color w:val="000000"/>
          <w:spacing w:val="0"/>
          <w:w w:val="100"/>
          <w:position w:val="0"/>
          <w:sz w:val="18"/>
          <w:szCs w:val="18"/>
        </w:rPr>
        <w:t>(2021)</w:t>
      </w:r>
      <w:r>
        <w:rPr>
          <w:color w:val="000000"/>
          <w:spacing w:val="0"/>
          <w:w w:val="100"/>
          <w:position w:val="0"/>
        </w:rPr>
        <w:t>沪第</w:t>
      </w:r>
      <w:r>
        <w:rPr>
          <w:color w:val="000000"/>
          <w:spacing w:val="0"/>
          <w:w w:val="100"/>
          <w:position w:val="0"/>
          <w:sz w:val="18"/>
          <w:szCs w:val="18"/>
        </w:rPr>
        <w:t>1066</w:t>
      </w:r>
      <w:r>
        <w:rPr>
          <w:color w:val="000000"/>
          <w:spacing w:val="0"/>
          <w:w w:val="100"/>
          <w:position w:val="0"/>
        </w:rPr>
        <w:t>号《宁波建工股份有限公司拟进行商誉减值测试涉及 的宁波市政工程建设集团股份有限公司商誉所在资产组可收回金额资产评估报告》的评估结果。 商誉所在公司被认定为一个资产组进行商誉减值测试。商誉所在资产组的可收回金额按照资产组 预计未来现金流量的现值确定，其预计的未来现金流量以</w:t>
      </w:r>
      <w:r>
        <w:rPr>
          <w:color w:val="000000"/>
          <w:spacing w:val="0"/>
          <w:w w:val="100"/>
          <w:position w:val="0"/>
          <w:sz w:val="18"/>
          <w:szCs w:val="18"/>
        </w:rPr>
        <w:t>5</w:t>
      </w:r>
      <w:r>
        <w:rPr>
          <w:color w:val="000000"/>
          <w:spacing w:val="0"/>
          <w:w w:val="100"/>
          <w:position w:val="0"/>
        </w:rPr>
        <w:t>年期财务预算为基础来确定。该期间 内收预测的收入增长率分别为</w:t>
      </w:r>
      <w:r>
        <w:rPr>
          <w:color w:val="000000"/>
          <w:spacing w:val="0"/>
          <w:w w:val="100"/>
          <w:position w:val="0"/>
          <w:sz w:val="18"/>
          <w:szCs w:val="18"/>
        </w:rPr>
        <w:t>10%</w:t>
      </w:r>
      <w:r>
        <w:rPr>
          <w:color w:val="000000"/>
          <w:spacing w:val="0"/>
          <w:w w:val="100"/>
          <w:position w:val="0"/>
        </w:rPr>
        <w:t>、</w:t>
      </w:r>
      <w:r>
        <w:rPr>
          <w:color w:val="000000"/>
          <w:spacing w:val="0"/>
          <w:w w:val="100"/>
          <w:position w:val="0"/>
          <w:sz w:val="18"/>
          <w:szCs w:val="18"/>
        </w:rPr>
        <w:t>8%</w:t>
      </w:r>
      <w:r>
        <w:rPr>
          <w:color w:val="000000"/>
          <w:spacing w:val="0"/>
          <w:w w:val="100"/>
          <w:position w:val="0"/>
        </w:rPr>
        <w:t>、</w:t>
      </w:r>
      <w:r>
        <w:rPr>
          <w:color w:val="000000"/>
          <w:spacing w:val="0"/>
          <w:w w:val="100"/>
          <w:position w:val="0"/>
          <w:sz w:val="18"/>
          <w:szCs w:val="18"/>
        </w:rPr>
        <w:t>6%, 5%, 5%,</w:t>
      </w:r>
      <w:r>
        <w:rPr>
          <w:color w:val="000000"/>
          <w:spacing w:val="0"/>
          <w:w w:val="100"/>
          <w:position w:val="0"/>
        </w:rPr>
        <w:t>现金流量预测所用的税前折现率是</w:t>
      </w:r>
      <w:r>
        <w:rPr>
          <w:color w:val="000000"/>
          <w:spacing w:val="0"/>
          <w:w w:val="100"/>
          <w:position w:val="0"/>
          <w:sz w:val="18"/>
          <w:szCs w:val="18"/>
        </w:rPr>
        <w:t>10.45%</w:t>
      </w:r>
      <w:r>
        <w:rPr>
          <w:color w:val="000000"/>
          <w:spacing w:val="0"/>
          <w:w w:val="100"/>
          <w:position w:val="0"/>
        </w:rPr>
        <w:t>。 经测算预计未来现金流量的现值高于宁波市政集团资产组组合账面价值，本公司认为购买宁波市 政集团形成的商誉不存在减值。</w:t>
      </w:r>
    </w:p>
    <w:p>
      <w:pPr>
        <w:pStyle w:val="Style5"/>
        <w:keepNext w:val="0"/>
        <w:keepLines w:val="0"/>
        <w:widowControl w:val="0"/>
        <w:shd w:val="clear" w:color="auto" w:fill="auto"/>
        <w:tabs>
          <w:tab w:pos="1493" w:val="left"/>
        </w:tabs>
        <w:bidi w:val="0"/>
        <w:spacing w:before="0" w:after="0" w:line="274" w:lineRule="exact"/>
        <w:ind w:left="1120" w:right="0" w:firstLine="0"/>
        <w:jc w:val="left"/>
      </w:pPr>
      <w:bookmarkStart w:id="1281" w:name="bookmark1281"/>
      <w:r>
        <w:rPr>
          <w:color w:val="000000"/>
          <w:spacing w:val="0"/>
          <w:w w:val="100"/>
          <w:position w:val="0"/>
          <w:sz w:val="18"/>
          <w:szCs w:val="18"/>
        </w:rPr>
        <w:t>2</w:t>
      </w:r>
      <w:bookmarkEnd w:id="1281"/>
      <w:r>
        <w:rPr>
          <w:color w:val="000000"/>
          <w:spacing w:val="0"/>
          <w:w w:val="100"/>
          <w:position w:val="0"/>
        </w:rPr>
        <w:t>、</w:t>
        <w:tab/>
        <w:t>本公司</w:t>
      </w:r>
      <w:r>
        <w:rPr>
          <w:color w:val="000000"/>
          <w:spacing w:val="0"/>
          <w:w w:val="100"/>
          <w:position w:val="0"/>
          <w:sz w:val="18"/>
          <w:szCs w:val="18"/>
        </w:rPr>
        <w:t>2018</w:t>
      </w:r>
      <w:r>
        <w:rPr>
          <w:color w:val="000000"/>
          <w:spacing w:val="0"/>
          <w:w w:val="100"/>
          <w:position w:val="0"/>
        </w:rPr>
        <w:t>年对购买南非安兰证券形成的商誉全额计提减值，金额</w:t>
      </w:r>
      <w:r>
        <w:rPr>
          <w:color w:val="000000"/>
          <w:spacing w:val="0"/>
          <w:w w:val="100"/>
          <w:position w:val="0"/>
          <w:sz w:val="18"/>
          <w:szCs w:val="18"/>
        </w:rPr>
        <w:t xml:space="preserve">33, </w:t>
      </w:r>
      <w:r>
        <w:rPr>
          <w:color w:val="000000"/>
          <w:spacing w:val="0"/>
          <w:w w:val="100"/>
          <w:position w:val="0"/>
          <w:sz w:val="18"/>
          <w:szCs w:val="18"/>
        </w:rPr>
        <w:t>708,127.81</w:t>
      </w:r>
      <w:r>
        <w:rPr>
          <w:color w:val="000000"/>
          <w:spacing w:val="0"/>
          <w:w w:val="100"/>
          <w:position w:val="0"/>
        </w:rPr>
        <w:t>元。</w:t>
      </w:r>
    </w:p>
    <w:p>
      <w:pPr>
        <w:pStyle w:val="Style5"/>
        <w:keepNext w:val="0"/>
        <w:keepLines w:val="0"/>
        <w:widowControl w:val="0"/>
        <w:shd w:val="clear" w:color="auto" w:fill="auto"/>
        <w:tabs>
          <w:tab w:pos="1493" w:val="left"/>
        </w:tabs>
        <w:bidi w:val="0"/>
        <w:spacing w:before="0" w:after="0" w:line="274" w:lineRule="exact"/>
        <w:ind w:left="1120" w:right="0" w:firstLine="0"/>
        <w:jc w:val="left"/>
      </w:pPr>
      <w:bookmarkStart w:id="1282" w:name="bookmark1282"/>
      <w:r>
        <w:rPr>
          <w:color w:val="000000"/>
          <w:spacing w:val="0"/>
          <w:w w:val="100"/>
          <w:position w:val="0"/>
          <w:sz w:val="18"/>
          <w:szCs w:val="18"/>
        </w:rPr>
        <w:t>3</w:t>
      </w:r>
      <w:bookmarkEnd w:id="1282"/>
      <w:r>
        <w:rPr>
          <w:color w:val="000000"/>
          <w:spacing w:val="0"/>
          <w:w w:val="100"/>
          <w:position w:val="0"/>
        </w:rPr>
        <w:t>、</w:t>
        <w:tab/>
        <w:t>购买浙江置华建设形成的商誉</w:t>
      </w:r>
    </w:p>
    <w:p>
      <w:pPr>
        <w:pStyle w:val="Style5"/>
        <w:keepNext w:val="0"/>
        <w:keepLines w:val="0"/>
        <w:widowControl w:val="0"/>
        <w:shd w:val="clear" w:color="auto" w:fill="auto"/>
        <w:bidi w:val="0"/>
        <w:spacing w:before="0" w:after="0" w:line="274" w:lineRule="exact"/>
        <w:ind w:left="700" w:right="0" w:firstLine="420"/>
        <w:jc w:val="both"/>
      </w:pPr>
      <w:r>
        <w:rPr>
          <w:color w:val="000000"/>
          <w:spacing w:val="0"/>
          <w:w w:val="100"/>
          <w:position w:val="0"/>
        </w:rPr>
        <w:t>公司</w:t>
      </w:r>
      <w:r>
        <w:rPr>
          <w:color w:val="000000"/>
          <w:spacing w:val="0"/>
          <w:w w:val="100"/>
          <w:position w:val="0"/>
          <w:sz w:val="18"/>
          <w:szCs w:val="18"/>
        </w:rPr>
        <w:t>2015</w:t>
      </w:r>
      <w:r>
        <w:rPr>
          <w:color w:val="000000"/>
          <w:spacing w:val="0"/>
          <w:w w:val="100"/>
          <w:position w:val="0"/>
        </w:rPr>
        <w:t>年收购浙江置华建设后，与建乐装潢公司组建子公司宁波建工建乐工程有限公司 (以下简称“建工建乐”)，目前建工建乐的主要业务包括房屋及市政工程施工、建筑装饰装修 业务及幕墙制作安装业务，置华公司拥有房屋建筑工程施工总承包壹级资质，房屋建筑工程施工 业务是在重组时浙江置华建设的基础上发展而来，房屋建筑工程施工业务独立产生经营现金流， 因此将房屋建筑工程施工业务作为一个资产组。经测算预计未来现金流量的现值(可收回金额) 高于资产组组合账面价值，本公司认为购买浙江置华建设形成的商誉不存在减值。</w:t>
      </w:r>
    </w:p>
    <w:p>
      <w:pPr>
        <w:pStyle w:val="Style5"/>
        <w:keepNext w:val="0"/>
        <w:keepLines w:val="0"/>
        <w:widowControl w:val="0"/>
        <w:shd w:val="clear" w:color="auto" w:fill="auto"/>
        <w:tabs>
          <w:tab w:pos="1493" w:val="left"/>
        </w:tabs>
        <w:bidi w:val="0"/>
        <w:spacing w:before="0" w:after="0" w:line="274" w:lineRule="exact"/>
        <w:ind w:left="1120" w:right="0" w:firstLine="0"/>
        <w:jc w:val="left"/>
      </w:pPr>
      <w:bookmarkStart w:id="1283" w:name="bookmark1283"/>
      <w:r>
        <w:rPr>
          <w:color w:val="000000"/>
          <w:spacing w:val="0"/>
          <w:w w:val="100"/>
          <w:position w:val="0"/>
          <w:sz w:val="18"/>
          <w:szCs w:val="18"/>
        </w:rPr>
        <w:t>4</w:t>
      </w:r>
      <w:bookmarkEnd w:id="1283"/>
      <w:r>
        <w:rPr>
          <w:color w:val="000000"/>
          <w:spacing w:val="0"/>
          <w:w w:val="100"/>
          <w:position w:val="0"/>
        </w:rPr>
        <w:t>、</w:t>
        <w:tab/>
        <w:t>购买普利凯形成的商誉</w:t>
      </w:r>
    </w:p>
    <w:p>
      <w:pPr>
        <w:pStyle w:val="Style5"/>
        <w:keepNext w:val="0"/>
        <w:keepLines w:val="0"/>
        <w:widowControl w:val="0"/>
        <w:shd w:val="clear" w:color="auto" w:fill="auto"/>
        <w:bidi w:val="0"/>
        <w:spacing w:before="0" w:after="0" w:line="274" w:lineRule="exact"/>
        <w:ind w:left="700" w:right="0" w:firstLine="420"/>
        <w:jc w:val="both"/>
      </w:pPr>
      <w:r>
        <w:rPr>
          <w:color w:val="000000"/>
          <w:spacing w:val="0"/>
          <w:w w:val="100"/>
          <w:position w:val="0"/>
        </w:rPr>
        <w:t>自</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月收购以来，普利凯盈利能力逐渐增强，本公司认为购买普利凯形成的商誉不存 在减值。</w:t>
      </w:r>
    </w:p>
    <w:p>
      <w:pPr>
        <w:pStyle w:val="Style5"/>
        <w:keepNext w:val="0"/>
        <w:keepLines w:val="0"/>
        <w:widowControl w:val="0"/>
        <w:shd w:val="clear" w:color="auto" w:fill="auto"/>
        <w:tabs>
          <w:tab w:pos="1493" w:val="left"/>
        </w:tabs>
        <w:bidi w:val="0"/>
        <w:spacing w:before="0" w:after="340" w:line="274" w:lineRule="exact"/>
        <w:ind w:left="1120" w:right="0" w:firstLine="0"/>
        <w:jc w:val="left"/>
      </w:pPr>
      <w:bookmarkStart w:id="1284" w:name="bookmark1284"/>
      <w:r>
        <w:rPr>
          <w:color w:val="000000"/>
          <w:spacing w:val="0"/>
          <w:w w:val="100"/>
          <w:position w:val="0"/>
          <w:sz w:val="18"/>
          <w:szCs w:val="18"/>
        </w:rPr>
        <w:t>5</w:t>
      </w:r>
      <w:bookmarkEnd w:id="1284"/>
      <w:r>
        <w:rPr>
          <w:color w:val="000000"/>
          <w:spacing w:val="0"/>
          <w:w w:val="100"/>
          <w:position w:val="0"/>
        </w:rPr>
        <w:t>、</w:t>
        <w:tab/>
        <w:t>本年新增商誉，不存在减值迹象。</w:t>
      </w:r>
    </w:p>
    <w:p>
      <w:pPr>
        <w:pStyle w:val="Style18"/>
        <w:keepNext/>
        <w:keepLines/>
        <w:widowControl w:val="0"/>
        <w:shd w:val="clear" w:color="auto" w:fill="auto"/>
        <w:bidi w:val="0"/>
        <w:spacing w:before="0" w:after="60" w:line="274" w:lineRule="exact"/>
        <w:ind w:left="0" w:right="0" w:firstLine="700"/>
        <w:jc w:val="both"/>
      </w:pPr>
      <w:bookmarkStart w:id="1285" w:name="bookmark1285"/>
      <w:bookmarkStart w:id="1286" w:name="bookmark1286"/>
      <w:bookmarkStart w:id="1287" w:name="bookmark1287"/>
      <w:bookmarkStart w:id="1288" w:name="bookmark1288"/>
      <w:r>
        <w:rPr>
          <w:color w:val="000000"/>
          <w:spacing w:val="0"/>
          <w:w w:val="100"/>
          <w:position w:val="0"/>
        </w:rPr>
        <w:t>1</w:t>
      </w:r>
      <w:bookmarkEnd w:id="1287"/>
      <w:r>
        <w:rPr>
          <w:color w:val="000000"/>
          <w:spacing w:val="0"/>
          <w:w w:val="100"/>
          <w:position w:val="0"/>
        </w:rPr>
        <w:t>7、长期待摊费用</w:t>
      </w:r>
      <w:bookmarkEnd w:id="1285"/>
      <w:bookmarkEnd w:id="1286"/>
      <w:bookmarkEnd w:id="1288"/>
    </w:p>
    <w:p>
      <w:pPr>
        <w:pStyle w:val="Style5"/>
        <w:keepNext w:val="0"/>
        <w:keepLines w:val="0"/>
        <w:widowControl w:val="0"/>
        <w:shd w:val="clear" w:color="auto" w:fill="auto"/>
        <w:bidi w:val="0"/>
        <w:spacing w:before="0" w:after="0" w:line="274" w:lineRule="exact"/>
        <w:ind w:left="0" w:right="0" w:firstLine="700"/>
        <w:jc w:val="both"/>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79"/>
        <w:gridCol w:w="1579"/>
        <w:gridCol w:w="1579"/>
        <w:gridCol w:w="1584"/>
        <w:gridCol w:w="1358"/>
        <w:gridCol w:w="1589"/>
      </w:tblGrid>
      <w:tr>
        <w:trPr>
          <w:trHeight w:val="56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本期增加金额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本期摊销金额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其他减少金 额</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房屋装修费用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17,776,229.52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12,078,411.28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6,489, </w:t>
            </w:r>
            <w:r>
              <w:rPr>
                <w:color w:val="000000"/>
                <w:spacing w:val="0"/>
                <w:w w:val="100"/>
                <w:position w:val="0"/>
              </w:rPr>
              <w:t xml:space="preserve">590. </w:t>
            </w:r>
            <w:r>
              <w:rPr>
                <w:color w:val="000000"/>
                <w:spacing w:val="0"/>
                <w:w w:val="100"/>
                <w:position w:val="0"/>
              </w:rPr>
              <w:t>94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211,009.17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23,154,040.69</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特许资产摊销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19,448,584.24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6,810, </w:t>
            </w:r>
            <w:r>
              <w:rPr>
                <w:color w:val="000000"/>
                <w:spacing w:val="0"/>
                <w:w w:val="100"/>
                <w:position w:val="0"/>
              </w:rPr>
              <w:t>228.24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12,638,356.00</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37,224,813.76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12,078,411.28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13,299,819.18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211,009.17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35,792,396.69</w:t>
            </w:r>
          </w:p>
        </w:tc>
      </w:tr>
    </w:tbl>
    <w:p>
      <w:pPr>
        <w:spacing w:lineRule="exact" w:line="1"/>
        <w:rPr>
          <w:sz w:val="2"/>
          <w:szCs w:val="2"/>
        </w:rPr>
      </w:pPr>
      <w:r>
        <w:br w:type="page"/>
      </w:r>
    </w:p>
    <w:p>
      <w:pPr>
        <w:pStyle w:val="Style18"/>
        <w:keepNext/>
        <w:keepLines/>
        <w:widowControl w:val="0"/>
        <w:shd w:val="clear" w:color="auto" w:fill="auto"/>
        <w:bidi w:val="0"/>
        <w:spacing w:before="0" w:after="100" w:line="240" w:lineRule="auto"/>
        <w:ind w:left="1140" w:right="0" w:firstLine="0"/>
        <w:jc w:val="left"/>
      </w:pPr>
      <w:bookmarkStart w:id="1289" w:name="bookmark1289"/>
      <w:bookmarkStart w:id="1290" w:name="bookmark1290"/>
      <w:bookmarkStart w:id="1291" w:name="bookmark1291"/>
      <w:bookmarkStart w:id="1292" w:name="bookmark1292"/>
      <w:r>
        <w:rPr>
          <w:color w:val="000000"/>
          <w:spacing w:val="0"/>
          <w:w w:val="100"/>
          <w:position w:val="0"/>
        </w:rPr>
        <w:t>1</w:t>
      </w:r>
      <w:bookmarkEnd w:id="1291"/>
      <w:r>
        <w:rPr>
          <w:color w:val="000000"/>
          <w:spacing w:val="0"/>
          <w:w w:val="100"/>
          <w:position w:val="0"/>
        </w:rPr>
        <w:t>8、递延所得税资产/递延所得税负债</w:t>
      </w:r>
      <w:bookmarkEnd w:id="1289"/>
      <w:bookmarkEnd w:id="1290"/>
      <w:bookmarkEnd w:id="1292"/>
    </w:p>
    <w:p>
      <w:pPr>
        <w:pStyle w:val="Style18"/>
        <w:keepNext/>
        <w:keepLines/>
        <w:widowControl w:val="0"/>
        <w:numPr>
          <w:ilvl w:val="0"/>
          <w:numId w:val="139"/>
        </w:numPr>
        <w:shd w:val="clear" w:color="auto" w:fill="auto"/>
        <w:bidi w:val="0"/>
        <w:spacing w:before="0" w:after="100" w:line="240" w:lineRule="auto"/>
        <w:ind w:left="1140" w:right="0" w:firstLine="0"/>
        <w:jc w:val="left"/>
      </w:pPr>
      <w:bookmarkStart w:id="1289" w:name="bookmark1289"/>
      <w:bookmarkStart w:id="1290" w:name="bookmark1290"/>
      <w:bookmarkStart w:id="1293" w:name="bookmark1293"/>
      <w:bookmarkStart w:id="1294" w:name="bookmark1294"/>
      <w:bookmarkEnd w:id="1293"/>
      <w:r>
        <w:rPr>
          <w:color w:val="000000"/>
          <w:spacing w:val="0"/>
          <w:w w:val="100"/>
          <w:position w:val="0"/>
        </w:rPr>
        <w:t>.</w:t>
      </w:r>
      <w:r>
        <w:rPr>
          <w:color w:val="000000"/>
          <w:spacing w:val="0"/>
          <w:w w:val="100"/>
          <w:position w:val="0"/>
        </w:rPr>
        <w:t>未经抵销的递延所得税资产</w:t>
      </w:r>
      <w:bookmarkEnd w:id="1289"/>
      <w:bookmarkEnd w:id="1290"/>
      <w:bookmarkEnd w:id="1294"/>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1877"/>
        <w:gridCol w:w="1896"/>
        <w:gridCol w:w="1685"/>
        <w:gridCol w:w="1690"/>
        <w:gridCol w:w="1694"/>
      </w:tblGrid>
      <w:tr>
        <w:trPr>
          <w:trHeight w:val="302"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可抵扣暂时性差异</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递延所得税 资产</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可抵扣暂时性差 异</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递延所得税 资产</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资产减值准备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845,166,490.46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205,048,274.65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725,281,347.00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178,105,289.10</w:t>
            </w:r>
          </w:p>
        </w:tc>
      </w:tr>
      <w:tr>
        <w:trPr>
          <w:trHeight w:val="55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320"/>
              <w:jc w:val="left"/>
              <w:rPr>
                <w:sz w:val="20"/>
                <w:szCs w:val="20"/>
              </w:rPr>
            </w:pPr>
            <w:r>
              <w:rPr>
                <w:color w:val="000000"/>
                <w:spacing w:val="0"/>
                <w:w w:val="100"/>
                <w:position w:val="0"/>
                <w:sz w:val="20"/>
                <w:szCs w:val="20"/>
              </w:rPr>
              <w:t>内部交易未实 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可抵扣亏损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268,173,678.45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64,984,926.57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200,055,507.67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47,609,665.05</w:t>
            </w:r>
          </w:p>
        </w:tc>
      </w:tr>
      <w:tr>
        <w:trPr>
          <w:trHeight w:val="30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1,113, 340, </w:t>
            </w:r>
            <w:r>
              <w:rPr>
                <w:color w:val="000000"/>
                <w:spacing w:val="0"/>
                <w:w w:val="100"/>
                <w:position w:val="0"/>
              </w:rPr>
              <w:t>168.91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270,033,201.22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925,336,854.67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225,714,954.15</w:t>
            </w:r>
          </w:p>
        </w:tc>
      </w:tr>
    </w:tbl>
    <w:p>
      <w:pPr>
        <w:widowControl w:val="0"/>
        <w:spacing w:after="339" w:line="1" w:lineRule="exact"/>
      </w:pPr>
    </w:p>
    <w:p>
      <w:pPr>
        <w:pStyle w:val="Style18"/>
        <w:keepNext/>
        <w:keepLines/>
        <w:widowControl w:val="0"/>
        <w:numPr>
          <w:ilvl w:val="0"/>
          <w:numId w:val="139"/>
        </w:numPr>
        <w:shd w:val="clear" w:color="auto" w:fill="auto"/>
        <w:tabs>
          <w:tab w:pos="1570" w:val="left"/>
        </w:tabs>
        <w:bidi w:val="0"/>
        <w:spacing w:before="0" w:after="100" w:line="240" w:lineRule="auto"/>
        <w:ind w:left="1140" w:right="0" w:firstLine="0"/>
        <w:jc w:val="left"/>
      </w:pPr>
      <w:bookmarkStart w:id="1295" w:name="bookmark1295"/>
      <w:bookmarkStart w:id="1296" w:name="bookmark1296"/>
      <w:bookmarkStart w:id="1297" w:name="bookmark1297"/>
      <w:bookmarkStart w:id="1298" w:name="bookmark1298"/>
      <w:bookmarkEnd w:id="1297"/>
      <w:r>
        <w:rPr>
          <w:color w:val="000000"/>
          <w:spacing w:val="0"/>
          <w:w w:val="100"/>
          <w:position w:val="0"/>
        </w:rPr>
        <w:t>.</w:t>
      </w:r>
      <w:r>
        <w:rPr>
          <w:color w:val="000000"/>
          <w:spacing w:val="0"/>
          <w:w w:val="100"/>
          <w:position w:val="0"/>
        </w:rPr>
        <w:t>未经抵销的递延所得税负债</w:t>
      </w:r>
      <w:bookmarkEnd w:id="1295"/>
      <w:bookmarkEnd w:id="1296"/>
      <w:bookmarkEnd w:id="1298"/>
    </w:p>
    <w:p>
      <w:pPr>
        <w:pStyle w:val="Style5"/>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39"/>
        </w:numPr>
        <w:shd w:val="clear" w:color="auto" w:fill="auto"/>
        <w:tabs>
          <w:tab w:pos="1570" w:val="left"/>
        </w:tabs>
        <w:bidi w:val="0"/>
        <w:spacing w:before="0" w:after="100" w:line="240" w:lineRule="auto"/>
        <w:ind w:left="1140" w:right="0" w:firstLine="0"/>
        <w:jc w:val="left"/>
      </w:pPr>
      <w:bookmarkStart w:id="1299" w:name="bookmark1299"/>
      <w:bookmarkEnd w:id="1299"/>
      <w:r>
        <w:rPr>
          <w:b/>
          <w:bCs/>
          <w:color w:val="000000"/>
          <w:spacing w:val="0"/>
          <w:w w:val="100"/>
          <w:position w:val="0"/>
        </w:rPr>
        <w:t>.</w:t>
      </w:r>
      <w:r>
        <w:rPr>
          <w:b/>
          <w:bCs/>
          <w:color w:val="000000"/>
          <w:spacing w:val="0"/>
          <w:w w:val="100"/>
          <w:position w:val="0"/>
        </w:rPr>
        <w:t>以抵销后净额列示的递延所得税资产或负债</w:t>
      </w:r>
    </w:p>
    <w:p>
      <w:pPr>
        <w:pStyle w:val="Style5"/>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39"/>
        </w:numPr>
        <w:shd w:val="clear" w:color="auto" w:fill="auto"/>
        <w:tabs>
          <w:tab w:pos="1570" w:val="left"/>
        </w:tabs>
        <w:bidi w:val="0"/>
        <w:spacing w:before="0" w:after="100" w:line="240" w:lineRule="auto"/>
        <w:ind w:left="1140" w:right="0" w:firstLine="0"/>
        <w:jc w:val="left"/>
      </w:pPr>
      <w:bookmarkStart w:id="1300" w:name="bookmark1300"/>
      <w:bookmarkEnd w:id="1300"/>
      <w:r>
        <w:rPr>
          <w:b/>
          <w:bCs/>
          <w:color w:val="000000"/>
          <w:spacing w:val="0"/>
          <w:w w:val="100"/>
          <w:position w:val="0"/>
        </w:rPr>
        <w:t>.</w:t>
      </w:r>
      <w:r>
        <w:rPr>
          <w:b/>
          <w:bCs/>
          <w:color w:val="000000"/>
          <w:spacing w:val="0"/>
          <w:w w:val="100"/>
          <w:position w:val="0"/>
        </w:rPr>
        <w:t>未确认递延所得税资产明细</w:t>
      </w: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2822"/>
        <w:gridCol w:w="3005"/>
        <w:gridCol w:w="3010"/>
      </w:tblGrid>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可抵扣暂时性差异</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15,689,039.49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12,000,000.00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可抵扣亏损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71,253,267.05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72,713,842.77</w:t>
            </w:r>
          </w:p>
        </w:tc>
      </w:tr>
      <w:tr>
        <w:trPr>
          <w:trHeight w:val="30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86,942,306.54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84,713,842.77</w:t>
            </w:r>
          </w:p>
        </w:tc>
      </w:tr>
    </w:tbl>
    <w:p>
      <w:pPr>
        <w:widowControl w:val="0"/>
        <w:spacing w:after="339" w:line="1" w:lineRule="exact"/>
      </w:pPr>
    </w:p>
    <w:p>
      <w:pPr>
        <w:pStyle w:val="Style18"/>
        <w:keepNext/>
        <w:keepLines/>
        <w:widowControl w:val="0"/>
        <w:numPr>
          <w:ilvl w:val="0"/>
          <w:numId w:val="139"/>
        </w:numPr>
        <w:shd w:val="clear" w:color="auto" w:fill="auto"/>
        <w:bidi w:val="0"/>
        <w:spacing w:before="0" w:after="100" w:line="240" w:lineRule="auto"/>
        <w:ind w:left="1140" w:right="0" w:firstLine="0"/>
        <w:jc w:val="left"/>
      </w:pPr>
      <w:bookmarkStart w:id="1301" w:name="bookmark1301"/>
      <w:bookmarkStart w:id="1302" w:name="bookmark1302"/>
      <w:bookmarkStart w:id="1303" w:name="bookmark1303"/>
      <w:bookmarkStart w:id="1304" w:name="bookmark1304"/>
      <w:bookmarkEnd w:id="1303"/>
      <w:r>
        <w:rPr>
          <w:color w:val="000000"/>
          <w:spacing w:val="0"/>
          <w:w w:val="100"/>
          <w:position w:val="0"/>
        </w:rPr>
        <w:t>.</w:t>
      </w:r>
      <w:r>
        <w:rPr>
          <w:color w:val="000000"/>
          <w:spacing w:val="0"/>
          <w:w w:val="100"/>
          <w:position w:val="0"/>
        </w:rPr>
        <w:t>未确认递延所得税资产的可抵扣亏损将于以下年度到期</w:t>
      </w:r>
      <w:bookmarkEnd w:id="1301"/>
      <w:bookmarkEnd w:id="1302"/>
      <w:bookmarkEnd w:id="1304"/>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40"/>
        <w:gridCol w:w="2227"/>
        <w:gridCol w:w="2266"/>
        <w:gridCol w:w="2304"/>
      </w:tblGrid>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期初金额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2022</w:t>
            </w:r>
            <w:r>
              <w:rPr>
                <w:color w:val="000000"/>
                <w:spacing w:val="0"/>
                <w:w w:val="100"/>
                <w:position w:val="0"/>
                <w:sz w:val="20"/>
                <w:szCs w:val="20"/>
              </w:rPr>
              <w:t>年度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6,681, </w:t>
            </w:r>
            <w:r>
              <w:rPr>
                <w:color w:val="000000"/>
                <w:spacing w:val="0"/>
                <w:w w:val="100"/>
                <w:position w:val="0"/>
              </w:rPr>
              <w:t xml:space="preserve">165. </w:t>
            </w:r>
            <w:r>
              <w:rPr>
                <w:color w:val="000000"/>
                <w:spacing w:val="0"/>
                <w:w w:val="100"/>
                <w:position w:val="0"/>
              </w:rPr>
              <w:t>78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22,370,205.27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2023</w:t>
            </w:r>
            <w:r>
              <w:rPr>
                <w:color w:val="000000"/>
                <w:spacing w:val="0"/>
                <w:w w:val="100"/>
                <w:position w:val="0"/>
                <w:sz w:val="20"/>
                <w:szCs w:val="20"/>
              </w:rPr>
              <w:t>年度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pPr>
            <w:r>
              <w:rPr>
                <w:color w:val="000000"/>
                <w:spacing w:val="0"/>
                <w:w w:val="100"/>
                <w:position w:val="0"/>
              </w:rPr>
              <w:t>25,556,900.82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25,556,900.82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2024</w:t>
            </w:r>
            <w:r>
              <w:rPr>
                <w:color w:val="000000"/>
                <w:spacing w:val="0"/>
                <w:w w:val="100"/>
                <w:position w:val="0"/>
                <w:sz w:val="20"/>
                <w:szCs w:val="20"/>
              </w:rPr>
              <w:t>年度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pPr>
            <w:r>
              <w:rPr>
                <w:color w:val="000000"/>
                <w:spacing w:val="0"/>
                <w:w w:val="100"/>
                <w:position w:val="0"/>
              </w:rPr>
              <w:t>23,274,619.16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24,786,736.68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2025</w:t>
            </w:r>
            <w:r>
              <w:rPr>
                <w:color w:val="000000"/>
                <w:spacing w:val="0"/>
                <w:w w:val="100"/>
                <w:position w:val="0"/>
                <w:sz w:val="20"/>
                <w:szCs w:val="20"/>
              </w:rPr>
              <w:t>年度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15,740,581.29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pPr>
            <w:r>
              <w:rPr>
                <w:color w:val="000000"/>
                <w:spacing w:val="0"/>
                <w:w w:val="100"/>
                <w:position w:val="0"/>
              </w:rPr>
              <w:t>71,253,267.05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72,713,842.77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99" w:line="1" w:lineRule="exact"/>
      </w:pPr>
    </w:p>
    <w:p>
      <w:pPr>
        <w:pStyle w:val="Style18"/>
        <w:keepNext/>
        <w:keepLines/>
        <w:widowControl w:val="0"/>
        <w:shd w:val="clear" w:color="auto" w:fill="auto"/>
        <w:bidi w:val="0"/>
        <w:spacing w:before="0" w:after="100" w:line="240" w:lineRule="auto"/>
        <w:ind w:left="1140" w:right="0" w:firstLine="0"/>
        <w:jc w:val="left"/>
      </w:pPr>
      <w:bookmarkStart w:id="1305" w:name="bookmark1305"/>
      <w:bookmarkStart w:id="1306" w:name="bookmark1306"/>
      <w:bookmarkStart w:id="1307" w:name="bookmark1307"/>
      <w:bookmarkStart w:id="1308" w:name="bookmark1308"/>
      <w:r>
        <w:rPr>
          <w:color w:val="000000"/>
          <w:spacing w:val="0"/>
          <w:w w:val="100"/>
          <w:position w:val="0"/>
        </w:rPr>
        <w:t>1</w:t>
      </w:r>
      <w:bookmarkEnd w:id="1307"/>
      <w:r>
        <w:rPr>
          <w:color w:val="000000"/>
          <w:spacing w:val="0"/>
          <w:w w:val="100"/>
          <w:position w:val="0"/>
        </w:rPr>
        <w:t>9、其他非流动资产</w:t>
      </w:r>
      <w:bookmarkEnd w:id="1305"/>
      <w:bookmarkEnd w:id="1306"/>
      <w:bookmarkEnd w:id="1308"/>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71"/>
        <w:gridCol w:w="1694"/>
        <w:gridCol w:w="634"/>
        <w:gridCol w:w="1699"/>
        <w:gridCol w:w="1699"/>
        <w:gridCol w:w="490"/>
        <w:gridCol w:w="1709"/>
      </w:tblGrid>
      <w:tr>
        <w:trPr>
          <w:trHeight w:val="288"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200" w:after="0" w:line="240" w:lineRule="auto"/>
              <w:ind w:left="0" w:right="0" w:firstLine="0"/>
              <w:jc w:val="left"/>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rPr>
              <w:t>减值准备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合同履约成本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41"/>
          <w:footerReference w:type="default" r:id="rId42"/>
          <w:headerReference w:type="first" r:id="rId43"/>
          <w:footerReference w:type="first" r:id="rId44"/>
          <w:footnotePr>
            <w:pos w:val="pageBottom"/>
            <w:numFmt w:val="decimal"/>
            <w:numRestart w:val="continuous"/>
          </w:footnotePr>
          <w:pgSz w:w="11900" w:h="16840"/>
          <w:pgMar w:top="1380" w:right="370" w:bottom="1502" w:left="855" w:header="0" w:footer="3" w:gutter="0"/>
          <w:cols w:space="720"/>
          <w:noEndnote/>
          <w:titlePg/>
          <w:rtlGutter w:val="0"/>
          <w:docGrid w:linePitch="360"/>
        </w:sectPr>
      </w:pPr>
    </w:p>
    <w:p>
      <w:pPr>
        <w:widowControl w:val="0"/>
        <w:spacing w:after="419" w:line="1" w:lineRule="exact"/>
      </w:pPr>
    </w:p>
    <w:tbl>
      <w:tblPr>
        <w:tblOverlap w:val="never"/>
        <w:jc w:val="center"/>
        <w:tblLayout w:type="fixed"/>
      </w:tblPr>
      <w:tblGrid>
        <w:gridCol w:w="1771"/>
        <w:gridCol w:w="1694"/>
        <w:gridCol w:w="634"/>
        <w:gridCol w:w="1699"/>
        <w:gridCol w:w="1694"/>
        <w:gridCol w:w="494"/>
        <w:gridCol w:w="1709"/>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工程质量保证金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176,196,600.90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176,196,600.90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116,851,559.12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116,851,559.12</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临时设施</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7,335, </w:t>
            </w:r>
            <w:r>
              <w:rPr>
                <w:color w:val="000000"/>
                <w:spacing w:val="0"/>
                <w:w w:val="100"/>
                <w:position w:val="0"/>
              </w:rPr>
              <w:t xml:space="preserve">605. </w:t>
            </w:r>
            <w:r>
              <w:rPr>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7,335, </w:t>
            </w:r>
            <w:r>
              <w:rPr>
                <w:color w:val="000000"/>
                <w:spacing w:val="0"/>
                <w:w w:val="100"/>
                <w:position w:val="0"/>
              </w:rPr>
              <w:t xml:space="preserve">605. </w:t>
            </w:r>
            <w:r>
              <w:rPr>
                <w:color w:val="000000"/>
                <w:spacing w:val="0"/>
                <w:w w:val="100"/>
                <w:position w:val="0"/>
              </w:rPr>
              <w:t>42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10,272,940.15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10,272,940.15</w:t>
            </w:r>
          </w:p>
        </w:tc>
      </w:tr>
      <w:tr>
        <w:trPr>
          <w:trHeight w:val="109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对中经云数据存 储科技(北京) 有限公司债权性 投资</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300,000,000.00</w:t>
            </w:r>
          </w:p>
        </w:tc>
      </w:tr>
      <w:tr>
        <w:trPr>
          <w:trHeight w:val="8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对宁波建乐东城 木业有限公司债 权性投资(注)</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2,280,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2,280,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2,280,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2,280, </w:t>
            </w:r>
            <w:r>
              <w:rPr>
                <w:color w:val="000000"/>
                <w:spacing w:val="0"/>
                <w:w w:val="100"/>
                <w:position w:val="0"/>
              </w:rPr>
              <w:t xml:space="preserve">000. </w:t>
            </w:r>
            <w:r>
              <w:rPr>
                <w:color w:val="000000"/>
                <w:spacing w:val="0"/>
                <w:w w:val="100"/>
                <w:position w:val="0"/>
              </w:rPr>
              <w:t>00</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485,812,206.32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485,812,206.32</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429,404,499.27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429,404,499.27</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80" w:line="293" w:lineRule="exact"/>
        <w:ind w:left="1120" w:right="0" w:firstLine="20"/>
        <w:jc w:val="left"/>
      </w:pPr>
      <w:r>
        <w:rPr>
          <w:color w:val="000000"/>
          <w:spacing w:val="0"/>
          <w:w w:val="100"/>
          <w:position w:val="0"/>
        </w:rPr>
        <w:t>注：本公司所属子公司宁波建工建乐工程有限公司对宁波建乐东城木业有限公司原投资持股比例 为</w:t>
      </w:r>
      <w:r>
        <w:rPr>
          <w:color w:val="000000"/>
          <w:spacing w:val="0"/>
          <w:w w:val="100"/>
          <w:position w:val="0"/>
          <w:sz w:val="18"/>
          <w:szCs w:val="18"/>
        </w:rPr>
        <w:t>19%</w:t>
      </w:r>
      <w:r>
        <w:rPr>
          <w:color w:val="000000"/>
          <w:spacing w:val="0"/>
          <w:w w:val="100"/>
          <w:position w:val="0"/>
        </w:rPr>
        <w:t>，根据投资协议，宁波建工建乐工程有限公司不参与对被投资方的经营管理及财务决策， 仅按投资协议收取固定收益，根据企业会计准则的相关规定，在其他非流动资产列报.</w:t>
      </w:r>
    </w:p>
    <w:p>
      <w:pPr>
        <w:pStyle w:val="Style18"/>
        <w:keepNext/>
        <w:keepLines/>
        <w:widowControl w:val="0"/>
        <w:shd w:val="clear" w:color="auto" w:fill="auto"/>
        <w:bidi w:val="0"/>
        <w:spacing w:before="0" w:after="0" w:line="293" w:lineRule="exact"/>
        <w:ind w:left="1120" w:right="0" w:firstLine="20"/>
        <w:jc w:val="left"/>
      </w:pPr>
      <w:bookmarkStart w:id="1309" w:name="bookmark1309"/>
      <w:bookmarkStart w:id="1310" w:name="bookmark1310"/>
      <w:bookmarkStart w:id="1311" w:name="bookmark1311"/>
      <w:bookmarkStart w:id="1312" w:name="bookmark1312"/>
      <w:r>
        <w:rPr>
          <w:color w:val="000000"/>
          <w:spacing w:val="0"/>
          <w:w w:val="100"/>
          <w:position w:val="0"/>
        </w:rPr>
        <w:t>2</w:t>
      </w:r>
      <w:bookmarkEnd w:id="1311"/>
      <w:r>
        <w:rPr>
          <w:color w:val="000000"/>
          <w:spacing w:val="0"/>
          <w:w w:val="100"/>
          <w:position w:val="0"/>
        </w:rPr>
        <w:t>0、短期借款</w:t>
      </w:r>
      <w:bookmarkEnd w:id="1309"/>
      <w:bookmarkEnd w:id="1310"/>
      <w:bookmarkEnd w:id="1312"/>
    </w:p>
    <w:p>
      <w:pPr>
        <w:pStyle w:val="Style18"/>
        <w:keepNext/>
        <w:keepLines/>
        <w:widowControl w:val="0"/>
        <w:numPr>
          <w:ilvl w:val="0"/>
          <w:numId w:val="141"/>
        </w:numPr>
        <w:shd w:val="clear" w:color="auto" w:fill="auto"/>
        <w:bidi w:val="0"/>
        <w:spacing w:before="0" w:after="0" w:line="293" w:lineRule="exact"/>
        <w:ind w:left="1120" w:right="0" w:firstLine="20"/>
        <w:jc w:val="left"/>
      </w:pPr>
      <w:bookmarkStart w:id="1309" w:name="bookmark1309"/>
      <w:bookmarkStart w:id="1310" w:name="bookmark1310"/>
      <w:bookmarkStart w:id="1313" w:name="bookmark1313"/>
      <w:bookmarkStart w:id="1314" w:name="bookmark1314"/>
      <w:bookmarkEnd w:id="1313"/>
      <w:r>
        <w:rPr>
          <w:color w:val="000000"/>
          <w:spacing w:val="0"/>
          <w:w w:val="100"/>
          <w:position w:val="0"/>
        </w:rPr>
        <w:t>.</w:t>
      </w:r>
      <w:r>
        <w:rPr>
          <w:color w:val="000000"/>
          <w:spacing w:val="0"/>
          <w:w w:val="100"/>
          <w:position w:val="0"/>
        </w:rPr>
        <w:t>短期借款分类</w:t>
      </w:r>
      <w:bookmarkEnd w:id="1309"/>
      <w:bookmarkEnd w:id="1310"/>
      <w:bookmarkEnd w:id="1314"/>
    </w:p>
    <w:p>
      <w:pPr>
        <w:pStyle w:val="Style5"/>
        <w:keepNext w:val="0"/>
        <w:keepLines w:val="0"/>
        <w:widowControl w:val="0"/>
        <w:shd w:val="clear" w:color="auto" w:fill="auto"/>
        <w:bidi w:val="0"/>
        <w:spacing w:before="0" w:after="0" w:line="293" w:lineRule="exact"/>
        <w:ind w:left="1120" w:right="0" w:firstLine="2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2851"/>
        <w:gridCol w:w="2981"/>
        <w:gridCol w:w="3005"/>
      </w:tblGrid>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172,260,155.88</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抵押借款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69,000,000.00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205,210,000.00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保证借款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 xml:space="preserve">1,672, </w:t>
            </w:r>
            <w:r>
              <w:rPr>
                <w:color w:val="000000"/>
                <w:spacing w:val="0"/>
                <w:w w:val="100"/>
                <w:position w:val="0"/>
              </w:rPr>
              <w:t xml:space="preserve">141,000.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 xml:space="preserve">2,787, 200, </w:t>
            </w:r>
            <w:r>
              <w:rPr>
                <w:color w:val="000000"/>
                <w:spacing w:val="0"/>
                <w:w w:val="100"/>
                <w:position w:val="0"/>
              </w:rPr>
              <w:t xml:space="preserve">000.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信用借款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103,800,000.00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90,000,000.00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抵押+保证借款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15,000,000.00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65,000,000.00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未到期短期借款未支付利息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 xml:space="preserve">6,779, </w:t>
            </w:r>
            <w:r>
              <w:rPr>
                <w:color w:val="000000"/>
                <w:spacing w:val="0"/>
                <w:w w:val="100"/>
                <w:position w:val="0"/>
              </w:rPr>
              <w:t xml:space="preserve">185. </w:t>
            </w:r>
            <w:r>
              <w:rPr>
                <w:color w:val="000000"/>
                <w:spacing w:val="0"/>
                <w:w w:val="100"/>
                <w:position w:val="0"/>
              </w:rPr>
              <w:t>24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11,118,942.75</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 xml:space="preserve">1,866, 720, </w:t>
            </w:r>
            <w:r>
              <w:rPr>
                <w:color w:val="000000"/>
                <w:spacing w:val="0"/>
                <w:w w:val="100"/>
                <w:position w:val="0"/>
              </w:rPr>
              <w:t xml:space="preserve">185. </w:t>
            </w:r>
            <w:r>
              <w:rPr>
                <w:color w:val="000000"/>
                <w:spacing w:val="0"/>
                <w:w w:val="100"/>
                <w:position w:val="0"/>
              </w:rPr>
              <w:t>24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 xml:space="preserve">3,330, 789, </w:t>
            </w:r>
            <w:r>
              <w:rPr>
                <w:color w:val="000000"/>
                <w:spacing w:val="0"/>
                <w:w w:val="100"/>
                <w:position w:val="0"/>
              </w:rPr>
              <w:t xml:space="preserve">098. </w:t>
            </w:r>
            <w:r>
              <w:rPr>
                <w:color w:val="000000"/>
                <w:spacing w:val="0"/>
                <w:w w:val="100"/>
                <w:position w:val="0"/>
              </w:rPr>
              <w:t>63</w:t>
            </w:r>
          </w:p>
        </w:tc>
      </w:tr>
    </w:tbl>
    <w:p>
      <w:pPr>
        <w:widowControl w:val="0"/>
        <w:spacing w:after="599" w:line="1" w:lineRule="exact"/>
      </w:pPr>
    </w:p>
    <w:p>
      <w:pPr>
        <w:pStyle w:val="Style18"/>
        <w:keepNext/>
        <w:keepLines/>
        <w:widowControl w:val="0"/>
        <w:shd w:val="clear" w:color="auto" w:fill="auto"/>
        <w:bidi w:val="0"/>
        <w:spacing w:before="0" w:after="100" w:line="240" w:lineRule="auto"/>
        <w:ind w:left="1120" w:right="0" w:firstLine="20"/>
        <w:jc w:val="left"/>
      </w:pPr>
      <w:bookmarkStart w:id="1315" w:name="bookmark1315"/>
      <w:bookmarkStart w:id="1316" w:name="bookmark1316"/>
      <w:bookmarkStart w:id="1317" w:name="bookmark1317"/>
      <w:bookmarkStart w:id="1318" w:name="bookmark1318"/>
      <w:r>
        <w:rPr>
          <w:color w:val="000000"/>
          <w:spacing w:val="0"/>
          <w:w w:val="100"/>
          <w:position w:val="0"/>
        </w:rPr>
        <w:t>2</w:t>
      </w:r>
      <w:bookmarkEnd w:id="1317"/>
      <w:r>
        <w:rPr>
          <w:color w:val="000000"/>
          <w:spacing w:val="0"/>
          <w:w w:val="100"/>
          <w:position w:val="0"/>
        </w:rPr>
        <w:t>1、应付票据</w:t>
      </w:r>
      <w:bookmarkEnd w:id="1315"/>
      <w:bookmarkEnd w:id="1316"/>
      <w:bookmarkEnd w:id="1318"/>
    </w:p>
    <w:p>
      <w:pPr>
        <w:pStyle w:val="Style18"/>
        <w:keepNext/>
        <w:keepLines/>
        <w:widowControl w:val="0"/>
        <w:numPr>
          <w:ilvl w:val="0"/>
          <w:numId w:val="143"/>
        </w:numPr>
        <w:shd w:val="clear" w:color="auto" w:fill="auto"/>
        <w:bidi w:val="0"/>
        <w:spacing w:before="0" w:after="100" w:line="240" w:lineRule="auto"/>
        <w:ind w:left="1120" w:right="0" w:firstLine="20"/>
        <w:jc w:val="left"/>
      </w:pPr>
      <w:bookmarkStart w:id="1315" w:name="bookmark1315"/>
      <w:bookmarkStart w:id="1316" w:name="bookmark1316"/>
      <w:bookmarkStart w:id="1319" w:name="bookmark1319"/>
      <w:bookmarkStart w:id="1320" w:name="bookmark1320"/>
      <w:bookmarkEnd w:id="1319"/>
      <w:r>
        <w:rPr>
          <w:color w:val="000000"/>
          <w:spacing w:val="0"/>
          <w:w w:val="100"/>
          <w:position w:val="0"/>
        </w:rPr>
        <w:t>.</w:t>
      </w:r>
      <w:r>
        <w:rPr>
          <w:color w:val="000000"/>
          <w:spacing w:val="0"/>
          <w:w w:val="100"/>
          <w:position w:val="0"/>
        </w:rPr>
        <w:t>应付票据列示</w:t>
      </w:r>
      <w:bookmarkEnd w:id="1315"/>
      <w:bookmarkEnd w:id="1316"/>
      <w:bookmarkEnd w:id="1320"/>
    </w:p>
    <w:p>
      <w:pPr>
        <w:pStyle w:val="Style5"/>
        <w:keepNext w:val="0"/>
        <w:keepLines w:val="0"/>
        <w:widowControl w:val="0"/>
        <w:shd w:val="clear" w:color="auto" w:fill="auto"/>
        <w:bidi w:val="0"/>
        <w:spacing w:before="0" w:after="0" w:line="240" w:lineRule="auto"/>
        <w:ind w:left="1120" w:right="0" w:firstLine="2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04"/>
        <w:gridCol w:w="3307"/>
        <w:gridCol w:w="3226"/>
      </w:tblGrid>
      <w:tr>
        <w:trPr>
          <w:trHeight w:val="29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种类</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商业承兑汇票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70,167,797.51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57,059,681.78</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00" w:right="0" w:firstLine="0"/>
              <w:jc w:val="left"/>
            </w:pPr>
            <w:r>
              <w:rPr>
                <w:color w:val="000000"/>
                <w:spacing w:val="0"/>
                <w:w w:val="100"/>
                <w:position w:val="0"/>
              </w:rPr>
              <w:t>936,840,112.06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20" w:right="0" w:firstLine="0"/>
              <w:jc w:val="left"/>
            </w:pPr>
            <w:r>
              <w:rPr>
                <w:color w:val="000000"/>
                <w:spacing w:val="0"/>
                <w:w w:val="100"/>
                <w:position w:val="0"/>
              </w:rPr>
              <w:t>919,159,453.71</w:t>
            </w:r>
          </w:p>
        </w:tc>
      </w:tr>
      <w:tr>
        <w:trPr>
          <w:trHeight w:val="29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1,007, 007, </w:t>
            </w:r>
            <w:r>
              <w:rPr>
                <w:color w:val="000000"/>
                <w:spacing w:val="0"/>
                <w:w w:val="100"/>
                <w:position w:val="0"/>
              </w:rPr>
              <w:t xml:space="preserve">909. </w:t>
            </w:r>
            <w:r>
              <w:rPr>
                <w:color w:val="000000"/>
                <w:spacing w:val="0"/>
                <w:w w:val="100"/>
                <w:position w:val="0"/>
              </w:rPr>
              <w:t>57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20" w:right="0" w:firstLine="0"/>
              <w:jc w:val="left"/>
            </w:pPr>
            <w:r>
              <w:rPr>
                <w:color w:val="000000"/>
                <w:spacing w:val="0"/>
                <w:w w:val="100"/>
                <w:position w:val="0"/>
              </w:rPr>
              <w:t>976,219,135.49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color w:val="000000"/>
          <w:spacing w:val="0"/>
          <w:w w:val="100"/>
          <w:position w:val="0"/>
          <w:sz w:val="18"/>
          <w:szCs w:val="18"/>
        </w:rPr>
        <w:t>0</w:t>
      </w:r>
      <w:r>
        <w:rPr>
          <w:color w:val="000000"/>
          <w:spacing w:val="0"/>
          <w:w w:val="100"/>
          <w:position w:val="0"/>
        </w:rPr>
        <w:t>元。</w:t>
      </w:r>
    </w:p>
    <w:p>
      <w:pPr>
        <w:widowControl w:val="0"/>
        <w:spacing w:after="339" w:line="1" w:lineRule="exact"/>
      </w:pPr>
    </w:p>
    <w:p>
      <w:pPr>
        <w:pStyle w:val="Style18"/>
        <w:keepNext/>
        <w:keepLines/>
        <w:widowControl w:val="0"/>
        <w:shd w:val="clear" w:color="auto" w:fill="auto"/>
        <w:bidi w:val="0"/>
        <w:spacing w:before="0" w:after="100" w:line="240" w:lineRule="auto"/>
        <w:ind w:left="1120" w:right="0" w:firstLine="20"/>
        <w:jc w:val="left"/>
      </w:pPr>
      <w:bookmarkStart w:id="1321" w:name="bookmark1321"/>
      <w:bookmarkStart w:id="1322" w:name="bookmark1322"/>
      <w:bookmarkStart w:id="1323" w:name="bookmark1323"/>
      <w:bookmarkStart w:id="1324" w:name="bookmark1324"/>
      <w:r>
        <w:rPr>
          <w:color w:val="000000"/>
          <w:spacing w:val="0"/>
          <w:w w:val="100"/>
          <w:position w:val="0"/>
        </w:rPr>
        <w:t>2</w:t>
      </w:r>
      <w:bookmarkEnd w:id="1323"/>
      <w:r>
        <w:rPr>
          <w:color w:val="000000"/>
          <w:spacing w:val="0"/>
          <w:w w:val="100"/>
          <w:position w:val="0"/>
        </w:rPr>
        <w:t>2、应付账款</w:t>
      </w:r>
      <w:bookmarkEnd w:id="1321"/>
      <w:bookmarkEnd w:id="1322"/>
      <w:bookmarkEnd w:id="1324"/>
    </w:p>
    <w:p>
      <w:pPr>
        <w:pStyle w:val="Style18"/>
        <w:keepNext/>
        <w:keepLines/>
        <w:widowControl w:val="0"/>
        <w:shd w:val="clear" w:color="auto" w:fill="auto"/>
        <w:bidi w:val="0"/>
        <w:spacing w:before="0" w:after="100" w:line="240" w:lineRule="auto"/>
        <w:ind w:left="1120" w:right="0" w:firstLine="20"/>
        <w:jc w:val="left"/>
      </w:pPr>
      <w:bookmarkStart w:id="1321" w:name="bookmark1321"/>
      <w:bookmarkStart w:id="1322" w:name="bookmark1322"/>
      <w:bookmarkStart w:id="1325" w:name="bookmark1325"/>
      <w:r>
        <w:rPr>
          <w:color w:val="000000"/>
          <w:spacing w:val="0"/>
          <w:w w:val="100"/>
          <w:position w:val="0"/>
        </w:rPr>
        <w:t>(1).</w:t>
      </w:r>
      <w:r>
        <w:rPr>
          <w:color w:val="000000"/>
          <w:spacing w:val="0"/>
          <w:w w:val="100"/>
          <w:position w:val="0"/>
        </w:rPr>
        <w:t>应付账款列示</w:t>
      </w:r>
      <w:bookmarkEnd w:id="1321"/>
      <w:bookmarkEnd w:id="1322"/>
      <w:bookmarkEnd w:id="1325"/>
    </w:p>
    <w:p>
      <w:pPr>
        <w:pStyle w:val="Style5"/>
        <w:keepNext w:val="0"/>
        <w:keepLines w:val="0"/>
        <w:widowControl w:val="0"/>
        <w:shd w:val="clear" w:color="auto" w:fill="auto"/>
        <w:bidi w:val="0"/>
        <w:spacing w:before="0" w:after="100" w:line="240" w:lineRule="auto"/>
        <w:ind w:left="1120" w:right="0" w:firstLine="20"/>
        <w:jc w:val="left"/>
      </w:pPr>
      <w:r>
        <w:rPr>
          <w:color w:val="000000"/>
          <w:spacing w:val="0"/>
          <w:w w:val="100"/>
          <w:position w:val="0"/>
          <w:sz w:val="18"/>
          <w:szCs w:val="18"/>
        </w:rPr>
        <w:t>J</w:t>
      </w:r>
      <w:r>
        <w:rPr>
          <w:color w:val="000000"/>
          <w:spacing w:val="0"/>
          <w:w w:val="100"/>
          <w:position w:val="0"/>
        </w:rPr>
        <w:t>适用口不适用</w:t>
      </w:r>
      <w:r>
        <w:br w:type="page"/>
      </w:r>
    </w:p>
    <w:tbl>
      <w:tblPr>
        <w:tblOverlap w:val="never"/>
        <w:jc w:val="center"/>
        <w:tblLayout w:type="fixed"/>
      </w:tblPr>
      <w:tblGrid>
        <w:gridCol w:w="2779"/>
        <w:gridCol w:w="2794"/>
        <w:gridCol w:w="3264"/>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年以内(含</w:t>
            </w:r>
            <w:r>
              <w:rPr>
                <w:color w:val="000000"/>
                <w:spacing w:val="0"/>
                <w:w w:val="100"/>
                <w:position w:val="0"/>
                <w:sz w:val="18"/>
                <w:szCs w:val="18"/>
              </w:rPr>
              <w:t>1</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left"/>
            </w:pPr>
            <w:r>
              <w:rPr>
                <w:color w:val="000000"/>
                <w:spacing w:val="0"/>
                <w:w w:val="100"/>
                <w:position w:val="0"/>
              </w:rPr>
              <w:t xml:space="preserve">4,324, 560, </w:t>
            </w:r>
            <w:r>
              <w:rPr>
                <w:color w:val="000000"/>
                <w:spacing w:val="0"/>
                <w:w w:val="100"/>
                <w:position w:val="0"/>
              </w:rPr>
              <w:t xml:space="preserve">520.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4,220, 870, </w:t>
            </w:r>
            <w:r>
              <w:rPr>
                <w:color w:val="000000"/>
                <w:spacing w:val="0"/>
                <w:w w:val="100"/>
                <w:position w:val="0"/>
              </w:rPr>
              <w:t xml:space="preserve">395. </w:t>
            </w:r>
            <w:r>
              <w:rPr>
                <w:color w:val="000000"/>
                <w:spacing w:val="0"/>
                <w:w w:val="100"/>
                <w:position w:val="0"/>
              </w:rPr>
              <w:t>85</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left"/>
            </w:pPr>
            <w:r>
              <w:rPr>
                <w:color w:val="000000"/>
                <w:spacing w:val="0"/>
                <w:w w:val="100"/>
                <w:position w:val="0"/>
              </w:rPr>
              <w:t xml:space="preserve">1,317, 033, </w:t>
            </w:r>
            <w:r>
              <w:rPr>
                <w:color w:val="000000"/>
                <w:spacing w:val="0"/>
                <w:w w:val="100"/>
                <w:position w:val="0"/>
              </w:rPr>
              <w:t>881.01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1,249, </w:t>
            </w:r>
            <w:r>
              <w:rPr>
                <w:color w:val="000000"/>
                <w:spacing w:val="0"/>
                <w:w w:val="100"/>
                <w:position w:val="0"/>
              </w:rPr>
              <w:t>183,715.62</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left"/>
            </w:pPr>
            <w:r>
              <w:rPr>
                <w:color w:val="000000"/>
                <w:spacing w:val="0"/>
                <w:w w:val="100"/>
                <w:position w:val="0"/>
              </w:rPr>
              <w:t xml:space="preserve">5,641,594, </w:t>
            </w:r>
            <w:r>
              <w:rPr>
                <w:color w:val="000000"/>
                <w:spacing w:val="0"/>
                <w:w w:val="100"/>
                <w:position w:val="0"/>
              </w:rPr>
              <w:t>401.01</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5,470, </w:t>
            </w:r>
            <w:r>
              <w:rPr>
                <w:color w:val="000000"/>
                <w:spacing w:val="0"/>
                <w:w w:val="100"/>
                <w:position w:val="0"/>
              </w:rPr>
              <w:t>054,111.47</w:t>
            </w:r>
          </w:p>
        </w:tc>
      </w:tr>
    </w:tbl>
    <w:p>
      <w:pPr>
        <w:widowControl w:val="0"/>
        <w:spacing w:after="599" w:line="1" w:lineRule="exact"/>
      </w:pPr>
    </w:p>
    <w:p>
      <w:pPr>
        <w:pStyle w:val="Style18"/>
        <w:keepNext/>
        <w:keepLines/>
        <w:widowControl w:val="0"/>
        <w:numPr>
          <w:ilvl w:val="0"/>
          <w:numId w:val="143"/>
        </w:numPr>
        <w:shd w:val="clear" w:color="auto" w:fill="auto"/>
        <w:bidi w:val="0"/>
        <w:spacing w:before="0" w:after="100" w:line="240" w:lineRule="auto"/>
        <w:ind w:left="1140" w:right="0" w:firstLine="0"/>
        <w:jc w:val="left"/>
      </w:pPr>
      <w:bookmarkStart w:id="1326" w:name="bookmark1326"/>
      <w:bookmarkStart w:id="1327" w:name="bookmark1327"/>
      <w:bookmarkStart w:id="1328" w:name="bookmark1328"/>
      <w:bookmarkStart w:id="1329" w:name="bookmark1329"/>
      <w:bookmarkEnd w:id="1328"/>
      <w:r>
        <w:rPr>
          <w:color w:val="000000"/>
          <w:spacing w:val="0"/>
          <w:w w:val="100"/>
          <w:position w:val="0"/>
        </w:rPr>
        <w:t>,</w:t>
      </w:r>
      <w:r>
        <w:rPr>
          <w:color w:val="000000"/>
          <w:spacing w:val="0"/>
          <w:w w:val="100"/>
          <w:position w:val="0"/>
        </w:rPr>
        <w:t>账龄超过1年的重要应付账款</w:t>
      </w:r>
      <w:bookmarkEnd w:id="1326"/>
      <w:bookmarkEnd w:id="1327"/>
      <w:bookmarkEnd w:id="1329"/>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206"/>
        <w:gridCol w:w="2755"/>
        <w:gridCol w:w="2875"/>
      </w:tblGrid>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未偿还或结转的原因</w:t>
            </w:r>
          </w:p>
        </w:tc>
      </w:tr>
      <w:tr>
        <w:trPr>
          <w:trHeight w:val="55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宁波市路通水泥制品有限公司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46,020,453.19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工程项目未决算导致与供应 商结算滞后</w:t>
            </w:r>
          </w:p>
        </w:tc>
      </w:tr>
      <w:tr>
        <w:trPr>
          <w:trHeight w:val="55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浙江广天建筑劳务有限公司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41,942,494.38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工程项目未决算导致与供应 商结算滞后</w:t>
            </w:r>
          </w:p>
        </w:tc>
      </w:tr>
      <w:tr>
        <w:trPr>
          <w:trHeight w:val="55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宁波阳光混凝土有限公司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34,340,203.50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工程项目未决算导致与供应 商结算滞后</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122,303,151.07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879" w:line="1" w:lineRule="exact"/>
      </w:pPr>
    </w:p>
    <w:p>
      <w:pPr>
        <w:pStyle w:val="Style18"/>
        <w:keepNext/>
        <w:keepLines/>
        <w:widowControl w:val="0"/>
        <w:shd w:val="clear" w:color="auto" w:fill="auto"/>
        <w:bidi w:val="0"/>
        <w:spacing w:before="0" w:after="100" w:line="240" w:lineRule="auto"/>
        <w:ind w:left="1140" w:right="0" w:firstLine="0"/>
        <w:jc w:val="left"/>
      </w:pPr>
      <w:bookmarkStart w:id="1330" w:name="bookmark1330"/>
      <w:bookmarkStart w:id="1331" w:name="bookmark1331"/>
      <w:bookmarkStart w:id="1332" w:name="bookmark1332"/>
      <w:bookmarkStart w:id="1333" w:name="bookmark1333"/>
      <w:r>
        <w:rPr>
          <w:color w:val="000000"/>
          <w:spacing w:val="0"/>
          <w:w w:val="100"/>
          <w:position w:val="0"/>
        </w:rPr>
        <w:t>2</w:t>
      </w:r>
      <w:bookmarkEnd w:id="1332"/>
      <w:r>
        <w:rPr>
          <w:color w:val="000000"/>
          <w:spacing w:val="0"/>
          <w:w w:val="100"/>
          <w:position w:val="0"/>
        </w:rPr>
        <w:t>3、合同负债</w:t>
      </w:r>
      <w:bookmarkEnd w:id="1330"/>
      <w:bookmarkEnd w:id="1331"/>
      <w:bookmarkEnd w:id="1333"/>
    </w:p>
    <w:p>
      <w:pPr>
        <w:pStyle w:val="Style18"/>
        <w:keepNext/>
        <w:keepLines/>
        <w:widowControl w:val="0"/>
        <w:shd w:val="clear" w:color="auto" w:fill="auto"/>
        <w:bidi w:val="0"/>
        <w:spacing w:before="0" w:after="100" w:line="240" w:lineRule="auto"/>
        <w:ind w:left="1140" w:right="0" w:firstLine="0"/>
        <w:jc w:val="left"/>
      </w:pPr>
      <w:bookmarkStart w:id="1330" w:name="bookmark1330"/>
      <w:bookmarkStart w:id="1331" w:name="bookmark1331"/>
      <w:bookmarkStart w:id="1334" w:name="bookmark1334"/>
      <w:r>
        <w:rPr>
          <w:color w:val="000000"/>
          <w:spacing w:val="0"/>
          <w:w w:val="100"/>
          <w:position w:val="0"/>
        </w:rPr>
        <w:t>(1).</w:t>
      </w:r>
      <w:r>
        <w:rPr>
          <w:color w:val="000000"/>
          <w:spacing w:val="0"/>
          <w:w w:val="100"/>
          <w:position w:val="0"/>
        </w:rPr>
        <w:t>合同负债情况</w:t>
      </w:r>
      <w:bookmarkEnd w:id="1330"/>
      <w:bookmarkEnd w:id="1331"/>
      <w:bookmarkEnd w:id="1334"/>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2832"/>
        <w:gridCol w:w="3000"/>
        <w:gridCol w:w="3005"/>
      </w:tblGrid>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预收工程款项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2,837, 104, </w:t>
            </w:r>
            <w:r>
              <w:rPr>
                <w:color w:val="000000"/>
                <w:spacing w:val="0"/>
                <w:w w:val="100"/>
                <w:position w:val="0"/>
              </w:rPr>
              <w:t xml:space="preserve">525. </w:t>
            </w:r>
            <w:r>
              <w:rPr>
                <w:color w:val="000000"/>
                <w:spacing w:val="0"/>
                <w:w w:val="100"/>
                <w:position w:val="0"/>
              </w:rPr>
              <w:t>69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2,619, 289, </w:t>
            </w:r>
            <w:r>
              <w:rPr>
                <w:color w:val="000000"/>
                <w:spacing w:val="0"/>
                <w:w w:val="100"/>
                <w:position w:val="0"/>
              </w:rPr>
              <w:t>143.41</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预收货款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313,685,195.20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504,368,822.25</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3,150, 789, </w:t>
            </w:r>
            <w:r>
              <w:rPr>
                <w:color w:val="000000"/>
                <w:spacing w:val="0"/>
                <w:w w:val="100"/>
                <w:position w:val="0"/>
              </w:rPr>
              <w:t xml:space="preserve">720. </w:t>
            </w:r>
            <w:r>
              <w:rPr>
                <w:color w:val="000000"/>
                <w:spacing w:val="0"/>
                <w:w w:val="100"/>
                <w:position w:val="0"/>
              </w:rPr>
              <w:t>89</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3,123, 657, </w:t>
            </w:r>
            <w:r>
              <w:rPr>
                <w:color w:val="000000"/>
                <w:spacing w:val="0"/>
                <w:w w:val="100"/>
                <w:position w:val="0"/>
              </w:rPr>
              <w:t xml:space="preserve">965. </w:t>
            </w:r>
            <w:r>
              <w:rPr>
                <w:color w:val="000000"/>
                <w:spacing w:val="0"/>
                <w:w w:val="100"/>
                <w:position w:val="0"/>
              </w:rPr>
              <w:t>66</w:t>
            </w:r>
          </w:p>
        </w:tc>
      </w:tr>
    </w:tbl>
    <w:p>
      <w:pPr>
        <w:widowControl w:val="0"/>
        <w:spacing w:after="879" w:line="1" w:lineRule="exact"/>
      </w:pPr>
    </w:p>
    <w:p>
      <w:pPr>
        <w:pStyle w:val="Style18"/>
        <w:keepNext/>
        <w:keepLines/>
        <w:widowControl w:val="0"/>
        <w:shd w:val="clear" w:color="auto" w:fill="auto"/>
        <w:bidi w:val="0"/>
        <w:spacing w:before="0" w:after="100" w:line="240" w:lineRule="auto"/>
        <w:ind w:left="1140" w:right="0" w:firstLine="0"/>
        <w:jc w:val="left"/>
      </w:pPr>
      <w:bookmarkStart w:id="1335" w:name="bookmark1335"/>
      <w:bookmarkStart w:id="1336" w:name="bookmark1336"/>
      <w:bookmarkStart w:id="1337" w:name="bookmark1337"/>
      <w:bookmarkStart w:id="1338" w:name="bookmark1338"/>
      <w:r>
        <w:rPr>
          <w:color w:val="000000"/>
          <w:spacing w:val="0"/>
          <w:w w:val="100"/>
          <w:position w:val="0"/>
        </w:rPr>
        <w:t>2</w:t>
      </w:r>
      <w:bookmarkEnd w:id="1337"/>
      <w:r>
        <w:rPr>
          <w:color w:val="000000"/>
          <w:spacing w:val="0"/>
          <w:w w:val="100"/>
          <w:position w:val="0"/>
        </w:rPr>
        <w:t>4、应付职工薪酬</w:t>
      </w:r>
      <w:bookmarkEnd w:id="1335"/>
      <w:bookmarkEnd w:id="1336"/>
      <w:bookmarkEnd w:id="1338"/>
    </w:p>
    <w:p>
      <w:pPr>
        <w:pStyle w:val="Style18"/>
        <w:keepNext/>
        <w:keepLines/>
        <w:widowControl w:val="0"/>
        <w:shd w:val="clear" w:color="auto" w:fill="auto"/>
        <w:bidi w:val="0"/>
        <w:spacing w:before="0" w:after="100" w:line="240" w:lineRule="auto"/>
        <w:ind w:left="1140" w:right="0" w:firstLine="0"/>
        <w:jc w:val="left"/>
      </w:pPr>
      <w:bookmarkStart w:id="1335" w:name="bookmark1335"/>
      <w:bookmarkStart w:id="1336" w:name="bookmark1336"/>
      <w:bookmarkStart w:id="1339" w:name="bookmark1339"/>
      <w:r>
        <w:rPr>
          <w:color w:val="000000"/>
          <w:spacing w:val="0"/>
          <w:w w:val="100"/>
          <w:position w:val="0"/>
        </w:rPr>
        <w:t>(1).</w:t>
      </w:r>
      <w:r>
        <w:rPr>
          <w:color w:val="000000"/>
          <w:spacing w:val="0"/>
          <w:w w:val="100"/>
          <w:position w:val="0"/>
        </w:rPr>
        <w:t>应付职工薪酬列示</w:t>
      </w:r>
      <w:bookmarkEnd w:id="1335"/>
      <w:bookmarkEnd w:id="1336"/>
      <w:bookmarkEnd w:id="1339"/>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2184"/>
        <w:gridCol w:w="1656"/>
        <w:gridCol w:w="1666"/>
        <w:gridCol w:w="1656"/>
        <w:gridCol w:w="1675"/>
      </w:tblGrid>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期末余额</w:t>
            </w:r>
          </w:p>
        </w:tc>
      </w:tr>
      <w:tr>
        <w:trPr>
          <w:trHeight w:val="55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一、短期薪酬</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86,665,960.25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180"/>
              <w:jc w:val="left"/>
            </w:pPr>
            <w:r>
              <w:rPr>
                <w:color w:val="000000"/>
                <w:spacing w:val="0"/>
                <w:w w:val="100"/>
                <w:position w:val="0"/>
              </w:rPr>
              <w:t>746,032,164.7</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180"/>
              <w:jc w:val="left"/>
            </w:pPr>
            <w:r>
              <w:rPr>
                <w:color w:val="000000"/>
                <w:spacing w:val="0"/>
                <w:w w:val="100"/>
                <w:position w:val="0"/>
              </w:rPr>
              <w:t>695,487,224.3</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180"/>
              <w:jc w:val="left"/>
            </w:pPr>
            <w:r>
              <w:rPr>
                <w:color w:val="000000"/>
                <w:spacing w:val="0"/>
                <w:w w:val="100"/>
                <w:position w:val="0"/>
              </w:rPr>
              <w:t>137,210,900.7</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二、离职后福利-设 定提存计划</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578,896.02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35,271,840.47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35,786,230.54</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64,505.95</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四、、一年内到期的其 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87,244,856.27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180"/>
              <w:jc w:val="left"/>
            </w:pPr>
            <w:r>
              <w:rPr>
                <w:color w:val="000000"/>
                <w:spacing w:val="0"/>
                <w:w w:val="100"/>
                <w:position w:val="0"/>
              </w:rPr>
              <w:t>781,304,005.2</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180"/>
              <w:jc w:val="left"/>
            </w:pPr>
            <w:r>
              <w:rPr>
                <w:color w:val="000000"/>
                <w:spacing w:val="0"/>
                <w:w w:val="100"/>
                <w:position w:val="0"/>
              </w:rPr>
              <w:t>731,273,454.8</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180"/>
              <w:jc w:val="left"/>
            </w:pPr>
            <w:r>
              <w:rPr>
                <w:color w:val="000000"/>
                <w:spacing w:val="0"/>
                <w:w w:val="100"/>
                <w:position w:val="0"/>
              </w:rPr>
              <w:t>137,275,406.6</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bl>
    <w:p>
      <w:pPr>
        <w:spacing w:lineRule="exact" w:line="1"/>
        <w:rPr>
          <w:sz w:val="2"/>
          <w:szCs w:val="2"/>
        </w:rPr>
      </w:pPr>
      <w:r>
        <w:br w:type="page"/>
      </w:r>
    </w:p>
    <w:p>
      <w:pPr>
        <w:pStyle w:val="Style18"/>
        <w:keepNext/>
        <w:keepLines/>
        <w:widowControl w:val="0"/>
        <w:numPr>
          <w:ilvl w:val="0"/>
          <w:numId w:val="141"/>
        </w:numPr>
        <w:shd w:val="clear" w:color="auto" w:fill="auto"/>
        <w:bidi w:val="0"/>
        <w:spacing w:before="0" w:after="100" w:line="240" w:lineRule="auto"/>
        <w:ind w:left="1140" w:right="0" w:firstLine="0"/>
        <w:jc w:val="left"/>
      </w:pPr>
      <w:bookmarkStart w:id="1340" w:name="bookmark1340"/>
      <w:bookmarkStart w:id="1341" w:name="bookmark1341"/>
      <w:bookmarkStart w:id="1342" w:name="bookmark1342"/>
      <w:bookmarkStart w:id="1343" w:name="bookmark1343"/>
      <w:bookmarkEnd w:id="1342"/>
      <w:r>
        <w:rPr>
          <w:color w:val="000000"/>
          <w:spacing w:val="0"/>
          <w:w w:val="100"/>
          <w:position w:val="0"/>
        </w:rPr>
        <w:t>.</w:t>
      </w:r>
      <w:r>
        <w:rPr>
          <w:color w:val="000000"/>
          <w:spacing w:val="0"/>
          <w:w w:val="100"/>
          <w:position w:val="0"/>
        </w:rPr>
        <w:t>短期薪酬列示</w:t>
      </w:r>
      <w:bookmarkEnd w:id="1340"/>
      <w:bookmarkEnd w:id="1341"/>
      <w:bookmarkEnd w:id="1343"/>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2323"/>
        <w:gridCol w:w="1656"/>
        <w:gridCol w:w="1795"/>
        <w:gridCol w:w="1800"/>
        <w:gridCol w:w="1690"/>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期末余额</w:t>
            </w:r>
          </w:p>
        </w:tc>
      </w:tr>
      <w:tr>
        <w:trPr>
          <w:trHeight w:val="55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一、工资、奖金、津贴 和补贴</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84,947,438.91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644,829,409.92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594,039,453.23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200"/>
              <w:jc w:val="left"/>
            </w:pPr>
            <w:r>
              <w:rPr>
                <w:color w:val="000000"/>
                <w:spacing w:val="0"/>
                <w:w w:val="100"/>
                <w:position w:val="0"/>
              </w:rPr>
              <w:t>135,737,395.6</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27,791,027.20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27,398,888.20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392,139.00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三、社会保险费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356,960.90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29,720,135.75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29,898,402.17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178,694.48</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其中：医疗保险费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337,483.63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27,484,911.93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27,653,214.99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169,180.57</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工伤保险费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7,646. </w:t>
            </w:r>
            <w:r>
              <w:rPr>
                <w:color w:val="000000"/>
                <w:spacing w:val="0"/>
                <w:w w:val="100"/>
                <w:position w:val="0"/>
              </w:rPr>
              <w:t>32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2,109, </w:t>
            </w:r>
            <w:r>
              <w:rPr>
                <w:color w:val="000000"/>
                <w:spacing w:val="0"/>
                <w:w w:val="100"/>
                <w:position w:val="0"/>
              </w:rPr>
              <w:t xml:space="preserve">130. </w:t>
            </w:r>
            <w:r>
              <w:rPr>
                <w:color w:val="000000"/>
                <w:spacing w:val="0"/>
                <w:w w:val="100"/>
                <w:position w:val="0"/>
              </w:rPr>
              <w:t>85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2,113,274. </w:t>
            </w:r>
            <w:r>
              <w:rPr>
                <w:color w:val="000000"/>
                <w:spacing w:val="0"/>
                <w:w w:val="100"/>
                <w:position w:val="0"/>
              </w:rPr>
              <w:t>76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3,502. </w:t>
            </w:r>
            <w:r>
              <w:rPr>
                <w:color w:val="000000"/>
                <w:spacing w:val="0"/>
                <w:w w:val="100"/>
                <w:position w:val="0"/>
              </w:rPr>
              <w:t>41</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生育保险费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11,830.95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pPr>
            <w:r>
              <w:rPr>
                <w:color w:val="000000"/>
                <w:spacing w:val="0"/>
                <w:w w:val="100"/>
                <w:position w:val="0"/>
              </w:rPr>
              <w:t>126,092.97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pPr>
            <w:r>
              <w:rPr>
                <w:color w:val="000000"/>
                <w:spacing w:val="0"/>
                <w:w w:val="100"/>
                <w:position w:val="0"/>
              </w:rPr>
              <w:t>131,912.42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pPr>
            <w:r>
              <w:rPr>
                <w:color w:val="000000"/>
                <w:spacing w:val="0"/>
                <w:w w:val="100"/>
                <w:position w:val="0"/>
              </w:rPr>
              <w:t>6,011.50</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四、住房公积金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343,964.00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33,145,252.13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33,447,225.13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41,991.00</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五、工会经费和职工教 育经费</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1,017, </w:t>
            </w:r>
            <w:r>
              <w:rPr>
                <w:color w:val="000000"/>
                <w:spacing w:val="0"/>
                <w:w w:val="100"/>
                <w:position w:val="0"/>
              </w:rPr>
              <w:t xml:space="preserve">596. </w:t>
            </w:r>
            <w:r>
              <w:rPr>
                <w:color w:val="000000"/>
                <w:spacing w:val="0"/>
                <w:w w:val="100"/>
                <w:position w:val="0"/>
              </w:rPr>
              <w:t>44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10,546,339.77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10,703,255.58</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860,680.63</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86,665,960.25</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746,032,164.77</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695,487,224.31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200"/>
              <w:jc w:val="left"/>
            </w:pPr>
            <w:r>
              <w:rPr>
                <w:color w:val="000000"/>
                <w:spacing w:val="0"/>
                <w:w w:val="100"/>
                <w:position w:val="0"/>
              </w:rPr>
              <w:t>137,210,900.7</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widowControl w:val="0"/>
        <w:spacing w:after="599" w:line="1" w:lineRule="exact"/>
      </w:pPr>
    </w:p>
    <w:p>
      <w:pPr>
        <w:pStyle w:val="Style18"/>
        <w:keepNext/>
        <w:keepLines/>
        <w:widowControl w:val="0"/>
        <w:numPr>
          <w:ilvl w:val="0"/>
          <w:numId w:val="141"/>
        </w:numPr>
        <w:shd w:val="clear" w:color="auto" w:fill="auto"/>
        <w:bidi w:val="0"/>
        <w:spacing w:before="0" w:after="100" w:line="240" w:lineRule="auto"/>
        <w:ind w:left="1140" w:right="0" w:firstLine="0"/>
        <w:jc w:val="left"/>
      </w:pPr>
      <w:bookmarkStart w:id="1344" w:name="bookmark1344"/>
      <w:bookmarkStart w:id="1345" w:name="bookmark1345"/>
      <w:bookmarkStart w:id="1346" w:name="bookmark1346"/>
      <w:bookmarkStart w:id="1347" w:name="bookmark1347"/>
      <w:bookmarkEnd w:id="1346"/>
      <w:r>
        <w:rPr>
          <w:color w:val="000000"/>
          <w:spacing w:val="0"/>
          <w:w w:val="100"/>
          <w:position w:val="0"/>
        </w:rPr>
        <w:t>.</w:t>
      </w:r>
      <w:r>
        <w:rPr>
          <w:color w:val="000000"/>
          <w:spacing w:val="0"/>
          <w:w w:val="100"/>
          <w:position w:val="0"/>
        </w:rPr>
        <w:t>设定提存计划列示</w:t>
      </w:r>
      <w:bookmarkEnd w:id="1344"/>
      <w:bookmarkEnd w:id="1345"/>
      <w:bookmarkEnd w:id="1347"/>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2530"/>
        <w:gridCol w:w="1584"/>
        <w:gridCol w:w="1565"/>
        <w:gridCol w:w="1598"/>
        <w:gridCol w:w="1560"/>
      </w:tblGrid>
      <w:tr>
        <w:trPr>
          <w:trHeight w:val="29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期末余额</w:t>
            </w:r>
          </w:p>
        </w:tc>
      </w:tr>
      <w:tr>
        <w:trPr>
          <w:trHeight w:val="55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、基本养老保险</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559,076.73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180"/>
              <w:jc w:val="left"/>
            </w:pPr>
            <w:r>
              <w:rPr>
                <w:color w:val="000000"/>
                <w:spacing w:val="0"/>
                <w:w w:val="100"/>
                <w:position w:val="0"/>
              </w:rPr>
              <w:t>34,081,986.2</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34,580,684.42</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60,378.51</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、失业保险费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19,819.29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1,189,854.27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1,205, </w:t>
            </w:r>
            <w:r>
              <w:rPr>
                <w:color w:val="000000"/>
                <w:spacing w:val="0"/>
                <w:w w:val="100"/>
                <w:position w:val="0"/>
              </w:rPr>
              <w:t xml:space="preserve">546. </w:t>
            </w:r>
            <w:r>
              <w:rPr>
                <w:color w:val="000000"/>
                <w:spacing w:val="0"/>
                <w:w w:val="100"/>
                <w:position w:val="0"/>
              </w:rPr>
              <w:t>12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4,127. </w:t>
            </w:r>
            <w:r>
              <w:rPr>
                <w:color w:val="000000"/>
                <w:spacing w:val="0"/>
                <w:w w:val="100"/>
                <w:position w:val="0"/>
              </w:rPr>
              <w:t>44</w:t>
            </w: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578,896.02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180"/>
              <w:jc w:val="left"/>
            </w:pPr>
            <w:r>
              <w:rPr>
                <w:color w:val="000000"/>
                <w:spacing w:val="0"/>
                <w:w w:val="100"/>
                <w:position w:val="0"/>
              </w:rPr>
              <w:t>35,271,840.4</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35,786,230.54</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64,505.95</w:t>
            </w:r>
          </w:p>
        </w:tc>
      </w:tr>
    </w:tbl>
    <w:p>
      <w:pPr>
        <w:widowControl w:val="0"/>
        <w:spacing w:after="879" w:line="1" w:lineRule="exact"/>
      </w:pPr>
    </w:p>
    <w:p>
      <w:pPr>
        <w:pStyle w:val="Style18"/>
        <w:keepNext/>
        <w:keepLines/>
        <w:widowControl w:val="0"/>
        <w:shd w:val="clear" w:color="auto" w:fill="auto"/>
        <w:bidi w:val="0"/>
        <w:spacing w:before="0" w:after="100" w:line="240" w:lineRule="auto"/>
        <w:ind w:left="1140" w:right="0" w:firstLine="0"/>
        <w:jc w:val="left"/>
      </w:pPr>
      <w:bookmarkStart w:id="1348" w:name="bookmark1348"/>
      <w:bookmarkStart w:id="1349" w:name="bookmark1349"/>
      <w:bookmarkStart w:id="1350" w:name="bookmark1350"/>
      <w:bookmarkStart w:id="1351" w:name="bookmark1351"/>
      <w:r>
        <w:rPr>
          <w:color w:val="000000"/>
          <w:spacing w:val="0"/>
          <w:w w:val="100"/>
          <w:position w:val="0"/>
        </w:rPr>
        <w:t>2</w:t>
      </w:r>
      <w:bookmarkEnd w:id="1350"/>
      <w:r>
        <w:rPr>
          <w:color w:val="000000"/>
          <w:spacing w:val="0"/>
          <w:w w:val="100"/>
          <w:position w:val="0"/>
        </w:rPr>
        <w:t>5、应交税费</w:t>
      </w:r>
      <w:bookmarkEnd w:id="1348"/>
      <w:bookmarkEnd w:id="1349"/>
      <w:bookmarkEnd w:id="1351"/>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2962"/>
        <w:gridCol w:w="2933"/>
        <w:gridCol w:w="2942"/>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38,589,831.21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24,146,225.97</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35,656,722.49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54,009,105.67</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个人所得税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5,233, </w:t>
            </w:r>
            <w:r>
              <w:rPr>
                <w:color w:val="000000"/>
                <w:spacing w:val="0"/>
                <w:w w:val="100"/>
                <w:position w:val="0"/>
              </w:rPr>
              <w:t>726.71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 xml:space="preserve">1,813,374. </w:t>
            </w:r>
            <w:r>
              <w:rPr>
                <w:color w:val="000000"/>
                <w:spacing w:val="0"/>
                <w:w w:val="100"/>
                <w:position w:val="0"/>
              </w:rPr>
              <w:t>15</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2,742,553.51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 xml:space="preserve">3,424, </w:t>
            </w:r>
            <w:r>
              <w:rPr>
                <w:color w:val="000000"/>
                <w:spacing w:val="0"/>
                <w:w w:val="100"/>
                <w:position w:val="0"/>
              </w:rPr>
              <w:t xml:space="preserve">996. </w:t>
            </w:r>
            <w:r>
              <w:rPr>
                <w:color w:val="000000"/>
                <w:spacing w:val="0"/>
                <w:w w:val="100"/>
                <w:position w:val="0"/>
              </w:rPr>
              <w:t>51</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5,826, </w:t>
            </w:r>
            <w:r>
              <w:rPr>
                <w:color w:val="000000"/>
                <w:spacing w:val="0"/>
                <w:w w:val="100"/>
                <w:position w:val="0"/>
              </w:rPr>
              <w:t>651.59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4,928,855.86</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1,804,314. </w:t>
            </w:r>
            <w:r>
              <w:rPr>
                <w:color w:val="000000"/>
                <w:spacing w:val="0"/>
                <w:w w:val="100"/>
                <w:position w:val="0"/>
              </w:rPr>
              <w:t>63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 xml:space="preserve">1,236,270. </w:t>
            </w:r>
            <w:r>
              <w:rPr>
                <w:color w:val="000000"/>
                <w:spacing w:val="0"/>
                <w:w w:val="100"/>
                <w:position w:val="0"/>
              </w:rPr>
              <w:t>07</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1,217, </w:t>
            </w:r>
            <w:r>
              <w:rPr>
                <w:color w:val="000000"/>
                <w:spacing w:val="0"/>
                <w:w w:val="100"/>
                <w:position w:val="0"/>
              </w:rPr>
              <w:t xml:space="preserve">475. </w:t>
            </w:r>
            <w:r>
              <w:rPr>
                <w:color w:val="000000"/>
                <w:spacing w:val="0"/>
                <w:w w:val="100"/>
                <w:position w:val="0"/>
              </w:rPr>
              <w:t>39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1,789,415.97</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地方教育费及附加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828,831.82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1,093,176.01</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水利基金</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674,620.75</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749,995.40</w:t>
            </w:r>
          </w:p>
        </w:tc>
      </w:tr>
    </w:tbl>
    <w:p>
      <w:pPr>
        <w:spacing w:lineRule="exact" w:line="1"/>
        <w:rPr>
          <w:sz w:val="2"/>
          <w:szCs w:val="2"/>
        </w:rPr>
      </w:pPr>
      <w:r>
        <w:br w:type="page"/>
      </w:r>
    </w:p>
    <w:tbl>
      <w:tblPr>
        <w:tblOverlap w:val="never"/>
        <w:jc w:val="center"/>
        <w:tblLayout w:type="fixed"/>
      </w:tblPr>
      <w:tblGrid>
        <w:gridCol w:w="2962"/>
        <w:gridCol w:w="2933"/>
        <w:gridCol w:w="2942"/>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印花税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686,127.99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3,694,171.62</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其他税费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862,667.31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558,109.20</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94,123,523.40</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97,443,696.43</w:t>
            </w:r>
          </w:p>
        </w:tc>
      </w:tr>
    </w:tbl>
    <w:p>
      <w:pPr>
        <w:widowControl w:val="0"/>
        <w:spacing w:after="479" w:line="1" w:lineRule="exact"/>
      </w:pPr>
    </w:p>
    <w:p>
      <w:pPr>
        <w:pStyle w:val="Style18"/>
        <w:keepNext/>
        <w:keepLines/>
        <w:widowControl w:val="0"/>
        <w:shd w:val="clear" w:color="auto" w:fill="auto"/>
        <w:bidi w:val="0"/>
        <w:spacing w:before="0" w:after="0" w:line="350" w:lineRule="exact"/>
        <w:ind w:left="1140" w:right="0" w:firstLine="0"/>
        <w:jc w:val="left"/>
      </w:pPr>
      <w:bookmarkStart w:id="1352" w:name="bookmark1352"/>
      <w:bookmarkStart w:id="1353" w:name="bookmark1353"/>
      <w:bookmarkStart w:id="1354" w:name="bookmark1354"/>
      <w:bookmarkStart w:id="1355" w:name="bookmark1355"/>
      <w:r>
        <w:rPr>
          <w:color w:val="000000"/>
          <w:spacing w:val="0"/>
          <w:w w:val="100"/>
          <w:position w:val="0"/>
        </w:rPr>
        <w:t>2</w:t>
      </w:r>
      <w:bookmarkEnd w:id="1354"/>
      <w:r>
        <w:rPr>
          <w:color w:val="000000"/>
          <w:spacing w:val="0"/>
          <w:w w:val="100"/>
          <w:position w:val="0"/>
        </w:rPr>
        <w:t>6、其他应付款 项目列示</w:t>
      </w:r>
      <w:bookmarkEnd w:id="1352"/>
      <w:bookmarkEnd w:id="1353"/>
      <w:bookmarkEnd w:id="1355"/>
    </w:p>
    <w:p>
      <w:pPr>
        <w:pStyle w:val="Style5"/>
        <w:keepNext w:val="0"/>
        <w:keepLines w:val="0"/>
        <w:widowControl w:val="0"/>
        <w:shd w:val="clear" w:color="auto" w:fill="auto"/>
        <w:bidi w:val="0"/>
        <w:spacing w:before="0" w:after="0" w:line="350" w:lineRule="exact"/>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230"/>
        <w:gridCol w:w="2794"/>
        <w:gridCol w:w="2813"/>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989,545.89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989,545.89</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left"/>
            </w:pPr>
            <w:r>
              <w:rPr>
                <w:color w:val="000000"/>
                <w:spacing w:val="0"/>
                <w:w w:val="100"/>
                <w:position w:val="0"/>
              </w:rPr>
              <w:t>1,569,577,835.15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80"/>
              <w:jc w:val="left"/>
            </w:pPr>
            <w:r>
              <w:rPr>
                <w:color w:val="000000"/>
                <w:spacing w:val="0"/>
                <w:w w:val="100"/>
                <w:position w:val="0"/>
              </w:rPr>
              <w:t>1,393,512,012.30</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left"/>
            </w:pPr>
            <w:r>
              <w:rPr>
                <w:color w:val="000000"/>
                <w:spacing w:val="0"/>
                <w:w w:val="100"/>
                <w:position w:val="0"/>
              </w:rPr>
              <w:t xml:space="preserve">1,570, 567, </w:t>
            </w:r>
            <w:r>
              <w:rPr>
                <w:color w:val="000000"/>
                <w:spacing w:val="0"/>
                <w:w w:val="100"/>
                <w:position w:val="0"/>
              </w:rPr>
              <w:t>381.04</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1,394, </w:t>
            </w:r>
            <w:r>
              <w:rPr>
                <w:color w:val="000000"/>
                <w:spacing w:val="0"/>
                <w:w w:val="100"/>
                <w:position w:val="0"/>
              </w:rPr>
              <w:t xml:space="preserve">501,558. </w:t>
            </w:r>
            <w:r>
              <w:rPr>
                <w:color w:val="000000"/>
                <w:spacing w:val="0"/>
                <w:w w:val="100"/>
                <w:position w:val="0"/>
              </w:rPr>
              <w:t>19</w:t>
            </w:r>
          </w:p>
        </w:tc>
      </w:tr>
    </w:tbl>
    <w:p>
      <w:pPr>
        <w:widowControl w:val="0"/>
        <w:spacing w:after="899" w:line="1" w:lineRule="exact"/>
      </w:pPr>
    </w:p>
    <w:p>
      <w:pPr>
        <w:pStyle w:val="Style18"/>
        <w:keepNext/>
        <w:keepLines/>
        <w:widowControl w:val="0"/>
        <w:shd w:val="clear" w:color="auto" w:fill="auto"/>
        <w:bidi w:val="0"/>
        <w:spacing w:before="0" w:after="100" w:line="240" w:lineRule="auto"/>
        <w:ind w:left="1140" w:right="0" w:firstLine="0"/>
        <w:jc w:val="left"/>
      </w:pPr>
      <w:bookmarkStart w:id="1356" w:name="bookmark1356"/>
      <w:bookmarkStart w:id="1357" w:name="bookmark1357"/>
      <w:bookmarkStart w:id="1358" w:name="bookmark1358"/>
      <w:r>
        <w:rPr>
          <w:color w:val="000000"/>
          <w:spacing w:val="0"/>
          <w:w w:val="100"/>
          <w:position w:val="0"/>
        </w:rPr>
        <w:t>应付股利</w:t>
      </w:r>
      <w:bookmarkEnd w:id="1356"/>
      <w:bookmarkEnd w:id="1357"/>
      <w:bookmarkEnd w:id="1358"/>
    </w:p>
    <w:p>
      <w:pPr>
        <w:pStyle w:val="Style18"/>
        <w:keepNext/>
        <w:keepLines/>
        <w:widowControl w:val="0"/>
        <w:shd w:val="clear" w:color="auto" w:fill="auto"/>
        <w:bidi w:val="0"/>
        <w:spacing w:before="0" w:after="100" w:line="240" w:lineRule="auto"/>
        <w:ind w:left="1140" w:right="0" w:firstLine="0"/>
        <w:jc w:val="left"/>
      </w:pPr>
      <w:bookmarkStart w:id="1356" w:name="bookmark1356"/>
      <w:bookmarkStart w:id="1357" w:name="bookmark1357"/>
      <w:bookmarkStart w:id="1359" w:name="bookmark1359"/>
      <w:r>
        <w:rPr>
          <w:color w:val="000000"/>
          <w:spacing w:val="0"/>
          <w:w w:val="100"/>
          <w:position w:val="0"/>
        </w:rPr>
        <w:t>(1).</w:t>
      </w:r>
      <w:r>
        <w:rPr>
          <w:color w:val="000000"/>
          <w:spacing w:val="0"/>
          <w:w w:val="100"/>
          <w:position w:val="0"/>
        </w:rPr>
        <w:t>分类列示</w:t>
      </w:r>
      <w:bookmarkEnd w:id="1356"/>
      <w:bookmarkEnd w:id="1357"/>
      <w:bookmarkEnd w:id="1359"/>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2842"/>
        <w:gridCol w:w="2990"/>
        <w:gridCol w:w="3005"/>
      </w:tblGrid>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普通股股利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989,545.89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40" w:right="0" w:firstLine="0"/>
              <w:jc w:val="left"/>
            </w:pPr>
            <w:r>
              <w:rPr>
                <w:color w:val="000000"/>
                <w:spacing w:val="0"/>
                <w:w w:val="100"/>
                <w:position w:val="0"/>
              </w:rPr>
              <w:t>989,545.89</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989,545.89</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40" w:right="0" w:firstLine="0"/>
              <w:jc w:val="left"/>
            </w:pPr>
            <w:r>
              <w:rPr>
                <w:color w:val="000000"/>
                <w:spacing w:val="0"/>
                <w:w w:val="100"/>
                <w:position w:val="0"/>
              </w:rPr>
              <w:t>989,545.89</w:t>
            </w:r>
          </w:p>
        </w:tc>
      </w:tr>
    </w:tbl>
    <w:p>
      <w:pPr>
        <w:widowControl w:val="0"/>
        <w:spacing w:after="239" w:line="1" w:lineRule="exact"/>
      </w:pPr>
    </w:p>
    <w:p>
      <w:pPr>
        <w:pStyle w:val="Style5"/>
        <w:keepNext w:val="0"/>
        <w:keepLines w:val="0"/>
        <w:widowControl w:val="0"/>
        <w:shd w:val="clear" w:color="auto" w:fill="auto"/>
        <w:bidi w:val="0"/>
        <w:spacing w:before="0" w:after="340" w:line="274" w:lineRule="exact"/>
        <w:ind w:left="1140" w:right="0" w:firstLine="0"/>
        <w:jc w:val="left"/>
      </w:pPr>
      <w:r>
        <w:rPr>
          <w:color w:val="000000"/>
          <w:spacing w:val="0"/>
          <w:w w:val="100"/>
          <w:position w:val="0"/>
        </w:rPr>
        <w:t>其他说明，包括重要的超过</w:t>
      </w:r>
      <w:r>
        <w:rPr>
          <w:color w:val="000000"/>
          <w:spacing w:val="0"/>
          <w:w w:val="100"/>
          <w:position w:val="0"/>
          <w:sz w:val="18"/>
          <w:szCs w:val="18"/>
        </w:rPr>
        <w:t>1</w:t>
      </w:r>
      <w:r>
        <w:rPr>
          <w:color w:val="000000"/>
          <w:spacing w:val="0"/>
          <w:w w:val="100"/>
          <w:position w:val="0"/>
        </w:rPr>
        <w:t>年未支付的应付股利，应披露未支付原因: 子公司少数股东未领取</w:t>
      </w:r>
    </w:p>
    <w:p>
      <w:pPr>
        <w:pStyle w:val="Style18"/>
        <w:keepNext/>
        <w:keepLines/>
        <w:widowControl w:val="0"/>
        <w:shd w:val="clear" w:color="auto" w:fill="auto"/>
        <w:bidi w:val="0"/>
        <w:spacing w:before="0" w:after="100" w:line="240" w:lineRule="auto"/>
        <w:ind w:left="1140" w:right="0" w:firstLine="0"/>
        <w:jc w:val="left"/>
      </w:pPr>
      <w:bookmarkStart w:id="1360" w:name="bookmark1360"/>
      <w:bookmarkStart w:id="1361" w:name="bookmark1361"/>
      <w:bookmarkStart w:id="1362" w:name="bookmark1362"/>
      <w:r>
        <w:rPr>
          <w:color w:val="000000"/>
          <w:spacing w:val="0"/>
          <w:w w:val="100"/>
          <w:position w:val="0"/>
        </w:rPr>
        <w:t>其他应付款</w:t>
      </w:r>
      <w:bookmarkEnd w:id="1360"/>
      <w:bookmarkEnd w:id="1361"/>
      <w:bookmarkEnd w:id="1362"/>
    </w:p>
    <w:p>
      <w:pPr>
        <w:pStyle w:val="Style18"/>
        <w:keepNext/>
        <w:keepLines/>
        <w:widowControl w:val="0"/>
        <w:shd w:val="clear" w:color="auto" w:fill="auto"/>
        <w:bidi w:val="0"/>
        <w:spacing w:before="0" w:after="100" w:line="240" w:lineRule="auto"/>
        <w:ind w:left="1140" w:right="0" w:firstLine="0"/>
        <w:jc w:val="left"/>
      </w:pPr>
      <w:bookmarkStart w:id="1360" w:name="bookmark1360"/>
      <w:bookmarkStart w:id="1361" w:name="bookmark1361"/>
      <w:bookmarkStart w:id="1363" w:name="bookmark1363"/>
      <w:r>
        <w:rPr>
          <w:color w:val="000000"/>
          <w:spacing w:val="0"/>
          <w:w w:val="100"/>
          <w:position w:val="0"/>
        </w:rPr>
        <w:t>(1).</w:t>
      </w:r>
      <w:r>
        <w:rPr>
          <w:color w:val="000000"/>
          <w:spacing w:val="0"/>
          <w:w w:val="100"/>
          <w:position w:val="0"/>
        </w:rPr>
        <w:t>按款项性质列示其他应付款</w:t>
      </w:r>
      <w:bookmarkEnd w:id="1360"/>
      <w:bookmarkEnd w:id="1361"/>
      <w:bookmarkEnd w:id="1363"/>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2856"/>
        <w:gridCol w:w="2923"/>
        <w:gridCol w:w="3058"/>
      </w:tblGrid>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分包单位押金或保证金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306,700,935.39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307,362,119.05</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其他往来款项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1,262, 876, </w:t>
            </w:r>
            <w:r>
              <w:rPr>
                <w:color w:val="000000"/>
                <w:spacing w:val="0"/>
                <w:w w:val="100"/>
                <w:position w:val="0"/>
              </w:rPr>
              <w:t xml:space="preserve">899. </w:t>
            </w:r>
            <w:r>
              <w:rPr>
                <w:color w:val="000000"/>
                <w:spacing w:val="0"/>
                <w:w w:val="100"/>
                <w:position w:val="0"/>
              </w:rPr>
              <w:t>76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1,086, 149, </w:t>
            </w:r>
            <w:r>
              <w:rPr>
                <w:color w:val="000000"/>
                <w:spacing w:val="0"/>
                <w:w w:val="100"/>
                <w:position w:val="0"/>
              </w:rPr>
              <w:t xml:space="preserve">893. </w:t>
            </w:r>
            <w:r>
              <w:rPr>
                <w:color w:val="000000"/>
                <w:spacing w:val="0"/>
                <w:w w:val="100"/>
                <w:position w:val="0"/>
              </w:rPr>
              <w:t>25</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1,569,577,835.15</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1,393,512,012.30</w:t>
            </w:r>
          </w:p>
        </w:tc>
      </w:tr>
    </w:tbl>
    <w:p>
      <w:pPr>
        <w:widowControl w:val="0"/>
        <w:spacing w:after="339" w:line="1" w:lineRule="exact"/>
      </w:pPr>
    </w:p>
    <w:p>
      <w:pPr>
        <w:pStyle w:val="Style18"/>
        <w:keepNext/>
        <w:keepLines/>
        <w:widowControl w:val="0"/>
        <w:numPr>
          <w:ilvl w:val="0"/>
          <w:numId w:val="135"/>
        </w:numPr>
        <w:shd w:val="clear" w:color="auto" w:fill="auto"/>
        <w:bidi w:val="0"/>
        <w:spacing w:before="0" w:after="100" w:line="240" w:lineRule="auto"/>
        <w:ind w:left="1140" w:right="0" w:firstLine="0"/>
        <w:jc w:val="left"/>
      </w:pPr>
      <w:bookmarkStart w:id="1364" w:name="bookmark1364"/>
      <w:bookmarkStart w:id="1365" w:name="bookmark1365"/>
      <w:bookmarkStart w:id="1366" w:name="bookmark1366"/>
      <w:bookmarkStart w:id="1367" w:name="bookmark1367"/>
      <w:bookmarkEnd w:id="1366"/>
      <w:r>
        <w:rPr>
          <w:color w:val="000000"/>
          <w:spacing w:val="0"/>
          <w:w w:val="100"/>
          <w:position w:val="0"/>
        </w:rPr>
        <w:t>.</w:t>
      </w:r>
      <w:r>
        <w:rPr>
          <w:color w:val="000000"/>
          <w:spacing w:val="0"/>
          <w:w w:val="100"/>
          <w:position w:val="0"/>
        </w:rPr>
        <w:t>账龄超过1年的重要其他应付款</w:t>
      </w:r>
      <w:bookmarkEnd w:id="1364"/>
      <w:bookmarkEnd w:id="1365"/>
      <w:bookmarkEnd w:id="1367"/>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264"/>
        <w:gridCol w:w="2587"/>
        <w:gridCol w:w="2986"/>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未偿还或结转的原因</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宁波华宁建设开发有限公司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138,500,000.00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谢继抗</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53,212,686.50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AMPLE LUCK(HONGKONG)LIMITED</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32,624,500.00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JUMBO TRADING(HK)CO LIMITED</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32,624,500.00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江山市华新建设有限公司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29,057,100.00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保证金</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286,018,786.50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spacing w:lineRule="exact" w:line="1"/>
        <w:rPr>
          <w:sz w:val="2"/>
          <w:szCs w:val="2"/>
        </w:rPr>
      </w:pPr>
      <w:r>
        <w:br w:type="page"/>
      </w:r>
    </w:p>
    <w:p>
      <w:pPr>
        <w:pStyle w:val="Style5"/>
        <w:keepNext w:val="0"/>
        <w:keepLines w:val="0"/>
        <w:widowControl w:val="0"/>
        <w:shd w:val="clear" w:color="auto" w:fill="auto"/>
        <w:bidi w:val="0"/>
        <w:spacing w:before="0" w:after="340" w:line="269" w:lineRule="exact"/>
        <w:ind w:left="980" w:right="0" w:firstLine="2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69" w:lineRule="exact"/>
        <w:ind w:left="0" w:right="0" w:firstLine="980"/>
        <w:jc w:val="left"/>
      </w:pPr>
      <w:bookmarkStart w:id="1368" w:name="bookmark1368"/>
      <w:bookmarkStart w:id="1369" w:name="bookmark1369"/>
      <w:bookmarkStart w:id="1370" w:name="bookmark1370"/>
      <w:bookmarkStart w:id="1371" w:name="bookmark1371"/>
      <w:r>
        <w:rPr>
          <w:color w:val="000000"/>
          <w:spacing w:val="0"/>
          <w:w w:val="100"/>
          <w:position w:val="0"/>
        </w:rPr>
        <w:t>2</w:t>
      </w:r>
      <w:bookmarkEnd w:id="1370"/>
      <w:r>
        <w:rPr>
          <w:color w:val="000000"/>
          <w:spacing w:val="0"/>
          <w:w w:val="100"/>
          <w:position w:val="0"/>
        </w:rPr>
        <w:t>7、1年内到期的非流动负债</w:t>
      </w:r>
      <w:bookmarkEnd w:id="1368"/>
      <w:bookmarkEnd w:id="1369"/>
      <w:bookmarkEnd w:id="1371"/>
    </w:p>
    <w:p>
      <w:pPr>
        <w:pStyle w:val="Style5"/>
        <w:keepNext w:val="0"/>
        <w:keepLines w:val="0"/>
        <w:widowControl w:val="0"/>
        <w:shd w:val="clear" w:color="auto" w:fill="auto"/>
        <w:bidi w:val="0"/>
        <w:spacing w:before="0" w:after="40" w:line="269" w:lineRule="exact"/>
        <w:ind w:left="0" w:right="0" w:firstLine="98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2"/>
        <w:gridCol w:w="2962"/>
        <w:gridCol w:w="3034"/>
      </w:tblGrid>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年内到期的长期借款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年内到期的租赁负债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8"/>
        <w:keepNext/>
        <w:keepLines/>
        <w:widowControl w:val="0"/>
        <w:shd w:val="clear" w:color="auto" w:fill="auto"/>
        <w:bidi w:val="0"/>
        <w:spacing w:before="0" w:after="40" w:line="274" w:lineRule="exact"/>
        <w:ind w:left="0" w:right="0" w:firstLine="980"/>
        <w:jc w:val="left"/>
      </w:pPr>
      <w:bookmarkStart w:id="1372" w:name="bookmark1372"/>
      <w:bookmarkStart w:id="1373" w:name="bookmark1373"/>
      <w:bookmarkStart w:id="1374" w:name="bookmark1374"/>
      <w:bookmarkStart w:id="1375" w:name="bookmark1375"/>
      <w:r>
        <w:rPr>
          <w:color w:val="000000"/>
          <w:spacing w:val="0"/>
          <w:w w:val="100"/>
          <w:position w:val="0"/>
        </w:rPr>
        <w:t>2</w:t>
      </w:r>
      <w:bookmarkEnd w:id="1374"/>
      <w:r>
        <w:rPr>
          <w:color w:val="000000"/>
          <w:spacing w:val="0"/>
          <w:w w:val="100"/>
          <w:position w:val="0"/>
        </w:rPr>
        <w:t>8、其他流动负债</w:t>
      </w:r>
      <w:bookmarkEnd w:id="1372"/>
      <w:bookmarkEnd w:id="1373"/>
      <w:bookmarkEnd w:id="1375"/>
    </w:p>
    <w:p>
      <w:pPr>
        <w:pStyle w:val="Style5"/>
        <w:keepNext w:val="0"/>
        <w:keepLines w:val="0"/>
        <w:widowControl w:val="0"/>
        <w:shd w:val="clear" w:color="auto" w:fill="auto"/>
        <w:bidi w:val="0"/>
        <w:spacing w:before="0" w:after="40" w:line="274" w:lineRule="exact"/>
        <w:ind w:left="980" w:right="0" w:firstLine="20"/>
        <w:jc w:val="left"/>
      </w:pPr>
      <w:r>
        <w:rPr>
          <w:color w:val="000000"/>
          <w:spacing w:val="0"/>
          <w:w w:val="100"/>
          <w:position w:val="0"/>
        </w:rPr>
        <w:t xml:space="preserve">其他流动负债情况 </w:t>
      </w: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36"/>
        <w:gridCol w:w="3043"/>
        <w:gridCol w:w="3058"/>
      </w:tblGrid>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短期应付债券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100,051,780.82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待转销项税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450,331,890.18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382,739,004.04</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550,383,671.00</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382,739,004.04</w:t>
            </w:r>
          </w:p>
        </w:tc>
      </w:tr>
    </w:tbl>
    <w:p>
      <w:pPr>
        <w:widowControl w:val="0"/>
        <w:spacing w:after="579" w:line="1" w:lineRule="exact"/>
      </w:pPr>
    </w:p>
    <w:p>
      <w:pPr>
        <w:pStyle w:val="Style5"/>
        <w:keepNext w:val="0"/>
        <w:keepLines w:val="0"/>
        <w:widowControl w:val="0"/>
        <w:shd w:val="clear" w:color="auto" w:fill="auto"/>
        <w:bidi w:val="0"/>
        <w:spacing w:before="0" w:after="40" w:line="240" w:lineRule="auto"/>
        <w:ind w:left="0" w:right="0" w:firstLine="980"/>
        <w:jc w:val="left"/>
      </w:pPr>
      <w:r>
        <w:rPr>
          <w:color w:val="000000"/>
          <w:spacing w:val="0"/>
          <w:w w:val="100"/>
          <w:position w:val="0"/>
        </w:rPr>
        <w:t>短期应付债券的增减变动:</w:t>
      </w:r>
    </w:p>
    <w:p>
      <w:pPr>
        <w:pStyle w:val="Style5"/>
        <w:keepNext w:val="0"/>
        <w:keepLines w:val="0"/>
        <w:widowControl w:val="0"/>
        <w:shd w:val="clear" w:color="auto" w:fill="auto"/>
        <w:bidi w:val="0"/>
        <w:spacing w:before="0" w:after="40" w:line="240" w:lineRule="auto"/>
        <w:ind w:left="0" w:right="0" w:firstLine="98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11"/>
        <w:gridCol w:w="422"/>
        <w:gridCol w:w="739"/>
        <w:gridCol w:w="490"/>
        <w:gridCol w:w="1627"/>
        <w:gridCol w:w="427"/>
        <w:gridCol w:w="1555"/>
        <w:gridCol w:w="1133"/>
        <w:gridCol w:w="350"/>
        <w:gridCol w:w="422"/>
        <w:gridCol w:w="1646"/>
      </w:tblGrid>
      <w:tr>
        <w:trPr>
          <w:trHeight w:val="118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债券 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面 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发行 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7" w:lineRule="exact"/>
              <w:ind w:left="0" w:right="0" w:firstLine="0"/>
              <w:jc w:val="center"/>
              <w:rPr>
                <w:sz w:val="17"/>
                <w:szCs w:val="17"/>
              </w:rPr>
            </w:pPr>
            <w:r>
              <w:rPr>
                <w:color w:val="000000"/>
                <w:spacing w:val="0"/>
                <w:w w:val="100"/>
                <w:position w:val="0"/>
                <w:sz w:val="17"/>
                <w:szCs w:val="17"/>
              </w:rPr>
              <w:t>债 券 期 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发行 金额</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11" w:lineRule="exact"/>
              <w:ind w:left="0" w:right="0" w:firstLine="0"/>
              <w:jc w:val="center"/>
              <w:rPr>
                <w:sz w:val="17"/>
                <w:szCs w:val="17"/>
              </w:rPr>
            </w:pPr>
            <w:r>
              <w:rPr>
                <w:color w:val="000000"/>
                <w:spacing w:val="0"/>
                <w:w w:val="100"/>
                <w:position w:val="0"/>
                <w:sz w:val="17"/>
                <w:szCs w:val="17"/>
              </w:rPr>
              <w:t>本期 发行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按面值计提 利息</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溢折价摊销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9" w:lineRule="exact"/>
              <w:ind w:left="0" w:right="0" w:firstLine="0"/>
              <w:jc w:val="left"/>
              <w:rPr>
                <w:sz w:val="17"/>
                <w:szCs w:val="17"/>
              </w:rPr>
            </w:pPr>
            <w:r>
              <w:rPr>
                <w:color w:val="000000"/>
                <w:spacing w:val="0"/>
                <w:w w:val="100"/>
                <w:position w:val="0"/>
                <w:sz w:val="17"/>
                <w:szCs w:val="17"/>
              </w:rPr>
              <w:t>本 期 偿 还</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期末 余额</w:t>
            </w:r>
          </w:p>
        </w:tc>
      </w:tr>
      <w:tr>
        <w:trPr>
          <w:trHeight w:val="94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宁波建工股份 有限公司</w:t>
            </w:r>
            <w:r>
              <w:rPr>
                <w:color w:val="000000"/>
                <w:spacing w:val="0"/>
                <w:w w:val="100"/>
                <w:position w:val="0"/>
                <w:sz w:val="16"/>
                <w:szCs w:val="16"/>
              </w:rPr>
              <w:t xml:space="preserve">2020 </w:t>
            </w:r>
            <w:r>
              <w:rPr>
                <w:color w:val="000000"/>
                <w:spacing w:val="0"/>
                <w:w w:val="100"/>
                <w:position w:val="0"/>
                <w:sz w:val="17"/>
                <w:szCs w:val="17"/>
              </w:rPr>
              <w:t>年第一期超短 期融资券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10</w:t>
            </w:r>
          </w:p>
          <w:p>
            <w:pPr>
              <w:pStyle w:val="Style30"/>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0.</w:t>
            </w:r>
          </w:p>
          <w:p>
            <w:pPr>
              <w:pStyle w:val="Style30"/>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年</w:t>
            </w:r>
            <w:r>
              <w:rPr>
                <w:color w:val="000000"/>
                <w:spacing w:val="0"/>
                <w:w w:val="100"/>
                <w:position w:val="0"/>
                <w:sz w:val="16"/>
                <w:szCs w:val="16"/>
              </w:rPr>
              <w:t xml:space="preserve">12 </w:t>
            </w:r>
            <w:r>
              <w:rPr>
                <w:color w:val="000000"/>
                <w:spacing w:val="0"/>
                <w:w w:val="100"/>
                <w:position w:val="0"/>
                <w:sz w:val="17"/>
                <w:szCs w:val="17"/>
              </w:rPr>
              <w:t>月</w:t>
            </w:r>
            <w:r>
              <w:rPr>
                <w:color w:val="000000"/>
                <w:spacing w:val="0"/>
                <w:w w:val="100"/>
                <w:position w:val="0"/>
                <w:sz w:val="16"/>
                <w:szCs w:val="16"/>
              </w:rPr>
              <w:t xml:space="preserve">25 </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18</w:t>
            </w:r>
          </w:p>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0</w:t>
            </w:r>
          </w:p>
          <w:p>
            <w:pPr>
              <w:pStyle w:val="Style3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天</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51,780.82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051,780. </w:t>
            </w:r>
            <w:r>
              <w:rPr>
                <w:color w:val="000000"/>
                <w:spacing w:val="0"/>
                <w:w w:val="100"/>
                <w:position w:val="0"/>
                <w:sz w:val="16"/>
                <w:szCs w:val="16"/>
              </w:rPr>
              <w:t>82</w:t>
            </w:r>
          </w:p>
        </w:tc>
      </w:tr>
      <w:tr>
        <w:trPr>
          <w:trHeight w:val="34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51,780.82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051,780. </w:t>
            </w:r>
            <w:r>
              <w:rPr>
                <w:color w:val="000000"/>
                <w:spacing w:val="0"/>
                <w:w w:val="100"/>
                <w:position w:val="0"/>
                <w:sz w:val="16"/>
                <w:szCs w:val="16"/>
              </w:rPr>
              <w:t>82</w:t>
            </w:r>
          </w:p>
        </w:tc>
      </w:tr>
    </w:tbl>
    <w:p>
      <w:pPr>
        <w:widowControl w:val="0"/>
        <w:spacing w:after="579" w:line="1" w:lineRule="exact"/>
      </w:pPr>
    </w:p>
    <w:p>
      <w:pPr>
        <w:pStyle w:val="Style5"/>
        <w:keepNext w:val="0"/>
        <w:keepLines w:val="0"/>
        <w:widowControl w:val="0"/>
        <w:shd w:val="clear" w:color="auto" w:fill="auto"/>
        <w:bidi w:val="0"/>
        <w:spacing w:before="0" w:after="100" w:line="240" w:lineRule="auto"/>
        <w:ind w:left="0" w:right="0" w:firstLine="98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98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240" w:lineRule="auto"/>
        <w:ind w:left="0" w:right="0" w:firstLine="980"/>
        <w:jc w:val="left"/>
        <w:sectPr>
          <w:headerReference w:type="default" r:id="rId45"/>
          <w:footerReference w:type="default" r:id="rId46"/>
          <w:headerReference w:type="first" r:id="rId47"/>
          <w:footerReference w:type="first" r:id="rId48"/>
          <w:footnotePr>
            <w:pos w:val="pageBottom"/>
            <w:numFmt w:val="decimal"/>
            <w:numRestart w:val="continuous"/>
          </w:footnotePr>
          <w:pgSz w:w="11900" w:h="16840"/>
          <w:pgMar w:top="1438" w:right="661" w:bottom="1665" w:left="593" w:header="0" w:footer="3" w:gutter="0"/>
          <w:cols w:space="720"/>
          <w:noEndnote/>
          <w:titlePg/>
          <w:rtlGutter w:val="0"/>
          <w:docGrid w:linePitch="360"/>
        </w:sectPr>
      </w:pPr>
      <w:r>
        <w:rPr>
          <w:color w:val="000000"/>
          <w:spacing w:val="0"/>
          <w:w w:val="100"/>
          <w:position w:val="0"/>
        </w:rPr>
        <w:t>短期融资债券计息方式为固定利率、到期一次还本付息。</w:t>
      </w:r>
    </w:p>
    <w:p>
      <w:pPr>
        <w:pStyle w:val="Style18"/>
        <w:keepNext/>
        <w:keepLines/>
        <w:widowControl w:val="0"/>
        <w:shd w:val="clear" w:color="auto" w:fill="auto"/>
        <w:bidi w:val="0"/>
        <w:spacing w:before="0" w:after="100" w:line="240" w:lineRule="auto"/>
        <w:ind w:left="980" w:right="0" w:firstLine="20"/>
        <w:jc w:val="left"/>
      </w:pPr>
      <w:bookmarkStart w:id="1376" w:name="bookmark1376"/>
      <w:bookmarkStart w:id="1377" w:name="bookmark1377"/>
      <w:bookmarkStart w:id="1378" w:name="bookmark1378"/>
      <w:bookmarkStart w:id="1379" w:name="bookmark1379"/>
      <w:r>
        <w:rPr>
          <w:color w:val="000000"/>
          <w:spacing w:val="0"/>
          <w:w w:val="100"/>
          <w:position w:val="0"/>
        </w:rPr>
        <w:t>2</w:t>
      </w:r>
      <w:bookmarkEnd w:id="1378"/>
      <w:r>
        <w:rPr>
          <w:color w:val="000000"/>
          <w:spacing w:val="0"/>
          <w:w w:val="100"/>
          <w:position w:val="0"/>
        </w:rPr>
        <w:t>9、长期借款</w:t>
      </w:r>
      <w:bookmarkEnd w:id="1376"/>
      <w:bookmarkEnd w:id="1377"/>
      <w:bookmarkEnd w:id="1379"/>
    </w:p>
    <w:p>
      <w:pPr>
        <w:pStyle w:val="Style18"/>
        <w:keepNext/>
        <w:keepLines/>
        <w:widowControl w:val="0"/>
        <w:shd w:val="clear" w:color="auto" w:fill="auto"/>
        <w:bidi w:val="0"/>
        <w:spacing w:before="0" w:after="100" w:line="240" w:lineRule="auto"/>
        <w:ind w:left="980" w:right="0" w:firstLine="20"/>
        <w:jc w:val="left"/>
      </w:pPr>
      <w:bookmarkStart w:id="1376" w:name="bookmark1376"/>
      <w:bookmarkStart w:id="1377" w:name="bookmark1377"/>
      <w:bookmarkStart w:id="1380" w:name="bookmark1380"/>
      <w:r>
        <w:rPr>
          <w:color w:val="000000"/>
          <w:spacing w:val="0"/>
          <w:w w:val="100"/>
          <w:position w:val="0"/>
        </w:rPr>
        <w:t>(1).</w:t>
      </w:r>
      <w:r>
        <w:rPr>
          <w:color w:val="000000"/>
          <w:spacing w:val="0"/>
          <w:w w:val="100"/>
          <w:position w:val="0"/>
        </w:rPr>
        <w:t>长期借款分类</w:t>
      </w:r>
      <w:bookmarkEnd w:id="1376"/>
      <w:bookmarkEnd w:id="1377"/>
      <w:bookmarkEnd w:id="1380"/>
    </w:p>
    <w:p>
      <w:pPr>
        <w:pStyle w:val="Style5"/>
        <w:keepNext w:val="0"/>
        <w:keepLines w:val="0"/>
        <w:widowControl w:val="0"/>
        <w:shd w:val="clear" w:color="auto" w:fill="auto"/>
        <w:bidi w:val="0"/>
        <w:spacing w:before="0" w:after="40" w:line="240" w:lineRule="auto"/>
        <w:ind w:left="980" w:right="0" w:firstLine="2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81"/>
        <w:gridCol w:w="2976"/>
        <w:gridCol w:w="2880"/>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质押借款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保证借款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214,000,000.00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274,000,000.00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5"/>
        <w:keepNext w:val="0"/>
        <w:keepLines w:val="0"/>
        <w:widowControl w:val="0"/>
        <w:shd w:val="clear" w:color="auto" w:fill="auto"/>
        <w:bidi w:val="0"/>
        <w:spacing w:before="0" w:after="40" w:line="265" w:lineRule="exact"/>
        <w:ind w:left="980" w:right="0" w:firstLine="20"/>
        <w:jc w:val="left"/>
      </w:pPr>
      <w:r>
        <w:rPr>
          <w:color w:val="000000"/>
          <w:spacing w:val="0"/>
          <w:w w:val="100"/>
          <w:position w:val="0"/>
        </w:rPr>
        <w:t>长期借款分类的说明：</w:t>
      </w:r>
    </w:p>
    <w:p>
      <w:pPr>
        <w:pStyle w:val="Style5"/>
        <w:keepNext w:val="0"/>
        <w:keepLines w:val="0"/>
        <w:widowControl w:val="0"/>
        <w:shd w:val="clear" w:color="auto" w:fill="auto"/>
        <w:bidi w:val="0"/>
        <w:spacing w:before="0" w:after="300" w:line="271" w:lineRule="exact"/>
        <w:ind w:left="980" w:right="0" w:firstLine="20"/>
        <w:jc w:val="left"/>
      </w:pPr>
      <w:r>
        <w:rPr>
          <w:color w:val="000000"/>
          <w:spacing w:val="0"/>
          <w:w w:val="100"/>
          <w:position w:val="0"/>
        </w:rPr>
        <w:t>质押借款：截止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日，本公司将《宁海县东部沿海防洪排涝工程</w:t>
      </w:r>
      <w:r>
        <w:rPr>
          <w:color w:val="000000"/>
          <w:spacing w:val="0"/>
          <w:w w:val="100"/>
          <w:position w:val="0"/>
          <w:sz w:val="18"/>
          <w:szCs w:val="18"/>
        </w:rPr>
        <w:t>PPP</w:t>
      </w:r>
      <w:r>
        <w:rPr>
          <w:color w:val="000000"/>
          <w:spacing w:val="0"/>
          <w:w w:val="100"/>
          <w:position w:val="0"/>
        </w:rPr>
        <w:t>项目协 议》有关的长期应收款(总价值</w:t>
      </w:r>
      <w:r>
        <w:rPr>
          <w:color w:val="000000"/>
          <w:spacing w:val="0"/>
          <w:w w:val="100"/>
          <w:position w:val="0"/>
          <w:sz w:val="18"/>
          <w:szCs w:val="18"/>
        </w:rPr>
        <w:t>2,729,160,000.00</w:t>
      </w:r>
      <w:r>
        <w:rPr>
          <w:color w:val="000000"/>
          <w:spacing w:val="0"/>
          <w:w w:val="100"/>
          <w:position w:val="0"/>
        </w:rPr>
        <w:t xml:space="preserve">元)为质押物，取得长期借款人民币 </w:t>
      </w:r>
      <w:r>
        <w:rPr>
          <w:color w:val="000000"/>
          <w:spacing w:val="0"/>
          <w:w w:val="100"/>
          <w:position w:val="0"/>
          <w:sz w:val="18"/>
          <w:szCs w:val="18"/>
        </w:rPr>
        <w:t>60,000,000.00</w:t>
      </w:r>
      <w:r>
        <w:rPr>
          <w:color w:val="000000"/>
          <w:spacing w:val="0"/>
          <w:w w:val="100"/>
          <w:position w:val="0"/>
        </w:rPr>
        <w:t>元，其中无一年内到期部分。</w:t>
      </w:r>
    </w:p>
    <w:p>
      <w:pPr>
        <w:pStyle w:val="Style5"/>
        <w:keepNext w:val="0"/>
        <w:keepLines w:val="0"/>
        <w:widowControl w:val="0"/>
        <w:shd w:val="clear" w:color="auto" w:fill="auto"/>
        <w:bidi w:val="0"/>
        <w:spacing w:before="0" w:after="40" w:line="259" w:lineRule="exact"/>
        <w:ind w:left="980" w:right="0" w:firstLine="20"/>
        <w:jc w:val="left"/>
      </w:pPr>
      <w:r>
        <w:rPr>
          <w:color w:val="000000"/>
          <w:spacing w:val="0"/>
          <w:w w:val="100"/>
          <w:position w:val="0"/>
        </w:rPr>
        <w:t>其他说明，包括利率区间：</w:t>
      </w:r>
    </w:p>
    <w:p>
      <w:pPr>
        <w:pStyle w:val="Style5"/>
        <w:keepNext w:val="0"/>
        <w:keepLines w:val="0"/>
        <w:widowControl w:val="0"/>
        <w:shd w:val="clear" w:color="auto" w:fill="auto"/>
        <w:bidi w:val="0"/>
        <w:spacing w:before="0" w:after="300" w:line="259" w:lineRule="exact"/>
        <w:ind w:left="980" w:right="0" w:firstLine="20"/>
        <w:jc w:val="left"/>
        <w:rPr>
          <w:sz w:val="18"/>
          <w:szCs w:val="18"/>
        </w:rPr>
      </w:pPr>
      <w:r>
        <w:rPr>
          <w:color w:val="000000"/>
          <w:spacing w:val="0"/>
          <w:w w:val="100"/>
          <w:position w:val="0"/>
          <w:sz w:val="18"/>
          <w:szCs w:val="18"/>
        </w:rPr>
        <w:t>J</w:t>
      </w:r>
      <w:r>
        <w:rPr>
          <w:color w:val="000000"/>
          <w:spacing w:val="0"/>
          <w:w w:val="100"/>
          <w:position w:val="0"/>
          <w:sz w:val="20"/>
          <w:szCs w:val="20"/>
        </w:rPr>
        <w:t>适用口不适用 质押借款利率</w:t>
      </w:r>
      <w:r>
        <w:rPr>
          <w:color w:val="000000"/>
          <w:spacing w:val="0"/>
          <w:w w:val="100"/>
          <w:position w:val="0"/>
          <w:sz w:val="18"/>
          <w:szCs w:val="18"/>
        </w:rPr>
        <w:t>：3.35%,</w:t>
      </w:r>
      <w:r>
        <w:rPr>
          <w:color w:val="000000"/>
          <w:spacing w:val="0"/>
          <w:w w:val="100"/>
          <w:position w:val="0"/>
          <w:sz w:val="20"/>
          <w:szCs w:val="20"/>
        </w:rPr>
        <w:t>保证借款利率区间：</w:t>
      </w:r>
      <w:r>
        <w:rPr>
          <w:color w:val="000000"/>
          <w:spacing w:val="0"/>
          <w:w w:val="100"/>
          <w:position w:val="0"/>
          <w:sz w:val="18"/>
          <w:szCs w:val="18"/>
        </w:rPr>
        <w:t xml:space="preserve">3. </w:t>
      </w:r>
      <w:r>
        <w:rPr>
          <w:color w:val="000000"/>
          <w:spacing w:val="0"/>
          <w:w w:val="100"/>
          <w:position w:val="0"/>
          <w:sz w:val="18"/>
          <w:szCs w:val="18"/>
        </w:rPr>
        <w:t>20%-4.05%</w:t>
      </w:r>
    </w:p>
    <w:p>
      <w:pPr>
        <w:pStyle w:val="Style18"/>
        <w:keepNext/>
        <w:keepLines/>
        <w:widowControl w:val="0"/>
        <w:shd w:val="clear" w:color="auto" w:fill="auto"/>
        <w:bidi w:val="0"/>
        <w:spacing w:before="0" w:after="100" w:line="265" w:lineRule="exact"/>
        <w:ind w:left="0" w:right="0" w:firstLine="980"/>
        <w:jc w:val="left"/>
      </w:pPr>
      <w:bookmarkStart w:id="1381" w:name="bookmark1381"/>
      <w:bookmarkStart w:id="1382" w:name="bookmark1382"/>
      <w:bookmarkStart w:id="1383" w:name="bookmark1383"/>
      <w:bookmarkStart w:id="1384" w:name="bookmark1384"/>
      <w:r>
        <w:rPr>
          <w:color w:val="000000"/>
          <w:spacing w:val="0"/>
          <w:w w:val="100"/>
          <w:position w:val="0"/>
        </w:rPr>
        <w:t>3</w:t>
      </w:r>
      <w:bookmarkEnd w:id="1383"/>
      <w:r>
        <w:rPr>
          <w:color w:val="000000"/>
          <w:spacing w:val="0"/>
          <w:w w:val="100"/>
          <w:position w:val="0"/>
        </w:rPr>
        <w:t>0、应付债券</w:t>
      </w:r>
      <w:bookmarkEnd w:id="1381"/>
      <w:bookmarkEnd w:id="1382"/>
      <w:bookmarkEnd w:id="1384"/>
    </w:p>
    <w:p>
      <w:pPr>
        <w:pStyle w:val="Style18"/>
        <w:keepNext/>
        <w:keepLines/>
        <w:widowControl w:val="0"/>
        <w:shd w:val="clear" w:color="auto" w:fill="auto"/>
        <w:bidi w:val="0"/>
        <w:spacing w:before="0" w:after="40" w:line="265" w:lineRule="exact"/>
        <w:ind w:left="0" w:right="0" w:firstLine="980"/>
        <w:jc w:val="left"/>
      </w:pPr>
      <w:bookmarkStart w:id="1381" w:name="bookmark1381"/>
      <w:bookmarkStart w:id="1382" w:name="bookmark1382"/>
      <w:bookmarkStart w:id="1385" w:name="bookmark1385"/>
      <w:r>
        <w:rPr>
          <w:color w:val="000000"/>
          <w:spacing w:val="0"/>
          <w:w w:val="100"/>
          <w:position w:val="0"/>
        </w:rPr>
        <w:t>(1).</w:t>
      </w:r>
      <w:r>
        <w:rPr>
          <w:color w:val="000000"/>
          <w:spacing w:val="0"/>
          <w:w w:val="100"/>
          <w:position w:val="0"/>
        </w:rPr>
        <w:t>应付债券</w:t>
      </w:r>
      <w:bookmarkEnd w:id="1381"/>
      <w:bookmarkEnd w:id="1382"/>
      <w:bookmarkEnd w:id="1385"/>
    </w:p>
    <w:p>
      <w:pPr>
        <w:pStyle w:val="Style5"/>
        <w:keepNext w:val="0"/>
        <w:keepLines w:val="0"/>
        <w:widowControl w:val="0"/>
        <w:shd w:val="clear" w:color="auto" w:fill="auto"/>
        <w:bidi w:val="0"/>
        <w:spacing w:before="0" w:after="40" w:line="265" w:lineRule="exact"/>
        <w:ind w:left="0" w:right="0" w:firstLine="98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81"/>
        <w:gridCol w:w="3000"/>
        <w:gridCol w:w="2856"/>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483,613,576.75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483,613,576.75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8"/>
        <w:keepNext/>
        <w:keepLines/>
        <w:widowControl w:val="0"/>
        <w:numPr>
          <w:ilvl w:val="0"/>
          <w:numId w:val="145"/>
        </w:numPr>
        <w:shd w:val="clear" w:color="auto" w:fill="auto"/>
        <w:bidi w:val="0"/>
        <w:spacing w:before="0" w:after="100" w:line="240" w:lineRule="auto"/>
        <w:ind w:left="0" w:right="0" w:firstLine="980"/>
        <w:jc w:val="left"/>
      </w:pPr>
      <w:bookmarkStart w:id="1386" w:name="bookmark1386"/>
      <w:bookmarkStart w:id="1387" w:name="bookmark1387"/>
      <w:bookmarkStart w:id="1388" w:name="bookmark1388"/>
      <w:bookmarkStart w:id="1389" w:name="bookmark1389"/>
      <w:bookmarkEnd w:id="1388"/>
      <w:r>
        <w:rPr>
          <w:color w:val="000000"/>
          <w:spacing w:val="0"/>
          <w:w w:val="100"/>
          <w:position w:val="0"/>
        </w:rPr>
        <w:t>.</w:t>
      </w:r>
      <w:r>
        <w:rPr>
          <w:color w:val="000000"/>
          <w:spacing w:val="0"/>
          <w:w w:val="100"/>
          <w:position w:val="0"/>
        </w:rPr>
        <w:t>应付债券的增减变动：(不包括划分为金融负债的优先股、永续债等其他金融工具)</w:t>
      </w:r>
      <w:bookmarkEnd w:id="1386"/>
      <w:bookmarkEnd w:id="1387"/>
      <w:bookmarkEnd w:id="1389"/>
    </w:p>
    <w:p>
      <w:pPr>
        <w:pStyle w:val="Style27"/>
        <w:keepNext w:val="0"/>
        <w:keepLines w:val="0"/>
        <w:widowControl w:val="0"/>
        <w:shd w:val="clear" w:color="auto" w:fill="auto"/>
        <w:bidi w:val="0"/>
        <w:spacing w:before="0" w:after="0" w:line="240" w:lineRule="auto"/>
        <w:ind w:left="1037"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16"/>
        <w:gridCol w:w="494"/>
        <w:gridCol w:w="581"/>
        <w:gridCol w:w="398"/>
        <w:gridCol w:w="1469"/>
        <w:gridCol w:w="403"/>
        <w:gridCol w:w="1531"/>
        <w:gridCol w:w="1291"/>
        <w:gridCol w:w="1402"/>
        <w:gridCol w:w="422"/>
        <w:gridCol w:w="1238"/>
      </w:tblGrid>
      <w:tr>
        <w:trPr>
          <w:trHeight w:val="9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债券 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right"/>
              <w:rPr>
                <w:sz w:val="17"/>
                <w:szCs w:val="17"/>
              </w:rPr>
            </w:pPr>
            <w:r>
              <w:rPr>
                <w:color w:val="000000"/>
                <w:spacing w:val="0"/>
                <w:w w:val="100"/>
                <w:position w:val="0"/>
                <w:sz w:val="17"/>
                <w:szCs w:val="17"/>
              </w:rPr>
              <w:t>面 值</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债 券 期 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发行 金额</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本期 发行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按面值计提 利息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溢折价摊销</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27" w:lineRule="exact"/>
              <w:ind w:left="0" w:right="0" w:firstLine="0"/>
              <w:jc w:val="left"/>
              <w:rPr>
                <w:sz w:val="17"/>
                <w:szCs w:val="17"/>
              </w:rPr>
            </w:pPr>
            <w:r>
              <w:rPr>
                <w:color w:val="000000"/>
                <w:spacing w:val="0"/>
                <w:w w:val="100"/>
                <w:position w:val="0"/>
                <w:sz w:val="17"/>
                <w:szCs w:val="17"/>
              </w:rPr>
              <w:t>本 期 偿 还</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期末 余额</w:t>
            </w:r>
          </w:p>
        </w:tc>
      </w:tr>
      <w:tr>
        <w:trPr>
          <w:trHeight w:val="94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宁波建工股份 有限公司</w:t>
            </w:r>
            <w:r>
              <w:rPr>
                <w:color w:val="000000"/>
                <w:spacing w:val="0"/>
                <w:w w:val="100"/>
                <w:position w:val="0"/>
                <w:sz w:val="16"/>
                <w:szCs w:val="16"/>
              </w:rPr>
              <w:t xml:space="preserve">2026 </w:t>
            </w:r>
            <w:r>
              <w:rPr>
                <w:color w:val="000000"/>
                <w:spacing w:val="0"/>
                <w:w w:val="100"/>
                <w:position w:val="0"/>
                <w:sz w:val="17"/>
                <w:szCs w:val="17"/>
              </w:rPr>
              <w:t>年到期</w:t>
            </w:r>
            <w:r>
              <w:rPr>
                <w:color w:val="000000"/>
                <w:spacing w:val="0"/>
                <w:w w:val="100"/>
                <w:position w:val="0"/>
                <w:sz w:val="16"/>
                <w:szCs w:val="16"/>
              </w:rPr>
              <w:t xml:space="preserve">5. </w:t>
            </w:r>
            <w:r>
              <w:rPr>
                <w:color w:val="000000"/>
                <w:spacing w:val="0"/>
                <w:w w:val="100"/>
                <w:position w:val="0"/>
                <w:sz w:val="16"/>
                <w:szCs w:val="16"/>
              </w:rPr>
              <w:t>4</w:t>
            </w:r>
            <w:r>
              <w:rPr>
                <w:color w:val="000000"/>
                <w:spacing w:val="0"/>
                <w:w w:val="100"/>
                <w:position w:val="0"/>
                <w:sz w:val="17"/>
                <w:szCs w:val="17"/>
              </w:rPr>
              <w:t>亿 元可转股债券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60" w:line="240" w:lineRule="auto"/>
              <w:ind w:left="0" w:right="0" w:firstLine="140"/>
              <w:jc w:val="left"/>
              <w:rPr>
                <w:sz w:val="16"/>
                <w:szCs w:val="16"/>
              </w:rPr>
            </w:pPr>
            <w:r>
              <w:rPr>
                <w:color w:val="000000"/>
                <w:spacing w:val="0"/>
                <w:w w:val="100"/>
                <w:position w:val="0"/>
                <w:sz w:val="16"/>
                <w:szCs w:val="16"/>
              </w:rPr>
              <w:t>10</w:t>
            </w:r>
          </w:p>
          <w:p>
            <w:pPr>
              <w:pStyle w:val="Style30"/>
              <w:keepNext w:val="0"/>
              <w:keepLines w:val="0"/>
              <w:widowControl w:val="0"/>
              <w:shd w:val="clear" w:color="auto" w:fill="auto"/>
              <w:bidi w:val="0"/>
              <w:spacing w:before="0" w:after="60" w:line="240" w:lineRule="auto"/>
              <w:ind w:left="0" w:right="0" w:firstLine="140"/>
              <w:jc w:val="left"/>
              <w:rPr>
                <w:sz w:val="16"/>
                <w:szCs w:val="16"/>
              </w:rPr>
            </w:pPr>
            <w:r>
              <w:rPr>
                <w:color w:val="000000"/>
                <w:spacing w:val="0"/>
                <w:w w:val="100"/>
                <w:position w:val="0"/>
                <w:sz w:val="16"/>
                <w:szCs w:val="16"/>
              </w:rPr>
              <w:t>0.</w:t>
            </w:r>
          </w:p>
          <w:p>
            <w:pPr>
              <w:pStyle w:val="Style30"/>
              <w:keepNext w:val="0"/>
              <w:keepLines w:val="0"/>
              <w:widowControl w:val="0"/>
              <w:shd w:val="clear" w:color="auto" w:fill="auto"/>
              <w:bidi w:val="0"/>
              <w:spacing w:before="0" w:after="60" w:line="240" w:lineRule="auto"/>
              <w:ind w:left="0" w:right="0" w:firstLine="14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6"/>
                <w:szCs w:val="16"/>
              </w:rPr>
              <w:t>202 0</w:t>
            </w:r>
            <w:r>
              <w:rPr>
                <w:color w:val="000000"/>
                <w:spacing w:val="0"/>
                <w:w w:val="100"/>
                <w:position w:val="0"/>
                <w:sz w:val="17"/>
                <w:szCs w:val="17"/>
              </w:rPr>
              <w:t xml:space="preserve">年 </w:t>
            </w:r>
            <w:r>
              <w:rPr>
                <w:color w:val="000000"/>
                <w:spacing w:val="0"/>
                <w:w w:val="100"/>
                <w:position w:val="0"/>
                <w:sz w:val="16"/>
                <w:szCs w:val="16"/>
              </w:rPr>
              <w:t>7</w:t>
            </w:r>
            <w:r>
              <w:rPr>
                <w:color w:val="000000"/>
                <w:spacing w:val="0"/>
                <w:w w:val="100"/>
                <w:position w:val="0"/>
                <w:sz w:val="17"/>
                <w:szCs w:val="17"/>
              </w:rPr>
              <w:t xml:space="preserve">月 </w:t>
            </w:r>
            <w:r>
              <w:rPr>
                <w:color w:val="000000"/>
                <w:spacing w:val="0"/>
                <w:w w:val="100"/>
                <w:position w:val="0"/>
                <w:sz w:val="16"/>
                <w:szCs w:val="16"/>
              </w:rPr>
              <w:t>6</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 xml:space="preserve">6 </w:t>
            </w:r>
            <w:r>
              <w:rPr>
                <w:color w:val="000000"/>
                <w:spacing w:val="0"/>
                <w:w w:val="100"/>
                <w:position w:val="0"/>
                <w:sz w:val="17"/>
                <w:szCs w:val="17"/>
              </w:rPr>
              <w:t>年</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 xml:space="preserve">540, 000, </w:t>
            </w:r>
            <w:r>
              <w:rPr>
                <w:color w:val="000000"/>
                <w:spacing w:val="0"/>
                <w:w w:val="100"/>
                <w:position w:val="0"/>
                <w:sz w:val="16"/>
                <w:szCs w:val="16"/>
              </w:rPr>
              <w:t xml:space="preserve">000. </w:t>
            </w:r>
            <w:r>
              <w:rPr>
                <w:color w:val="000000"/>
                <w:spacing w:val="0"/>
                <w:w w:val="100"/>
                <w:position w:val="0"/>
                <w:sz w:val="16"/>
                <w:szCs w:val="16"/>
              </w:rPr>
              <w:t>0</w:t>
            </w:r>
          </w:p>
          <w:p>
            <w:pPr>
              <w:pStyle w:val="Style30"/>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540, 000,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1,035,616.4</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10, 364, </w:t>
            </w:r>
            <w:r>
              <w:rPr>
                <w:color w:val="000000"/>
                <w:spacing w:val="0"/>
                <w:w w:val="100"/>
                <w:position w:val="0"/>
                <w:sz w:val="16"/>
                <w:szCs w:val="16"/>
              </w:rPr>
              <w:t xml:space="preserve">024. </w:t>
            </w:r>
            <w:r>
              <w:rPr>
                <w:color w:val="000000"/>
                <w:spacing w:val="0"/>
                <w:w w:val="100"/>
                <w:position w:val="0"/>
                <w:sz w:val="16"/>
                <w:szCs w:val="16"/>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483,613, 576</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w:t>
            </w:r>
          </w:p>
        </w:tc>
      </w:tr>
      <w:tr>
        <w:trPr>
          <w:trHeight w:val="485"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 xml:space="preserve">540, 000, </w:t>
            </w:r>
            <w:r>
              <w:rPr>
                <w:color w:val="000000"/>
                <w:spacing w:val="0"/>
                <w:w w:val="100"/>
                <w:position w:val="0"/>
                <w:sz w:val="16"/>
                <w:szCs w:val="16"/>
              </w:rPr>
              <w:t xml:space="preserve">000. </w:t>
            </w:r>
            <w:r>
              <w:rPr>
                <w:color w:val="000000"/>
                <w:spacing w:val="0"/>
                <w:w w:val="100"/>
                <w:position w:val="0"/>
                <w:sz w:val="16"/>
                <w:szCs w:val="16"/>
              </w:rPr>
              <w:t>0</w:t>
            </w:r>
          </w:p>
          <w:p>
            <w:pPr>
              <w:pStyle w:val="Style30"/>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540, 000,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1,035,616.4</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10, 364, </w:t>
            </w:r>
            <w:r>
              <w:rPr>
                <w:color w:val="000000"/>
                <w:spacing w:val="0"/>
                <w:w w:val="100"/>
                <w:position w:val="0"/>
                <w:sz w:val="16"/>
                <w:szCs w:val="16"/>
              </w:rPr>
              <w:t xml:space="preserve">024. </w:t>
            </w:r>
            <w:r>
              <w:rPr>
                <w:color w:val="000000"/>
                <w:spacing w:val="0"/>
                <w:w w:val="100"/>
                <w:position w:val="0"/>
                <w:sz w:val="16"/>
                <w:szCs w:val="16"/>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483,613, 576</w:t>
            </w:r>
          </w:p>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w:t>
            </w:r>
          </w:p>
        </w:tc>
      </w:tr>
    </w:tbl>
    <w:p>
      <w:pPr>
        <w:widowControl w:val="0"/>
        <w:spacing w:after="559" w:line="1" w:lineRule="exact"/>
      </w:pPr>
    </w:p>
    <w:p>
      <w:pPr>
        <w:pStyle w:val="Style18"/>
        <w:keepNext/>
        <w:keepLines/>
        <w:widowControl w:val="0"/>
        <w:numPr>
          <w:ilvl w:val="0"/>
          <w:numId w:val="145"/>
        </w:numPr>
        <w:shd w:val="clear" w:color="auto" w:fill="auto"/>
        <w:bidi w:val="0"/>
        <w:spacing w:before="0" w:after="40" w:line="274" w:lineRule="exact"/>
        <w:ind w:left="0" w:right="0" w:firstLine="980"/>
        <w:jc w:val="left"/>
      </w:pPr>
      <w:bookmarkStart w:id="1390" w:name="bookmark1390"/>
      <w:bookmarkStart w:id="1391" w:name="bookmark1391"/>
      <w:bookmarkStart w:id="1392" w:name="bookmark1392"/>
      <w:bookmarkStart w:id="1393" w:name="bookmark1393"/>
      <w:bookmarkEnd w:id="1392"/>
      <w:r>
        <w:rPr>
          <w:color w:val="000000"/>
          <w:spacing w:val="0"/>
          <w:w w:val="100"/>
          <w:position w:val="0"/>
        </w:rPr>
        <w:t>.</w:t>
      </w:r>
      <w:r>
        <w:rPr>
          <w:color w:val="000000"/>
          <w:spacing w:val="0"/>
          <w:w w:val="100"/>
          <w:position w:val="0"/>
        </w:rPr>
        <w:t>可转换公司债券的转股条件、转股时间说明</w:t>
      </w:r>
      <w:bookmarkEnd w:id="1390"/>
      <w:bookmarkEnd w:id="1391"/>
      <w:bookmarkEnd w:id="1393"/>
    </w:p>
    <w:p>
      <w:pPr>
        <w:pStyle w:val="Style5"/>
        <w:keepNext w:val="0"/>
        <w:keepLines w:val="0"/>
        <w:widowControl w:val="0"/>
        <w:shd w:val="clear" w:color="auto" w:fill="auto"/>
        <w:bidi w:val="0"/>
        <w:spacing w:before="0" w:after="40" w:line="274" w:lineRule="exact"/>
        <w:ind w:left="0" w:right="0" w:firstLine="98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74" w:lineRule="exact"/>
        <w:ind w:left="980" w:right="0" w:firstLine="20"/>
        <w:jc w:val="both"/>
      </w:pPr>
      <w:r>
        <w:rPr>
          <w:color w:val="000000"/>
          <w:spacing w:val="0"/>
          <w:w w:val="100"/>
          <w:position w:val="0"/>
        </w:rPr>
        <w:t>本公司于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6</w:t>
      </w:r>
      <w:r>
        <w:rPr>
          <w:color w:val="000000"/>
          <w:spacing w:val="0"/>
          <w:w w:val="100"/>
          <w:position w:val="0"/>
        </w:rPr>
        <w:t xml:space="preserve">日公开发行了 </w:t>
      </w:r>
      <w:r>
        <w:rPr>
          <w:color w:val="000000"/>
          <w:spacing w:val="0"/>
          <w:w w:val="100"/>
          <w:position w:val="0"/>
          <w:sz w:val="18"/>
          <w:szCs w:val="18"/>
        </w:rPr>
        <w:t>540</w:t>
      </w:r>
      <w:r>
        <w:rPr>
          <w:color w:val="000000"/>
          <w:spacing w:val="0"/>
          <w:w w:val="100"/>
          <w:position w:val="0"/>
        </w:rPr>
        <w:t>万张可转换公司债券，每张面值</w:t>
      </w:r>
      <w:r>
        <w:rPr>
          <w:color w:val="000000"/>
          <w:spacing w:val="0"/>
          <w:w w:val="100"/>
          <w:position w:val="0"/>
          <w:sz w:val="18"/>
          <w:szCs w:val="18"/>
        </w:rPr>
        <w:t>100</w:t>
      </w:r>
      <w:r>
        <w:rPr>
          <w:color w:val="000000"/>
          <w:spacing w:val="0"/>
          <w:w w:val="100"/>
          <w:position w:val="0"/>
        </w:rPr>
        <w:t xml:space="preserve">元，发行总额 </w:t>
      </w:r>
      <w:r>
        <w:rPr>
          <w:color w:val="000000"/>
          <w:spacing w:val="0"/>
          <w:w w:val="100"/>
          <w:position w:val="0"/>
          <w:sz w:val="18"/>
          <w:szCs w:val="18"/>
        </w:rPr>
        <w:t>54,000.00</w:t>
      </w:r>
      <w:r>
        <w:rPr>
          <w:color w:val="000000"/>
          <w:spacing w:val="0"/>
          <w:w w:val="100"/>
          <w:position w:val="0"/>
        </w:rPr>
        <w:t>万元，期限为</w:t>
      </w:r>
      <w:r>
        <w:rPr>
          <w:color w:val="000000"/>
          <w:spacing w:val="0"/>
          <w:w w:val="100"/>
          <w:position w:val="0"/>
          <w:sz w:val="18"/>
          <w:szCs w:val="18"/>
        </w:rPr>
        <w:t>6</w:t>
      </w:r>
      <w:r>
        <w:rPr>
          <w:color w:val="000000"/>
          <w:spacing w:val="0"/>
          <w:w w:val="100"/>
          <w:position w:val="0"/>
        </w:rPr>
        <w:t>年。本次发行的可转债票面利率第一年</w:t>
      </w:r>
      <w:r>
        <w:rPr>
          <w:color w:val="000000"/>
          <w:spacing w:val="0"/>
          <w:w w:val="100"/>
          <w:position w:val="0"/>
          <w:sz w:val="18"/>
          <w:szCs w:val="18"/>
        </w:rPr>
        <w:t>0.4%</w:t>
      </w:r>
      <w:r>
        <w:rPr>
          <w:color w:val="000000"/>
          <w:spacing w:val="0"/>
          <w:w w:val="100"/>
          <w:position w:val="0"/>
        </w:rPr>
        <w:t>，第二年</w:t>
      </w:r>
      <w:r>
        <w:rPr>
          <w:color w:val="000000"/>
          <w:spacing w:val="0"/>
          <w:w w:val="100"/>
          <w:position w:val="0"/>
          <w:sz w:val="18"/>
          <w:szCs w:val="18"/>
        </w:rPr>
        <w:t xml:space="preserve">0. </w:t>
      </w:r>
      <w:r>
        <w:rPr>
          <w:color w:val="000000"/>
          <w:spacing w:val="0"/>
          <w:w w:val="100"/>
          <w:position w:val="0"/>
          <w:sz w:val="18"/>
          <w:szCs w:val="18"/>
        </w:rPr>
        <w:t>6%，</w:t>
      </w:r>
      <w:r>
        <w:rPr>
          <w:color w:val="000000"/>
          <w:spacing w:val="0"/>
          <w:w w:val="100"/>
          <w:position w:val="0"/>
        </w:rPr>
        <w:t xml:space="preserve">第三年 </w:t>
      </w:r>
      <w:r>
        <w:rPr>
          <w:color w:val="000000"/>
          <w:spacing w:val="0"/>
          <w:w w:val="100"/>
          <w:position w:val="0"/>
          <w:sz w:val="18"/>
          <w:szCs w:val="18"/>
        </w:rPr>
        <w:t>1.0%，</w:t>
      </w:r>
      <w:r>
        <w:rPr>
          <w:color w:val="000000"/>
          <w:spacing w:val="0"/>
          <w:w w:val="100"/>
          <w:position w:val="0"/>
        </w:rPr>
        <w:t>第四年</w:t>
      </w:r>
      <w:r>
        <w:rPr>
          <w:color w:val="000000"/>
          <w:spacing w:val="0"/>
          <w:w w:val="100"/>
          <w:position w:val="0"/>
          <w:sz w:val="18"/>
          <w:szCs w:val="18"/>
        </w:rPr>
        <w:t>1.5%，</w:t>
      </w:r>
      <w:r>
        <w:rPr>
          <w:color w:val="000000"/>
          <w:spacing w:val="0"/>
          <w:w w:val="100"/>
          <w:position w:val="0"/>
        </w:rPr>
        <w:t>第五年</w:t>
      </w:r>
      <w:r>
        <w:rPr>
          <w:color w:val="000000"/>
          <w:spacing w:val="0"/>
          <w:w w:val="100"/>
          <w:position w:val="0"/>
          <w:sz w:val="18"/>
          <w:szCs w:val="18"/>
        </w:rPr>
        <w:t>1.8%，</w:t>
      </w:r>
      <w:r>
        <w:rPr>
          <w:color w:val="000000"/>
          <w:spacing w:val="0"/>
          <w:w w:val="100"/>
          <w:position w:val="0"/>
        </w:rPr>
        <w:t>第六年</w:t>
      </w:r>
      <w:r>
        <w:rPr>
          <w:color w:val="000000"/>
          <w:spacing w:val="0"/>
          <w:w w:val="100"/>
          <w:position w:val="0"/>
          <w:sz w:val="18"/>
          <w:szCs w:val="18"/>
        </w:rPr>
        <w:t>2.0%</w:t>
      </w:r>
      <w:r>
        <w:rPr>
          <w:color w:val="000000"/>
          <w:spacing w:val="0"/>
          <w:w w:val="100"/>
          <w:position w:val="0"/>
        </w:rPr>
        <w:t>。本次发行的可转债转股期限自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p>
      <w:pPr>
        <w:pStyle w:val="Style33"/>
        <w:keepNext w:val="0"/>
        <w:keepLines w:val="0"/>
        <w:widowControl w:val="0"/>
        <w:shd w:val="clear" w:color="auto" w:fill="auto"/>
        <w:bidi w:val="0"/>
        <w:spacing w:before="0" w:after="60" w:line="240" w:lineRule="auto"/>
        <w:ind w:left="0" w:right="0" w:firstLine="0"/>
        <w:jc w:val="center"/>
        <w:sectPr>
          <w:headerReference w:type="default" r:id="rId49"/>
          <w:footerReference w:type="default" r:id="rId50"/>
          <w:footnotePr>
            <w:pos w:val="pageBottom"/>
            <w:numFmt w:val="decimal"/>
            <w:numRestart w:val="continuous"/>
          </w:footnotePr>
          <w:pgSz w:w="11900" w:h="16840"/>
          <w:pgMar w:top="1532" w:right="462" w:bottom="1196" w:left="791" w:header="0" w:footer="768" w:gutter="0"/>
          <w:cols w:space="720"/>
          <w:noEndnote/>
          <w:rtlGutter w:val="0"/>
          <w:docGrid w:linePitch="360"/>
        </w:sectPr>
      </w:pPr>
      <w:r>
        <w:rPr>
          <w:b/>
          <w:bCs/>
          <w:color w:val="000000"/>
          <w:spacing w:val="0"/>
          <w:w w:val="100"/>
          <w:position w:val="0"/>
        </w:rPr>
        <w:t xml:space="preserve">138 </w:t>
      </w:r>
      <w:r>
        <w:rPr>
          <w:color w:val="000000"/>
          <w:spacing w:val="0"/>
          <w:w w:val="100"/>
          <w:position w:val="0"/>
        </w:rPr>
        <w:t xml:space="preserve">/ </w:t>
      </w:r>
      <w:r>
        <w:rPr>
          <w:b/>
          <w:bCs/>
          <w:color w:val="000000"/>
          <w:spacing w:val="0"/>
          <w:w w:val="100"/>
          <w:position w:val="0"/>
        </w:rPr>
        <w:t>185</w:t>
      </w:r>
    </w:p>
    <w:p>
      <w:pPr>
        <w:pStyle w:val="Style2"/>
        <w:keepNext w:val="0"/>
        <w:keepLines w:val="0"/>
        <w:widowControl w:val="0"/>
        <w:shd w:val="clear" w:color="auto" w:fill="auto"/>
        <w:bidi w:val="0"/>
        <w:spacing w:before="480" w:after="620" w:line="271" w:lineRule="exact"/>
        <w:ind w:left="980" w:right="0" w:firstLine="20"/>
        <w:jc w:val="both"/>
      </w:pPr>
      <w:r>
        <w:rPr>
          <w:color w:val="000000"/>
          <w:spacing w:val="0"/>
          <w:w w:val="100"/>
          <w:position w:val="0"/>
          <w:sz w:val="20"/>
          <w:szCs w:val="20"/>
        </w:rPr>
        <w:t>起至</w:t>
      </w:r>
      <w:r>
        <w:rPr>
          <w:color w:val="000000"/>
          <w:spacing w:val="0"/>
          <w:w w:val="100"/>
          <w:position w:val="0"/>
        </w:rPr>
        <w:t>2026</w:t>
      </w:r>
      <w:r>
        <w:rPr>
          <w:color w:val="000000"/>
          <w:spacing w:val="0"/>
          <w:w w:val="100"/>
          <w:position w:val="0"/>
          <w:sz w:val="20"/>
          <w:szCs w:val="20"/>
        </w:rPr>
        <w:t>年</w:t>
      </w:r>
      <w:r>
        <w:rPr>
          <w:color w:val="000000"/>
          <w:spacing w:val="0"/>
          <w:w w:val="100"/>
          <w:position w:val="0"/>
        </w:rPr>
        <w:t>7</w:t>
      </w:r>
      <w:r>
        <w:rPr>
          <w:color w:val="000000"/>
          <w:spacing w:val="0"/>
          <w:w w:val="100"/>
          <w:position w:val="0"/>
          <w:sz w:val="20"/>
          <w:szCs w:val="20"/>
        </w:rPr>
        <w:t>月</w:t>
      </w:r>
      <w:r>
        <w:rPr>
          <w:color w:val="000000"/>
          <w:spacing w:val="0"/>
          <w:w w:val="100"/>
          <w:position w:val="0"/>
        </w:rPr>
        <w:t>5</w:t>
      </w:r>
      <w:r>
        <w:rPr>
          <w:color w:val="000000"/>
          <w:spacing w:val="0"/>
          <w:w w:val="100"/>
          <w:position w:val="0"/>
          <w:sz w:val="20"/>
          <w:szCs w:val="20"/>
        </w:rPr>
        <w:t>日止，初始转股价格为</w:t>
      </w:r>
      <w:r>
        <w:rPr>
          <w:color w:val="000000"/>
          <w:spacing w:val="0"/>
          <w:w w:val="100"/>
          <w:position w:val="0"/>
        </w:rPr>
        <w:t>4.86</w:t>
      </w:r>
      <w:r>
        <w:rPr>
          <w:color w:val="000000"/>
          <w:spacing w:val="0"/>
          <w:w w:val="100"/>
          <w:position w:val="0"/>
          <w:sz w:val="20"/>
          <w:szCs w:val="20"/>
        </w:rPr>
        <w:t>元</w:t>
      </w:r>
      <w:r>
        <w:rPr>
          <w:color w:val="000000"/>
          <w:spacing w:val="0"/>
          <w:w w:val="100"/>
          <w:position w:val="0"/>
        </w:rPr>
        <w:t>/</w:t>
      </w:r>
      <w:r>
        <w:rPr>
          <w:color w:val="000000"/>
          <w:spacing w:val="0"/>
          <w:w w:val="100"/>
          <w:position w:val="0"/>
          <w:sz w:val="20"/>
          <w:szCs w:val="20"/>
        </w:rPr>
        <w:t>股。扣除发行费用后 计入负债部分的公允价 值为</w:t>
      </w:r>
      <w:r>
        <w:rPr>
          <w:color w:val="000000"/>
          <w:spacing w:val="0"/>
          <w:w w:val="100"/>
          <w:position w:val="0"/>
        </w:rPr>
        <w:t>472,229,552.57</w:t>
      </w:r>
      <w:r>
        <w:rPr>
          <w:color w:val="000000"/>
          <w:spacing w:val="0"/>
          <w:w w:val="100"/>
          <w:position w:val="0"/>
          <w:sz w:val="20"/>
          <w:szCs w:val="20"/>
        </w:rPr>
        <w:t>元，计入权益部分的公允价值为</w:t>
      </w:r>
      <w:r>
        <w:rPr>
          <w:color w:val="000000"/>
          <w:spacing w:val="0"/>
          <w:w w:val="100"/>
          <w:position w:val="0"/>
        </w:rPr>
        <w:t>53,017,617.23</w:t>
      </w:r>
      <w:r>
        <w:rPr>
          <w:color w:val="000000"/>
          <w:spacing w:val="0"/>
          <w:w w:val="100"/>
          <w:position w:val="0"/>
          <w:sz w:val="20"/>
          <w:szCs w:val="20"/>
        </w:rPr>
        <w:t>元，合计</w:t>
      </w:r>
      <w:r>
        <w:rPr>
          <w:color w:val="000000"/>
          <w:spacing w:val="0"/>
          <w:w w:val="100"/>
          <w:position w:val="0"/>
        </w:rPr>
        <w:t>525,247,169.80 yLo</w:t>
      </w:r>
    </w:p>
    <w:p>
      <w:pPr>
        <w:pStyle w:val="Style18"/>
        <w:keepNext/>
        <w:keepLines/>
        <w:widowControl w:val="0"/>
        <w:shd w:val="clear" w:color="auto" w:fill="auto"/>
        <w:bidi w:val="0"/>
        <w:spacing w:before="0" w:after="0" w:line="350" w:lineRule="exact"/>
        <w:ind w:left="980" w:right="0" w:firstLine="20"/>
        <w:jc w:val="both"/>
      </w:pPr>
      <w:bookmarkStart w:id="1394" w:name="bookmark1394"/>
      <w:bookmarkStart w:id="1395" w:name="bookmark1395"/>
      <w:bookmarkStart w:id="1396" w:name="bookmark1396"/>
      <w:bookmarkStart w:id="1397" w:name="bookmark1397"/>
      <w:r>
        <w:rPr>
          <w:color w:val="000000"/>
          <w:spacing w:val="0"/>
          <w:w w:val="100"/>
          <w:position w:val="0"/>
        </w:rPr>
        <w:t>3</w:t>
      </w:r>
      <w:bookmarkEnd w:id="1396"/>
      <w:r>
        <w:rPr>
          <w:color w:val="000000"/>
          <w:spacing w:val="0"/>
          <w:w w:val="100"/>
          <w:position w:val="0"/>
        </w:rPr>
        <w:t>1、长期应付款 项目列示</w:t>
      </w:r>
      <w:bookmarkEnd w:id="1394"/>
      <w:bookmarkEnd w:id="1395"/>
      <w:bookmarkEnd w:id="1397"/>
    </w:p>
    <w:p>
      <w:pPr>
        <w:pStyle w:val="Style5"/>
        <w:keepNext w:val="0"/>
        <w:keepLines w:val="0"/>
        <w:widowControl w:val="0"/>
        <w:shd w:val="clear" w:color="auto" w:fill="auto"/>
        <w:bidi w:val="0"/>
        <w:spacing w:before="0" w:after="0" w:line="350" w:lineRule="exact"/>
        <w:ind w:left="980" w:right="0" w:firstLine="20"/>
        <w:jc w:val="both"/>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2794"/>
        <w:gridCol w:w="2813"/>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专项应付款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1,400,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1,400, </w:t>
            </w:r>
            <w:r>
              <w:rPr>
                <w:color w:val="000000"/>
                <w:spacing w:val="0"/>
                <w:w w:val="100"/>
                <w:position w:val="0"/>
              </w:rPr>
              <w:t xml:space="preserve">000. </w:t>
            </w:r>
            <w:r>
              <w:rPr>
                <w:color w:val="000000"/>
                <w:spacing w:val="0"/>
                <w:w w:val="100"/>
                <w:position w:val="0"/>
              </w:rPr>
              <w:t>00</w:t>
            </w:r>
          </w:p>
        </w:tc>
      </w:tr>
      <w:tr>
        <w:trPr>
          <w:trHeight w:val="288"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1,400,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1,400, </w:t>
            </w:r>
            <w:r>
              <w:rPr>
                <w:color w:val="000000"/>
                <w:spacing w:val="0"/>
                <w:w w:val="100"/>
                <w:position w:val="0"/>
              </w:rPr>
              <w:t xml:space="preserve">000. </w:t>
            </w:r>
            <w:r>
              <w:rPr>
                <w:color w:val="000000"/>
                <w:spacing w:val="0"/>
                <w:w w:val="100"/>
                <w:position w:val="0"/>
              </w:rPr>
              <w:t>00</w:t>
            </w:r>
          </w:p>
        </w:tc>
      </w:tr>
    </w:tbl>
    <w:p>
      <w:pPr>
        <w:widowControl w:val="0"/>
        <w:spacing w:after="619" w:line="1" w:lineRule="exact"/>
      </w:pPr>
    </w:p>
    <w:p>
      <w:pPr>
        <w:pStyle w:val="Style18"/>
        <w:keepNext/>
        <w:keepLines/>
        <w:widowControl w:val="0"/>
        <w:shd w:val="clear" w:color="auto" w:fill="auto"/>
        <w:bidi w:val="0"/>
        <w:spacing w:before="0" w:after="100" w:line="240" w:lineRule="auto"/>
        <w:ind w:left="980" w:right="0" w:firstLine="20"/>
        <w:jc w:val="left"/>
      </w:pPr>
      <w:bookmarkStart w:id="1398" w:name="bookmark1398"/>
      <w:bookmarkStart w:id="1399" w:name="bookmark1399"/>
      <w:bookmarkStart w:id="1400" w:name="bookmark1400"/>
      <w:r>
        <w:rPr>
          <w:color w:val="000000"/>
          <w:spacing w:val="0"/>
          <w:w w:val="100"/>
          <w:position w:val="0"/>
        </w:rPr>
        <w:t>专项应付款</w:t>
      </w:r>
      <w:bookmarkEnd w:id="1398"/>
      <w:bookmarkEnd w:id="1399"/>
      <w:bookmarkEnd w:id="1400"/>
    </w:p>
    <w:p>
      <w:pPr>
        <w:pStyle w:val="Style18"/>
        <w:keepNext/>
        <w:keepLines/>
        <w:widowControl w:val="0"/>
        <w:shd w:val="clear" w:color="auto" w:fill="auto"/>
        <w:bidi w:val="0"/>
        <w:spacing w:before="0" w:after="100" w:line="240" w:lineRule="auto"/>
        <w:ind w:left="980" w:right="0" w:firstLine="20"/>
        <w:jc w:val="left"/>
      </w:pPr>
      <w:bookmarkStart w:id="1398" w:name="bookmark1398"/>
      <w:bookmarkStart w:id="1399" w:name="bookmark1399"/>
      <w:bookmarkStart w:id="1401" w:name="bookmark1401"/>
      <w:r>
        <w:rPr>
          <w:color w:val="000000"/>
          <w:spacing w:val="0"/>
          <w:w w:val="100"/>
          <w:position w:val="0"/>
        </w:rPr>
        <w:t>(1).</w:t>
      </w:r>
      <w:r>
        <w:rPr>
          <w:color w:val="000000"/>
          <w:spacing w:val="0"/>
          <w:w w:val="100"/>
          <w:position w:val="0"/>
        </w:rPr>
        <w:t>按款项性质列示专项应付款</w:t>
      </w:r>
      <w:bookmarkEnd w:id="1398"/>
      <w:bookmarkEnd w:id="1399"/>
      <w:bookmarkEnd w:id="1401"/>
    </w:p>
    <w:p>
      <w:pPr>
        <w:pStyle w:val="Style5"/>
        <w:keepNext w:val="0"/>
        <w:keepLines w:val="0"/>
        <w:widowControl w:val="0"/>
        <w:shd w:val="clear" w:color="auto" w:fill="auto"/>
        <w:bidi w:val="0"/>
        <w:spacing w:before="0" w:after="0" w:line="240" w:lineRule="auto"/>
        <w:ind w:left="980" w:right="0" w:firstLine="2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82"/>
        <w:gridCol w:w="1560"/>
        <w:gridCol w:w="1339"/>
        <w:gridCol w:w="1402"/>
        <w:gridCol w:w="1560"/>
        <w:gridCol w:w="1594"/>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形成原因</w:t>
            </w:r>
          </w:p>
        </w:tc>
      </w:tr>
      <w:tr>
        <w:trPr>
          <w:trHeight w:val="83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政府拨付 的专项资 金</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299" w:line="1" w:lineRule="exact"/>
      </w:pPr>
    </w:p>
    <w:p>
      <w:pPr>
        <w:pStyle w:val="Style5"/>
        <w:keepNext w:val="0"/>
        <w:keepLines w:val="0"/>
        <w:widowControl w:val="0"/>
        <w:shd w:val="clear" w:color="auto" w:fill="auto"/>
        <w:bidi w:val="0"/>
        <w:spacing w:before="0" w:after="0" w:line="272" w:lineRule="exact"/>
        <w:ind w:left="980" w:right="0" w:firstLine="20"/>
        <w:jc w:val="left"/>
      </w:pPr>
      <w:r>
        <w:rPr>
          <w:color w:val="000000"/>
          <w:spacing w:val="0"/>
          <w:w w:val="100"/>
          <w:position w:val="0"/>
        </w:rPr>
        <w:t>其他说明：</w:t>
      </w:r>
    </w:p>
    <w:p>
      <w:pPr>
        <w:pStyle w:val="Style5"/>
        <w:keepNext w:val="0"/>
        <w:keepLines w:val="0"/>
        <w:widowControl w:val="0"/>
        <w:shd w:val="clear" w:color="auto" w:fill="auto"/>
        <w:bidi w:val="0"/>
        <w:spacing w:before="0" w:after="620" w:line="272" w:lineRule="exact"/>
        <w:ind w:left="980" w:right="0" w:firstLine="20"/>
        <w:jc w:val="left"/>
      </w:pPr>
      <w:r>
        <w:rPr>
          <w:color w:val="000000"/>
          <w:spacing w:val="0"/>
          <w:w w:val="100"/>
          <w:position w:val="0"/>
        </w:rPr>
        <w:t>注：专项应付款中，</w:t>
      </w:r>
      <w:r>
        <w:rPr>
          <w:color w:val="000000"/>
          <w:spacing w:val="0"/>
          <w:w w:val="100"/>
          <w:position w:val="0"/>
          <w:sz w:val="18"/>
          <w:szCs w:val="18"/>
        </w:rPr>
        <w:t>40</w:t>
      </w:r>
      <w:r>
        <w:rPr>
          <w:color w:val="000000"/>
          <w:spacing w:val="0"/>
          <w:w w:val="100"/>
          <w:position w:val="0"/>
        </w:rPr>
        <w:t>万元系本公司收到的由宁波市财政局根据宁波市财政局、宁波市总部经 济发展领导小组办公室联合下发的甬财政工【</w:t>
      </w:r>
      <w:r>
        <w:rPr>
          <w:color w:val="000000"/>
          <w:spacing w:val="0"/>
          <w:w w:val="100"/>
          <w:position w:val="0"/>
          <w:sz w:val="18"/>
          <w:szCs w:val="18"/>
        </w:rPr>
        <w:t>2012</w:t>
      </w:r>
      <w:r>
        <w:rPr>
          <w:color w:val="000000"/>
          <w:spacing w:val="0"/>
          <w:w w:val="100"/>
          <w:position w:val="0"/>
        </w:rPr>
        <w:t xml:space="preserve">】 </w:t>
      </w:r>
      <w:r>
        <w:rPr>
          <w:color w:val="000000"/>
          <w:spacing w:val="0"/>
          <w:w w:val="100"/>
          <w:position w:val="0"/>
          <w:sz w:val="18"/>
          <w:szCs w:val="18"/>
        </w:rPr>
        <w:t>1378</w:t>
      </w:r>
      <w:r>
        <w:rPr>
          <w:color w:val="000000"/>
          <w:spacing w:val="0"/>
          <w:w w:val="100"/>
          <w:position w:val="0"/>
        </w:rPr>
        <w:t>号文件《关于下达</w:t>
      </w:r>
      <w:r>
        <w:rPr>
          <w:color w:val="000000"/>
          <w:spacing w:val="0"/>
          <w:w w:val="100"/>
          <w:position w:val="0"/>
          <w:sz w:val="18"/>
          <w:szCs w:val="18"/>
        </w:rPr>
        <w:t>2012</w:t>
      </w:r>
      <w:r>
        <w:rPr>
          <w:color w:val="000000"/>
          <w:spacing w:val="0"/>
          <w:w w:val="100"/>
          <w:position w:val="0"/>
        </w:rPr>
        <w:t>年宁波市优势 总部企业激励资金的通知》拨付本公司专款专用的激励资金；</w:t>
      </w:r>
      <w:r>
        <w:rPr>
          <w:color w:val="000000"/>
          <w:spacing w:val="0"/>
          <w:w w:val="100"/>
          <w:position w:val="0"/>
          <w:sz w:val="18"/>
          <w:szCs w:val="18"/>
        </w:rPr>
        <w:t>100</w:t>
      </w:r>
      <w:r>
        <w:rPr>
          <w:color w:val="000000"/>
          <w:spacing w:val="0"/>
          <w:w w:val="100"/>
          <w:position w:val="0"/>
        </w:rPr>
        <w:t>万元系本公司收到的由宁波市 财政局、宁波市总部经济发展领导小组办公室联合下发的甬财政工【</w:t>
      </w:r>
      <w:r>
        <w:rPr>
          <w:color w:val="000000"/>
          <w:spacing w:val="0"/>
          <w:w w:val="100"/>
          <w:position w:val="0"/>
          <w:sz w:val="18"/>
          <w:szCs w:val="18"/>
        </w:rPr>
        <w:t>2013</w:t>
      </w:r>
      <w:r>
        <w:rPr>
          <w:color w:val="000000"/>
          <w:spacing w:val="0"/>
          <w:w w:val="100"/>
          <w:position w:val="0"/>
        </w:rPr>
        <w:t xml:space="preserve">】 </w:t>
      </w:r>
      <w:r>
        <w:rPr>
          <w:color w:val="000000"/>
          <w:spacing w:val="0"/>
          <w:w w:val="100"/>
          <w:position w:val="0"/>
          <w:sz w:val="18"/>
          <w:szCs w:val="18"/>
        </w:rPr>
        <w:t>1543</w:t>
      </w:r>
      <w:r>
        <w:rPr>
          <w:color w:val="000000"/>
          <w:spacing w:val="0"/>
          <w:w w:val="100"/>
          <w:position w:val="0"/>
        </w:rPr>
        <w:t>号文件《关于 下达</w:t>
      </w:r>
      <w:r>
        <w:rPr>
          <w:color w:val="000000"/>
          <w:spacing w:val="0"/>
          <w:w w:val="100"/>
          <w:position w:val="0"/>
          <w:sz w:val="18"/>
          <w:szCs w:val="18"/>
        </w:rPr>
        <w:t>2013</w:t>
      </w:r>
      <w:r>
        <w:rPr>
          <w:color w:val="000000"/>
          <w:spacing w:val="0"/>
          <w:w w:val="100"/>
          <w:position w:val="0"/>
        </w:rPr>
        <w:t>年宁波市优势总部企业激励资金的通知》拨付本公司专款专用的激励资金。</w:t>
      </w:r>
    </w:p>
    <w:p>
      <w:pPr>
        <w:pStyle w:val="Style18"/>
        <w:keepNext/>
        <w:keepLines/>
        <w:widowControl w:val="0"/>
        <w:shd w:val="clear" w:color="auto" w:fill="auto"/>
        <w:bidi w:val="0"/>
        <w:spacing w:before="0" w:after="100" w:line="240" w:lineRule="auto"/>
        <w:ind w:left="0" w:right="0" w:firstLine="980"/>
        <w:jc w:val="left"/>
      </w:pPr>
      <w:bookmarkStart w:id="1402" w:name="bookmark1402"/>
      <w:bookmarkStart w:id="1403" w:name="bookmark1403"/>
      <w:bookmarkStart w:id="1404" w:name="bookmark1404"/>
      <w:bookmarkStart w:id="1405" w:name="bookmark1405"/>
      <w:r>
        <w:rPr>
          <w:color w:val="000000"/>
          <w:spacing w:val="0"/>
          <w:w w:val="100"/>
          <w:position w:val="0"/>
        </w:rPr>
        <w:t>3</w:t>
      </w:r>
      <w:bookmarkEnd w:id="1404"/>
      <w:r>
        <w:rPr>
          <w:color w:val="000000"/>
          <w:spacing w:val="0"/>
          <w:w w:val="100"/>
          <w:position w:val="0"/>
        </w:rPr>
        <w:t>2、递延收益</w:t>
      </w:r>
      <w:bookmarkEnd w:id="1402"/>
      <w:bookmarkEnd w:id="1403"/>
      <w:bookmarkEnd w:id="1405"/>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递延收益情况</w:t>
      </w:r>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26"/>
        <w:gridCol w:w="1589"/>
        <w:gridCol w:w="1378"/>
        <w:gridCol w:w="1358"/>
        <w:gridCol w:w="1594"/>
        <w:gridCol w:w="1493"/>
      </w:tblGrid>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形成原因</w:t>
            </w:r>
          </w:p>
        </w:tc>
      </w:tr>
      <w:tr>
        <w:trPr>
          <w:trHeight w:val="55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26,388,787.00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769,832.64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25,618,954.36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与资产相关的 拆迁补偿款</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26,388,787.00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769,832.64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25,618,954.36</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619" w:line="1" w:lineRule="exact"/>
      </w:pPr>
    </w:p>
    <w:p>
      <w:pPr>
        <w:pStyle w:val="Style5"/>
        <w:keepNext w:val="0"/>
        <w:keepLines w:val="0"/>
        <w:widowControl w:val="0"/>
        <w:shd w:val="clear" w:color="auto" w:fill="auto"/>
        <w:bidi w:val="0"/>
        <w:spacing w:before="0" w:after="100" w:line="240" w:lineRule="auto"/>
        <w:ind w:left="0" w:right="0" w:firstLine="980"/>
        <w:jc w:val="left"/>
      </w:pPr>
      <w:r>
        <w:rPr>
          <w:color w:val="000000"/>
          <w:spacing w:val="0"/>
          <w:w w:val="100"/>
          <w:position w:val="0"/>
        </w:rPr>
        <w:t>涉及政府补助的项目:</w:t>
      </w:r>
    </w:p>
    <w:p>
      <w:pPr>
        <w:pStyle w:val="Style5"/>
        <w:keepNext w:val="0"/>
        <w:keepLines w:val="0"/>
        <w:widowControl w:val="0"/>
        <w:shd w:val="clear" w:color="auto" w:fill="auto"/>
        <w:bidi w:val="0"/>
        <w:spacing w:before="0" w:after="100" w:line="240" w:lineRule="auto"/>
        <w:ind w:left="0" w:right="0" w:firstLine="98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219"/>
        <w:gridCol w:w="1589"/>
        <w:gridCol w:w="907"/>
        <w:gridCol w:w="1277"/>
        <w:gridCol w:w="811"/>
        <w:gridCol w:w="816"/>
        <w:gridCol w:w="1589"/>
        <w:gridCol w:w="1056"/>
      </w:tblGrid>
      <w:tr>
        <w:trPr>
          <w:trHeight w:val="137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负债项目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本期新 增补助 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2" w:lineRule="exact"/>
              <w:ind w:left="0" w:right="0" w:firstLine="0"/>
              <w:jc w:val="center"/>
              <w:rPr>
                <w:sz w:val="20"/>
                <w:szCs w:val="20"/>
              </w:rPr>
            </w:pPr>
            <w:r>
              <w:rPr>
                <w:color w:val="000000"/>
                <w:spacing w:val="0"/>
                <w:w w:val="100"/>
                <w:position w:val="0"/>
                <w:sz w:val="20"/>
                <w:szCs w:val="20"/>
              </w:rPr>
              <w:t>本期计入营 业外收入金 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1" w:lineRule="exact"/>
              <w:ind w:left="180" w:right="0" w:firstLine="0"/>
              <w:jc w:val="left"/>
              <w:rPr>
                <w:sz w:val="20"/>
                <w:szCs w:val="20"/>
              </w:rPr>
            </w:pPr>
            <w:r>
              <w:rPr>
                <w:color w:val="000000"/>
                <w:spacing w:val="0"/>
                <w:w w:val="100"/>
                <w:position w:val="0"/>
                <w:sz w:val="20"/>
                <w:szCs w:val="20"/>
              </w:rPr>
              <w:t>本期 计入 其他 收益 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其他 变动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与资产 相关/与 收益相 关</w:t>
            </w:r>
          </w:p>
        </w:tc>
      </w:tr>
      <w:tr>
        <w:trPr>
          <w:trHeight w:val="109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宁波市政 集团本部 土地拆迁 补偿</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26,388,787.00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769,832.64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25,618,954.36</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相关</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26,388,787.00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769,832.64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25,618,954.36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839" w:line="1" w:lineRule="exact"/>
      </w:pPr>
    </w:p>
    <w:p>
      <w:pPr>
        <w:pStyle w:val="Style5"/>
        <w:keepNext w:val="0"/>
        <w:keepLines w:val="0"/>
        <w:widowControl w:val="0"/>
        <w:shd w:val="clear" w:color="auto" w:fill="auto"/>
        <w:bidi w:val="0"/>
        <w:spacing w:before="0" w:after="40" w:line="269" w:lineRule="exact"/>
        <w:ind w:left="0" w:right="0" w:firstLine="980"/>
        <w:jc w:val="left"/>
      </w:pPr>
      <w:r>
        <w:rPr>
          <w:color w:val="000000"/>
          <w:spacing w:val="0"/>
          <w:w w:val="100"/>
          <w:position w:val="0"/>
        </w:rPr>
        <w:t>其他说明：</w:t>
      </w:r>
    </w:p>
    <w:p>
      <w:pPr>
        <w:pStyle w:val="Style5"/>
        <w:keepNext w:val="0"/>
        <w:keepLines w:val="0"/>
        <w:widowControl w:val="0"/>
        <w:shd w:val="clear" w:color="auto" w:fill="auto"/>
        <w:bidi w:val="0"/>
        <w:spacing w:before="0" w:after="40" w:line="269" w:lineRule="exact"/>
        <w:ind w:left="0" w:right="0" w:firstLine="98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80" w:line="269" w:lineRule="exact"/>
        <w:ind w:left="980" w:right="0" w:firstLine="20"/>
        <w:jc w:val="both"/>
      </w:pPr>
      <w:r>
        <w:rPr>
          <w:color w:val="000000"/>
          <w:spacing w:val="0"/>
          <w:w w:val="100"/>
          <w:position w:val="0"/>
        </w:rPr>
        <w:t>本公司子公司宁波市政集团本部于</w:t>
      </w:r>
      <w:r>
        <w:rPr>
          <w:color w:val="000000"/>
          <w:spacing w:val="0"/>
          <w:w w:val="100"/>
          <w:position w:val="0"/>
          <w:sz w:val="18"/>
          <w:szCs w:val="18"/>
        </w:rPr>
        <w:t>2014</w:t>
      </w:r>
      <w:r>
        <w:rPr>
          <w:color w:val="000000"/>
          <w:spacing w:val="0"/>
          <w:w w:val="100"/>
          <w:position w:val="0"/>
        </w:rPr>
        <w:t>年收到拆迁补偿款</w:t>
      </w:r>
      <w:r>
        <w:rPr>
          <w:color w:val="000000"/>
          <w:spacing w:val="0"/>
          <w:w w:val="100"/>
          <w:position w:val="0"/>
          <w:sz w:val="18"/>
          <w:szCs w:val="18"/>
        </w:rPr>
        <w:t>41,825,944.00</w:t>
      </w:r>
      <w:r>
        <w:rPr>
          <w:color w:val="000000"/>
          <w:spacing w:val="0"/>
          <w:w w:val="100"/>
          <w:position w:val="0"/>
        </w:rPr>
        <w:t>元，收到的补偿款 中用于弥补拆迁损失的金额为</w:t>
      </w:r>
      <w:r>
        <w:rPr>
          <w:color w:val="000000"/>
          <w:spacing w:val="0"/>
          <w:w w:val="100"/>
          <w:position w:val="0"/>
          <w:sz w:val="18"/>
          <w:szCs w:val="18"/>
        </w:rPr>
        <w:t>11,318,078.60</w:t>
      </w:r>
      <w:r>
        <w:rPr>
          <w:color w:val="000000"/>
          <w:spacing w:val="0"/>
          <w:w w:val="100"/>
          <w:position w:val="0"/>
        </w:rPr>
        <w:t xml:space="preserve">元，用于补偿拆迁后新建资产的金额为 </w:t>
      </w:r>
      <w:r>
        <w:rPr>
          <w:color w:val="000000"/>
          <w:spacing w:val="0"/>
          <w:w w:val="100"/>
          <w:position w:val="0"/>
          <w:sz w:val="18"/>
          <w:szCs w:val="18"/>
        </w:rPr>
        <w:t>30,507,865.40</w:t>
      </w:r>
      <w:r>
        <w:rPr>
          <w:color w:val="000000"/>
          <w:spacing w:val="0"/>
          <w:w w:val="100"/>
          <w:position w:val="0"/>
        </w:rPr>
        <w:t>元，计入递延收益并按照资产使用年限分摊。本年分摊递延收益</w:t>
      </w:r>
      <w:r>
        <w:rPr>
          <w:color w:val="000000"/>
          <w:spacing w:val="0"/>
          <w:w w:val="100"/>
          <w:position w:val="0"/>
          <w:sz w:val="18"/>
          <w:szCs w:val="18"/>
        </w:rPr>
        <w:t>769,832.64</w:t>
      </w:r>
      <w:r>
        <w:rPr>
          <w:color w:val="000000"/>
          <w:spacing w:val="0"/>
          <w:w w:val="100"/>
          <w:position w:val="0"/>
        </w:rPr>
        <w:t>元。</w:t>
      </w:r>
    </w:p>
    <w:p>
      <w:pPr>
        <w:pStyle w:val="Style18"/>
        <w:keepNext/>
        <w:keepLines/>
        <w:widowControl w:val="0"/>
        <w:shd w:val="clear" w:color="auto" w:fill="auto"/>
        <w:bidi w:val="0"/>
        <w:spacing w:before="0" w:after="40" w:line="269" w:lineRule="exact"/>
        <w:ind w:left="0" w:right="0" w:firstLine="980"/>
        <w:jc w:val="left"/>
      </w:pPr>
      <w:bookmarkStart w:id="1406" w:name="bookmark1406"/>
      <w:bookmarkStart w:id="1407" w:name="bookmark1407"/>
      <w:bookmarkStart w:id="1408" w:name="bookmark1408"/>
      <w:bookmarkStart w:id="1409" w:name="bookmark1409"/>
      <w:r>
        <w:rPr>
          <w:color w:val="000000"/>
          <w:spacing w:val="0"/>
          <w:w w:val="100"/>
          <w:position w:val="0"/>
        </w:rPr>
        <w:t>3</w:t>
      </w:r>
      <w:bookmarkEnd w:id="1408"/>
      <w:r>
        <w:rPr>
          <w:color w:val="000000"/>
          <w:spacing w:val="0"/>
          <w:w w:val="100"/>
          <w:position w:val="0"/>
        </w:rPr>
        <w:t>3、股本</w:t>
      </w:r>
      <w:bookmarkEnd w:id="1406"/>
      <w:bookmarkEnd w:id="1407"/>
      <w:bookmarkEnd w:id="1409"/>
    </w:p>
    <w:p>
      <w:pPr>
        <w:pStyle w:val="Style5"/>
        <w:keepNext w:val="0"/>
        <w:keepLines w:val="0"/>
        <w:widowControl w:val="0"/>
        <w:shd w:val="clear" w:color="auto" w:fill="auto"/>
        <w:bidi w:val="0"/>
        <w:spacing w:before="0" w:after="40" w:line="269" w:lineRule="exact"/>
        <w:ind w:left="0" w:right="0" w:firstLine="98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08"/>
        <w:gridCol w:w="1685"/>
        <w:gridCol w:w="850"/>
        <w:gridCol w:w="845"/>
        <w:gridCol w:w="917"/>
        <w:gridCol w:w="936"/>
        <w:gridCol w:w="902"/>
        <w:gridCol w:w="1694"/>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5"/>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本次变动增减(+、一)</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发行 新股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送股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公积金 转股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vMerge/>
            <w:tcBorders>
              <w:left w:val="single" w:sz="4"/>
              <w:right w:val="single" w:sz="4"/>
            </w:tcBorders>
            <w:shd w:val="clear" w:color="auto" w:fill="FFFFFF"/>
            <w:vAlign w:val="center"/>
          </w:tcPr>
          <w:p>
            <w:pPr/>
          </w:p>
        </w:tc>
      </w:tr>
      <w:tr>
        <w:trPr>
          <w:trHeight w:val="56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股份总 数</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976,080,000.00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976,080,000.00</w:t>
            </w:r>
          </w:p>
        </w:tc>
      </w:tr>
    </w:tbl>
    <w:p>
      <w:pPr>
        <w:widowControl w:val="0"/>
        <w:spacing w:after="619" w:line="1" w:lineRule="exact"/>
      </w:pPr>
    </w:p>
    <w:p>
      <w:pPr>
        <w:pStyle w:val="Style18"/>
        <w:keepNext/>
        <w:keepLines/>
        <w:widowControl w:val="0"/>
        <w:shd w:val="clear" w:color="auto" w:fill="auto"/>
        <w:bidi w:val="0"/>
        <w:spacing w:before="0" w:after="40" w:line="273" w:lineRule="exact"/>
        <w:ind w:left="0" w:right="0" w:firstLine="980"/>
        <w:jc w:val="left"/>
      </w:pPr>
      <w:bookmarkStart w:id="1410" w:name="bookmark1410"/>
      <w:bookmarkStart w:id="1411" w:name="bookmark1411"/>
      <w:bookmarkStart w:id="1412" w:name="bookmark1412"/>
      <w:bookmarkStart w:id="1413" w:name="bookmark1413"/>
      <w:r>
        <w:rPr>
          <w:color w:val="000000"/>
          <w:spacing w:val="0"/>
          <w:w w:val="100"/>
          <w:position w:val="0"/>
        </w:rPr>
        <w:t>3</w:t>
      </w:r>
      <w:bookmarkEnd w:id="1412"/>
      <w:r>
        <w:rPr>
          <w:color w:val="000000"/>
          <w:spacing w:val="0"/>
          <w:w w:val="100"/>
          <w:position w:val="0"/>
        </w:rPr>
        <w:t>4、其他权益工具</w:t>
      </w:r>
      <w:bookmarkEnd w:id="1410"/>
      <w:bookmarkEnd w:id="1411"/>
      <w:bookmarkEnd w:id="1413"/>
    </w:p>
    <w:p>
      <w:pPr>
        <w:pStyle w:val="Style18"/>
        <w:keepNext/>
        <w:keepLines/>
        <w:widowControl w:val="0"/>
        <w:shd w:val="clear" w:color="auto" w:fill="auto"/>
        <w:bidi w:val="0"/>
        <w:spacing w:before="0" w:after="40" w:line="273" w:lineRule="exact"/>
        <w:ind w:left="0" w:right="0" w:firstLine="980"/>
        <w:jc w:val="left"/>
      </w:pPr>
      <w:bookmarkStart w:id="1410" w:name="bookmark1410"/>
      <w:bookmarkStart w:id="1411" w:name="bookmark1411"/>
      <w:bookmarkStart w:id="1414" w:name="bookmark1414"/>
      <w:r>
        <w:rPr>
          <w:color w:val="000000"/>
          <w:spacing w:val="0"/>
          <w:w w:val="100"/>
          <w:position w:val="0"/>
        </w:rPr>
        <w:t>(1).</w:t>
      </w:r>
      <w:r>
        <w:rPr>
          <w:color w:val="000000"/>
          <w:spacing w:val="0"/>
          <w:w w:val="100"/>
          <w:position w:val="0"/>
        </w:rPr>
        <w:t>期末发行在外的优先股、永续债等其他金融工具基本情况</w:t>
      </w:r>
      <w:bookmarkEnd w:id="1410"/>
      <w:bookmarkEnd w:id="1411"/>
      <w:bookmarkEnd w:id="1414"/>
    </w:p>
    <w:p>
      <w:pPr>
        <w:pStyle w:val="Style5"/>
        <w:keepNext w:val="0"/>
        <w:keepLines w:val="0"/>
        <w:widowControl w:val="0"/>
        <w:shd w:val="clear" w:color="auto" w:fill="auto"/>
        <w:bidi w:val="0"/>
        <w:spacing w:before="0" w:after="0" w:line="273" w:lineRule="exact"/>
        <w:ind w:left="0" w:right="0" w:firstLine="98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1348" w:val="left"/>
        </w:tabs>
        <w:bidi w:val="0"/>
        <w:spacing w:before="0" w:after="0" w:line="273" w:lineRule="exact"/>
        <w:ind w:left="980" w:right="0" w:firstLine="20"/>
        <w:jc w:val="both"/>
      </w:pPr>
      <w:bookmarkStart w:id="1415" w:name="bookmark1415"/>
      <w:r>
        <w:rPr>
          <w:color w:val="000000"/>
          <w:spacing w:val="0"/>
          <w:w w:val="100"/>
          <w:position w:val="0"/>
          <w:sz w:val="18"/>
          <w:szCs w:val="18"/>
        </w:rPr>
        <w:t>1</w:t>
      </w:r>
      <w:bookmarkEnd w:id="1415"/>
      <w:r>
        <w:rPr>
          <w:color w:val="000000"/>
          <w:spacing w:val="0"/>
          <w:w w:val="100"/>
          <w:position w:val="0"/>
        </w:rPr>
        <w:t>、</w:t>
        <w:tab/>
        <w:t>本公司于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9</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10</w:t>
      </w:r>
      <w:r>
        <w:rPr>
          <w:color w:val="000000"/>
          <w:spacing w:val="0"/>
          <w:w w:val="100"/>
          <w:position w:val="0"/>
        </w:rPr>
        <w:t xml:space="preserve">日发行了 </w:t>
      </w:r>
      <w:r>
        <w:rPr>
          <w:color w:val="000000"/>
          <w:spacing w:val="0"/>
          <w:w w:val="100"/>
          <w:position w:val="0"/>
          <w:sz w:val="18"/>
          <w:szCs w:val="18"/>
        </w:rPr>
        <w:t>2020</w:t>
      </w:r>
      <w:r>
        <w:rPr>
          <w:color w:val="000000"/>
          <w:spacing w:val="0"/>
          <w:w w:val="100"/>
          <w:position w:val="0"/>
        </w:rPr>
        <w:t xml:space="preserve">年度第一期中期票据，发行总额 </w:t>
      </w:r>
      <w:r>
        <w:rPr>
          <w:color w:val="000000"/>
          <w:spacing w:val="0"/>
          <w:w w:val="100"/>
          <w:position w:val="0"/>
          <w:sz w:val="18"/>
          <w:szCs w:val="18"/>
        </w:rPr>
        <w:t>300,000,000.00</w:t>
      </w:r>
      <w:r>
        <w:rPr>
          <w:color w:val="000000"/>
          <w:spacing w:val="0"/>
          <w:w w:val="100"/>
          <w:position w:val="0"/>
        </w:rPr>
        <w:t>元，发行利率</w:t>
      </w:r>
      <w:r>
        <w:rPr>
          <w:color w:val="000000"/>
          <w:spacing w:val="0"/>
          <w:w w:val="100"/>
          <w:position w:val="0"/>
          <w:sz w:val="18"/>
          <w:szCs w:val="18"/>
        </w:rPr>
        <w:t>4.59%，</w:t>
      </w:r>
      <w:r>
        <w:rPr>
          <w:color w:val="000000"/>
          <w:spacing w:val="0"/>
          <w:w w:val="100"/>
          <w:position w:val="0"/>
        </w:rPr>
        <w:t>起息日为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11</w:t>
      </w:r>
      <w:r>
        <w:rPr>
          <w:color w:val="000000"/>
          <w:spacing w:val="0"/>
          <w:w w:val="100"/>
          <w:position w:val="0"/>
        </w:rPr>
        <w:t>日，期限为</w:t>
      </w:r>
      <w:r>
        <w:rPr>
          <w:color w:val="000000"/>
          <w:spacing w:val="0"/>
          <w:w w:val="100"/>
          <w:position w:val="0"/>
          <w:sz w:val="18"/>
          <w:szCs w:val="18"/>
        </w:rPr>
        <w:t>3+N</w:t>
      </w:r>
      <w:r>
        <w:rPr>
          <w:color w:val="000000"/>
          <w:spacing w:val="0"/>
          <w:w w:val="100"/>
          <w:position w:val="0"/>
        </w:rPr>
        <w:t>年，首次票面利 率重置日为</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p>
      <w:pPr>
        <w:pStyle w:val="Style5"/>
        <w:keepNext w:val="0"/>
        <w:keepLines w:val="0"/>
        <w:widowControl w:val="0"/>
        <w:shd w:val="clear" w:color="auto" w:fill="auto"/>
        <w:tabs>
          <w:tab w:pos="1353" w:val="left"/>
        </w:tabs>
        <w:bidi w:val="0"/>
        <w:spacing w:before="0" w:after="0" w:line="273" w:lineRule="exact"/>
        <w:ind w:left="980" w:right="0" w:firstLine="20"/>
        <w:jc w:val="both"/>
      </w:pPr>
      <w:bookmarkStart w:id="1416" w:name="bookmark1416"/>
      <w:r>
        <w:rPr>
          <w:color w:val="000000"/>
          <w:spacing w:val="0"/>
          <w:w w:val="100"/>
          <w:position w:val="0"/>
          <w:sz w:val="18"/>
          <w:szCs w:val="18"/>
        </w:rPr>
        <w:t>2</w:t>
      </w:r>
      <w:bookmarkEnd w:id="1416"/>
      <w:r>
        <w:rPr>
          <w:color w:val="000000"/>
          <w:spacing w:val="0"/>
          <w:w w:val="100"/>
          <w:position w:val="0"/>
        </w:rPr>
        <w:t>、</w:t>
        <w:tab/>
        <w:t>本公司于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26</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27</w:t>
      </w:r>
      <w:r>
        <w:rPr>
          <w:color w:val="000000"/>
          <w:spacing w:val="0"/>
          <w:w w:val="100"/>
          <w:position w:val="0"/>
        </w:rPr>
        <w:t xml:space="preserve">日发行了 </w:t>
      </w:r>
      <w:r>
        <w:rPr>
          <w:color w:val="000000"/>
          <w:spacing w:val="0"/>
          <w:w w:val="100"/>
          <w:position w:val="0"/>
          <w:sz w:val="18"/>
          <w:szCs w:val="18"/>
        </w:rPr>
        <w:t>2020</w:t>
      </w:r>
      <w:r>
        <w:rPr>
          <w:color w:val="000000"/>
          <w:spacing w:val="0"/>
          <w:w w:val="100"/>
          <w:position w:val="0"/>
        </w:rPr>
        <w:t xml:space="preserve">年度第二期中期票据，发行总额 </w:t>
      </w:r>
      <w:r>
        <w:rPr>
          <w:color w:val="000000"/>
          <w:spacing w:val="0"/>
          <w:w w:val="100"/>
          <w:position w:val="0"/>
          <w:sz w:val="18"/>
          <w:szCs w:val="18"/>
        </w:rPr>
        <w:t>150,000,000.00</w:t>
      </w:r>
      <w:r>
        <w:rPr>
          <w:color w:val="000000"/>
          <w:spacing w:val="0"/>
          <w:w w:val="100"/>
          <w:position w:val="0"/>
        </w:rPr>
        <w:t>元，发行利率</w:t>
      </w:r>
      <w:r>
        <w:rPr>
          <w:color w:val="000000"/>
          <w:spacing w:val="0"/>
          <w:w w:val="100"/>
          <w:position w:val="0"/>
          <w:sz w:val="18"/>
          <w:szCs w:val="18"/>
        </w:rPr>
        <w:t>5.20%，</w:t>
      </w:r>
      <w:r>
        <w:rPr>
          <w:color w:val="000000"/>
          <w:spacing w:val="0"/>
          <w:w w:val="100"/>
          <w:position w:val="0"/>
        </w:rPr>
        <w:t>起息日为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日，期限为</w:t>
      </w:r>
      <w:r>
        <w:rPr>
          <w:color w:val="000000"/>
          <w:spacing w:val="0"/>
          <w:w w:val="100"/>
          <w:position w:val="0"/>
          <w:sz w:val="18"/>
          <w:szCs w:val="18"/>
        </w:rPr>
        <w:t>3+N</w:t>
      </w:r>
      <w:r>
        <w:rPr>
          <w:color w:val="000000"/>
          <w:spacing w:val="0"/>
          <w:w w:val="100"/>
          <w:position w:val="0"/>
        </w:rPr>
        <w:t>年，首次票面利 率重置日为</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p>
      <w:pPr>
        <w:pStyle w:val="Style5"/>
        <w:keepNext w:val="0"/>
        <w:keepLines w:val="0"/>
        <w:widowControl w:val="0"/>
        <w:shd w:val="clear" w:color="auto" w:fill="auto"/>
        <w:tabs>
          <w:tab w:pos="1358" w:val="left"/>
        </w:tabs>
        <w:bidi w:val="0"/>
        <w:spacing w:before="0" w:after="380" w:line="273" w:lineRule="exact"/>
        <w:ind w:left="980" w:right="0" w:firstLine="20"/>
        <w:jc w:val="both"/>
      </w:pPr>
      <w:bookmarkStart w:id="1417" w:name="bookmark1417"/>
      <w:r>
        <w:rPr>
          <w:color w:val="000000"/>
          <w:spacing w:val="0"/>
          <w:w w:val="100"/>
          <w:position w:val="0"/>
          <w:sz w:val="18"/>
          <w:szCs w:val="18"/>
        </w:rPr>
        <w:t>3</w:t>
      </w:r>
      <w:bookmarkEnd w:id="1417"/>
      <w:r>
        <w:rPr>
          <w:color w:val="000000"/>
          <w:spacing w:val="0"/>
          <w:w w:val="100"/>
          <w:position w:val="0"/>
        </w:rPr>
        <w:t>、</w:t>
        <w:tab/>
        <w:t>本公司于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6</w:t>
      </w:r>
      <w:r>
        <w:rPr>
          <w:color w:val="000000"/>
          <w:spacing w:val="0"/>
          <w:w w:val="100"/>
          <w:position w:val="0"/>
        </w:rPr>
        <w:t xml:space="preserve">日公开发行了 </w:t>
      </w:r>
      <w:r>
        <w:rPr>
          <w:color w:val="000000"/>
          <w:spacing w:val="0"/>
          <w:w w:val="100"/>
          <w:position w:val="0"/>
          <w:sz w:val="18"/>
          <w:szCs w:val="18"/>
        </w:rPr>
        <w:t>540</w:t>
      </w:r>
      <w:r>
        <w:rPr>
          <w:color w:val="000000"/>
          <w:spacing w:val="0"/>
          <w:w w:val="100"/>
          <w:position w:val="0"/>
        </w:rPr>
        <w:t>万张可转换公司债券，每张面值</w:t>
      </w:r>
      <w:r>
        <w:rPr>
          <w:color w:val="000000"/>
          <w:spacing w:val="0"/>
          <w:w w:val="100"/>
          <w:position w:val="0"/>
          <w:sz w:val="18"/>
          <w:szCs w:val="18"/>
        </w:rPr>
        <w:t>100</w:t>
      </w:r>
      <w:r>
        <w:rPr>
          <w:color w:val="000000"/>
          <w:spacing w:val="0"/>
          <w:w w:val="100"/>
          <w:position w:val="0"/>
        </w:rPr>
        <w:t xml:space="preserve">元，发行总额 </w:t>
      </w:r>
      <w:r>
        <w:rPr>
          <w:color w:val="000000"/>
          <w:spacing w:val="0"/>
          <w:w w:val="100"/>
          <w:position w:val="0"/>
          <w:sz w:val="18"/>
          <w:szCs w:val="18"/>
        </w:rPr>
        <w:t>54,000.00</w:t>
      </w:r>
      <w:r>
        <w:rPr>
          <w:color w:val="000000"/>
          <w:spacing w:val="0"/>
          <w:w w:val="100"/>
          <w:position w:val="0"/>
        </w:rPr>
        <w:t>万元，期限为</w:t>
      </w:r>
      <w:r>
        <w:rPr>
          <w:color w:val="000000"/>
          <w:spacing w:val="0"/>
          <w:w w:val="100"/>
          <w:position w:val="0"/>
          <w:sz w:val="18"/>
          <w:szCs w:val="18"/>
        </w:rPr>
        <w:t>6</w:t>
      </w:r>
      <w:r>
        <w:rPr>
          <w:color w:val="000000"/>
          <w:spacing w:val="0"/>
          <w:w w:val="100"/>
          <w:position w:val="0"/>
        </w:rPr>
        <w:t>年。扣除发行费用后，计入负债部分的公允价值为</w:t>
      </w:r>
      <w:r>
        <w:rPr>
          <w:color w:val="000000"/>
          <w:spacing w:val="0"/>
          <w:w w:val="100"/>
          <w:position w:val="0"/>
          <w:sz w:val="18"/>
          <w:szCs w:val="18"/>
        </w:rPr>
        <w:t xml:space="preserve">472,229, </w:t>
      </w:r>
      <w:r>
        <w:rPr>
          <w:color w:val="000000"/>
          <w:spacing w:val="0"/>
          <w:w w:val="100"/>
          <w:position w:val="0"/>
          <w:sz w:val="18"/>
          <w:szCs w:val="18"/>
        </w:rPr>
        <w:t xml:space="preserve">552. </w:t>
      </w:r>
      <w:r>
        <w:rPr>
          <w:color w:val="000000"/>
          <w:spacing w:val="0"/>
          <w:w w:val="100"/>
          <w:position w:val="0"/>
          <w:sz w:val="18"/>
          <w:szCs w:val="18"/>
        </w:rPr>
        <w:t>57</w:t>
      </w:r>
      <w:r>
        <w:rPr>
          <w:color w:val="000000"/>
          <w:spacing w:val="0"/>
          <w:w w:val="100"/>
          <w:position w:val="0"/>
        </w:rPr>
        <w:t>元， 计入权益部分的公允价值为</w:t>
      </w:r>
      <w:r>
        <w:rPr>
          <w:color w:val="000000"/>
          <w:spacing w:val="0"/>
          <w:w w:val="100"/>
          <w:position w:val="0"/>
          <w:sz w:val="18"/>
          <w:szCs w:val="18"/>
        </w:rPr>
        <w:t xml:space="preserve">53, 017, </w:t>
      </w:r>
      <w:r>
        <w:rPr>
          <w:color w:val="000000"/>
          <w:spacing w:val="0"/>
          <w:w w:val="100"/>
          <w:position w:val="0"/>
          <w:sz w:val="18"/>
          <w:szCs w:val="18"/>
        </w:rPr>
        <w:t xml:space="preserve">617. </w:t>
      </w:r>
      <w:r>
        <w:rPr>
          <w:color w:val="000000"/>
          <w:spacing w:val="0"/>
          <w:w w:val="100"/>
          <w:position w:val="0"/>
          <w:sz w:val="18"/>
          <w:szCs w:val="18"/>
        </w:rPr>
        <w:t>23</w:t>
      </w:r>
      <w:r>
        <w:rPr>
          <w:color w:val="000000"/>
          <w:spacing w:val="0"/>
          <w:w w:val="100"/>
          <w:position w:val="0"/>
        </w:rPr>
        <w:t>元，合计</w:t>
      </w:r>
      <w:r>
        <w:rPr>
          <w:color w:val="000000"/>
          <w:spacing w:val="0"/>
          <w:w w:val="100"/>
          <w:position w:val="0"/>
          <w:sz w:val="18"/>
          <w:szCs w:val="18"/>
        </w:rPr>
        <w:t>525,247,169.80</w:t>
      </w:r>
      <w:r>
        <w:rPr>
          <w:color w:val="000000"/>
          <w:spacing w:val="0"/>
          <w:w w:val="100"/>
          <w:position w:val="0"/>
        </w:rPr>
        <w:t>元。</w:t>
      </w:r>
    </w:p>
    <w:p>
      <w:pPr>
        <w:pStyle w:val="Style18"/>
        <w:keepNext/>
        <w:keepLines/>
        <w:widowControl w:val="0"/>
        <w:numPr>
          <w:ilvl w:val="0"/>
          <w:numId w:val="147"/>
        </w:numPr>
        <w:shd w:val="clear" w:color="auto" w:fill="auto"/>
        <w:bidi w:val="0"/>
        <w:spacing w:before="0" w:after="100" w:line="240" w:lineRule="auto"/>
        <w:ind w:left="0" w:right="0" w:firstLine="980"/>
        <w:jc w:val="left"/>
      </w:pPr>
      <w:bookmarkStart w:id="1418" w:name="bookmark1418"/>
      <w:bookmarkStart w:id="1419" w:name="bookmark1419"/>
      <w:bookmarkStart w:id="1420" w:name="bookmark1420"/>
      <w:bookmarkStart w:id="1421" w:name="bookmark1421"/>
      <w:bookmarkEnd w:id="1420"/>
      <w:r>
        <w:rPr>
          <w:color w:val="000000"/>
          <w:spacing w:val="0"/>
          <w:w w:val="100"/>
          <w:position w:val="0"/>
        </w:rPr>
        <w:t>.</w:t>
      </w:r>
      <w:r>
        <w:rPr>
          <w:color w:val="000000"/>
          <w:spacing w:val="0"/>
          <w:w w:val="100"/>
          <w:position w:val="0"/>
        </w:rPr>
        <w:t>期末发行在外的优先股、永续债等金融工具变动情况表</w:t>
      </w:r>
      <w:bookmarkEnd w:id="1418"/>
      <w:bookmarkEnd w:id="1419"/>
      <w:bookmarkEnd w:id="1421"/>
    </w:p>
    <w:p>
      <w:pPr>
        <w:pStyle w:val="Style5"/>
        <w:keepNext w:val="0"/>
        <w:keepLines w:val="0"/>
        <w:widowControl w:val="0"/>
        <w:shd w:val="clear" w:color="auto" w:fill="auto"/>
        <w:bidi w:val="0"/>
        <w:spacing w:before="0" w:after="100" w:line="240" w:lineRule="auto"/>
        <w:ind w:left="0" w:right="0" w:firstLine="980"/>
        <w:jc w:val="left"/>
      </w:pPr>
      <w:r>
        <w:rPr>
          <w:color w:val="000000"/>
          <w:spacing w:val="0"/>
          <w:w w:val="100"/>
          <w:position w:val="0"/>
          <w:sz w:val="18"/>
          <w:szCs w:val="18"/>
        </w:rPr>
        <w:t>J</w:t>
      </w:r>
      <w:r>
        <w:rPr>
          <w:color w:val="000000"/>
          <w:spacing w:val="0"/>
          <w:w w:val="100"/>
          <w:position w:val="0"/>
        </w:rPr>
        <w:t>适用口不适用</w:t>
      </w:r>
    </w:p>
    <w:tbl>
      <w:tblPr>
        <w:tblOverlap w:val="never"/>
        <w:jc w:val="left"/>
        <w:tblLayout w:type="fixed"/>
      </w:tblPr>
      <w:tblGrid>
        <w:gridCol w:w="2347"/>
        <w:gridCol w:w="696"/>
        <w:gridCol w:w="715"/>
        <w:gridCol w:w="624"/>
        <w:gridCol w:w="1699"/>
        <w:gridCol w:w="662"/>
        <w:gridCol w:w="725"/>
        <w:gridCol w:w="667"/>
        <w:gridCol w:w="1704"/>
      </w:tblGrid>
      <w:tr>
        <w:trPr>
          <w:trHeight w:val="355"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发行在外的金融工具</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w:t>
            </w:r>
          </w:p>
        </w:tc>
      </w:tr>
      <w:tr>
        <w:trPr>
          <w:trHeight w:val="56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账面 价值</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数 量</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数量</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账面 价值</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数量</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bl>
    <w:tbl>
      <w:tblPr>
        <w:tblOverlap w:val="never"/>
        <w:jc w:val="left"/>
        <w:tblLayout w:type="fixed"/>
      </w:tblPr>
      <w:tblGrid>
        <w:gridCol w:w="2347"/>
        <w:gridCol w:w="696"/>
        <w:gridCol w:w="715"/>
        <w:gridCol w:w="624"/>
        <w:gridCol w:w="1699"/>
        <w:gridCol w:w="662"/>
        <w:gridCol w:w="725"/>
        <w:gridCol w:w="667"/>
        <w:gridCol w:w="1704"/>
      </w:tblGrid>
      <w:tr>
        <w:trPr>
          <w:trHeight w:val="83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宁波建工股份有限公司</w:t>
            </w:r>
          </w:p>
          <w:p>
            <w:pPr>
              <w:pStyle w:val="Style30"/>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年度第一期中期 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297,452,830.19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297,452,830.19</w:t>
            </w:r>
          </w:p>
        </w:tc>
      </w:tr>
      <w:tr>
        <w:trPr>
          <w:trHeight w:val="8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宁波建工股份有限公司</w:t>
            </w:r>
          </w:p>
          <w:p>
            <w:pPr>
              <w:pStyle w:val="Style30"/>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年度第二期中期 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148,726,415.09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148,726,415.09</w:t>
            </w:r>
          </w:p>
        </w:tc>
      </w:tr>
      <w:tr>
        <w:trPr>
          <w:trHeight w:val="8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宁波建工股份有限公司</w:t>
            </w:r>
          </w:p>
          <w:p>
            <w:pPr>
              <w:pStyle w:val="Style30"/>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2026</w:t>
            </w:r>
            <w:r>
              <w:rPr>
                <w:color w:val="000000"/>
                <w:spacing w:val="0"/>
                <w:w w:val="100"/>
                <w:position w:val="0"/>
                <w:sz w:val="20"/>
                <w:szCs w:val="20"/>
              </w:rPr>
              <w:t>年到期</w:t>
            </w:r>
            <w:r>
              <w:rPr>
                <w:color w:val="000000"/>
                <w:spacing w:val="0"/>
                <w:w w:val="100"/>
                <w:position w:val="0"/>
                <w:sz w:val="18"/>
                <w:szCs w:val="18"/>
              </w:rPr>
              <w:t>5.4</w:t>
            </w:r>
            <w:r>
              <w:rPr>
                <w:color w:val="000000"/>
                <w:spacing w:val="0"/>
                <w:w w:val="100"/>
                <w:position w:val="0"/>
                <w:sz w:val="20"/>
                <w:szCs w:val="20"/>
              </w:rPr>
              <w:t>亿元 可转股债券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53,017,617.23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53,017,617.23</w:t>
            </w:r>
          </w:p>
        </w:tc>
      </w:tr>
      <w:tr>
        <w:trPr>
          <w:trHeight w:val="36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499,196,862.51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499,196,862.51</w:t>
            </w: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0" w:right="0" w:firstLine="1000"/>
        <w:jc w:val="left"/>
      </w:pPr>
      <w:r>
        <w:rPr>
          <w:color w:val="000000"/>
          <w:spacing w:val="0"/>
          <w:w w:val="100"/>
          <w:position w:val="0"/>
        </w:rPr>
        <w:t>其他权益工具本期增减变动情况、变动原因说明，以及相关会计处理的依据：</w:t>
      </w:r>
    </w:p>
    <w:p>
      <w:pPr>
        <w:pStyle w:val="Style5"/>
        <w:keepNext w:val="0"/>
        <w:keepLines w:val="0"/>
        <w:widowControl w:val="0"/>
        <w:shd w:val="clear" w:color="auto" w:fill="auto"/>
        <w:bidi w:val="0"/>
        <w:spacing w:before="0" w:after="0" w:line="274" w:lineRule="exact"/>
        <w:ind w:left="0" w:right="0" w:firstLine="100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40" w:line="274" w:lineRule="exact"/>
        <w:ind w:left="1000" w:right="0" w:firstLine="420"/>
        <w:jc w:val="both"/>
      </w:pPr>
      <w:r>
        <w:rPr>
          <w:color w:val="000000"/>
          <w:spacing w:val="0"/>
          <w:w w:val="100"/>
          <w:position w:val="0"/>
        </w:rPr>
        <w:t>本公司于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月发行两期中期票据，其中</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9</w:t>
      </w:r>
      <w:r>
        <w:rPr>
          <w:color w:val="000000"/>
          <w:spacing w:val="0"/>
          <w:w w:val="100"/>
          <w:position w:val="0"/>
        </w:rPr>
        <w:t>日发行起息日为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 xml:space="preserve">月 </w:t>
      </w:r>
      <w:r>
        <w:rPr>
          <w:color w:val="000000"/>
          <w:spacing w:val="0"/>
          <w:w w:val="100"/>
          <w:position w:val="0"/>
          <w:sz w:val="18"/>
          <w:szCs w:val="18"/>
        </w:rPr>
        <w:t>11</w:t>
      </w:r>
      <w:r>
        <w:rPr>
          <w:color w:val="000000"/>
          <w:spacing w:val="0"/>
          <w:w w:val="100"/>
          <w:position w:val="0"/>
        </w:rPr>
        <w:t>日，并于</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11</w:t>
      </w:r>
      <w:r>
        <w:rPr>
          <w:color w:val="000000"/>
          <w:spacing w:val="0"/>
          <w:w w:val="100"/>
          <w:position w:val="0"/>
        </w:rPr>
        <w:t>日及以后期间可赎回的</w:t>
      </w:r>
      <w:r>
        <w:rPr>
          <w:color w:val="000000"/>
          <w:spacing w:val="0"/>
          <w:w w:val="100"/>
          <w:position w:val="0"/>
          <w:sz w:val="18"/>
          <w:szCs w:val="18"/>
        </w:rPr>
        <w:t>2020</w:t>
      </w:r>
      <w:r>
        <w:rPr>
          <w:color w:val="000000"/>
          <w:spacing w:val="0"/>
          <w:w w:val="100"/>
          <w:position w:val="0"/>
        </w:rPr>
        <w:t xml:space="preserve">年第一期中期票据，发行金额 </w:t>
      </w:r>
      <w:r>
        <w:rPr>
          <w:color w:val="000000"/>
          <w:spacing w:val="0"/>
          <w:w w:val="100"/>
          <w:position w:val="0"/>
          <w:sz w:val="18"/>
          <w:szCs w:val="18"/>
        </w:rPr>
        <w:t>300,000,000.00</w:t>
      </w:r>
      <w:r>
        <w:rPr>
          <w:color w:val="000000"/>
          <w:spacing w:val="0"/>
          <w:w w:val="100"/>
          <w:position w:val="0"/>
        </w:rPr>
        <w:t>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26</w:t>
      </w:r>
      <w:r>
        <w:rPr>
          <w:color w:val="000000"/>
          <w:spacing w:val="0"/>
          <w:w w:val="100"/>
          <w:position w:val="0"/>
        </w:rPr>
        <w:t>日发行起息日为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日，并于</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 及以后期间可赎回的</w:t>
      </w:r>
      <w:r>
        <w:rPr>
          <w:color w:val="000000"/>
          <w:spacing w:val="0"/>
          <w:w w:val="100"/>
          <w:position w:val="0"/>
          <w:sz w:val="18"/>
          <w:szCs w:val="18"/>
        </w:rPr>
        <w:t>2020</w:t>
      </w:r>
      <w:r>
        <w:rPr>
          <w:color w:val="000000"/>
          <w:spacing w:val="0"/>
          <w:w w:val="100"/>
          <w:position w:val="0"/>
        </w:rPr>
        <w:t>年第二期中期票据，发行金额</w:t>
      </w:r>
      <w:r>
        <w:rPr>
          <w:color w:val="000000"/>
          <w:spacing w:val="0"/>
          <w:w w:val="100"/>
          <w:position w:val="0"/>
          <w:sz w:val="18"/>
          <w:szCs w:val="18"/>
        </w:rPr>
        <w:t>150,000,000.00</w:t>
      </w:r>
      <w:r>
        <w:rPr>
          <w:color w:val="000000"/>
          <w:spacing w:val="0"/>
          <w:w w:val="100"/>
          <w:position w:val="0"/>
        </w:rPr>
        <w:t>元。该中期票据本公司 依据发行条款的约定赎回之前长期存续，并依据发行条款的约定赎回时到期。本票据第</w:t>
      </w:r>
      <w:r>
        <w:rPr>
          <w:color w:val="000000"/>
          <w:spacing w:val="0"/>
          <w:w w:val="100"/>
          <w:position w:val="0"/>
          <w:sz w:val="18"/>
          <w:szCs w:val="18"/>
        </w:rPr>
        <w:t>3</w:t>
      </w:r>
      <w:r>
        <w:rPr>
          <w:color w:val="000000"/>
          <w:spacing w:val="0"/>
          <w:w w:val="100"/>
          <w:position w:val="0"/>
        </w:rPr>
        <w:t>个计息 年度末为首个票面利率重置日，自第</w:t>
      </w:r>
      <w:r>
        <w:rPr>
          <w:color w:val="000000"/>
          <w:spacing w:val="0"/>
          <w:w w:val="100"/>
          <w:position w:val="0"/>
          <w:sz w:val="18"/>
          <w:szCs w:val="18"/>
        </w:rPr>
        <w:t>4</w:t>
      </w:r>
      <w:r>
        <w:rPr>
          <w:color w:val="000000"/>
          <w:spacing w:val="0"/>
          <w:w w:val="100"/>
          <w:position w:val="0"/>
        </w:rPr>
        <w:t>个计息年度起，每</w:t>
      </w:r>
      <w:r>
        <w:rPr>
          <w:color w:val="000000"/>
          <w:spacing w:val="0"/>
          <w:w w:val="100"/>
          <w:position w:val="0"/>
          <w:sz w:val="18"/>
          <w:szCs w:val="18"/>
        </w:rPr>
        <w:t>3</w:t>
      </w:r>
      <w:r>
        <w:rPr>
          <w:color w:val="000000"/>
          <w:spacing w:val="0"/>
          <w:w w:val="100"/>
          <w:position w:val="0"/>
        </w:rPr>
        <w:t>年重置一次票面利率。每个票面利率 重置日为赎回日，每个赎回日，本公司有权按面值加应付利息（包括所有递延支付的利息及其孳 息）赎回本期中期票据。除非发生强制付息事件，本期中期票据的每个付息日，本公司可自行选 择将当期利息以及按照本条款已经递延的所有利息及其孳息推迟至下一个付息日支付，且不受到 任何递延支付利息次数的限制；根据企业会计准则和相关规定，本公司将发行总额扣除相关交易 费用后实际收到的金额作为其他权益工具核算计入所有者权益。</w:t>
      </w:r>
    </w:p>
    <w:p>
      <w:pPr>
        <w:pStyle w:val="Style5"/>
        <w:keepNext w:val="0"/>
        <w:keepLines w:val="0"/>
        <w:widowControl w:val="0"/>
        <w:shd w:val="clear" w:color="auto" w:fill="auto"/>
        <w:bidi w:val="0"/>
        <w:spacing w:before="0" w:after="0" w:line="274" w:lineRule="exact"/>
        <w:ind w:left="0" w:right="0" w:firstLine="1000"/>
        <w:jc w:val="left"/>
      </w:pPr>
      <w:r>
        <w:rPr>
          <w:color w:val="000000"/>
          <w:spacing w:val="0"/>
          <w:w w:val="100"/>
          <w:position w:val="0"/>
        </w:rPr>
        <w:t>其他说明：</w:t>
      </w:r>
    </w:p>
    <w:p>
      <w:pPr>
        <w:pStyle w:val="Style5"/>
        <w:keepNext w:val="0"/>
        <w:keepLines w:val="0"/>
        <w:widowControl w:val="0"/>
        <w:shd w:val="clear" w:color="auto" w:fill="auto"/>
        <w:bidi w:val="0"/>
        <w:spacing w:before="0" w:after="300" w:line="274" w:lineRule="exact"/>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74" w:lineRule="exact"/>
        <w:ind w:left="0" w:right="0" w:firstLine="1000"/>
        <w:jc w:val="left"/>
      </w:pPr>
      <w:bookmarkStart w:id="1422" w:name="bookmark1422"/>
      <w:bookmarkStart w:id="1423" w:name="bookmark1423"/>
      <w:bookmarkStart w:id="1424" w:name="bookmark1424"/>
      <w:bookmarkStart w:id="1425" w:name="bookmark1425"/>
      <w:r>
        <w:rPr>
          <w:color w:val="000000"/>
          <w:spacing w:val="0"/>
          <w:w w:val="100"/>
          <w:position w:val="0"/>
        </w:rPr>
        <w:t>3</w:t>
      </w:r>
      <w:bookmarkEnd w:id="1424"/>
      <w:r>
        <w:rPr>
          <w:color w:val="000000"/>
          <w:spacing w:val="0"/>
          <w:w w:val="100"/>
          <w:position w:val="0"/>
        </w:rPr>
        <w:t>5、资本公积</w:t>
      </w:r>
      <w:bookmarkEnd w:id="1422"/>
      <w:bookmarkEnd w:id="1423"/>
      <w:bookmarkEnd w:id="1425"/>
    </w:p>
    <w:p>
      <w:pPr>
        <w:pStyle w:val="Style5"/>
        <w:keepNext w:val="0"/>
        <w:keepLines w:val="0"/>
        <w:widowControl w:val="0"/>
        <w:shd w:val="clear" w:color="auto" w:fill="auto"/>
        <w:bidi w:val="0"/>
        <w:spacing w:before="0" w:after="40" w:line="274" w:lineRule="exact"/>
        <w:ind w:left="1000" w:right="0" w:firstLine="0"/>
        <w:jc w:val="both"/>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70"/>
        <w:gridCol w:w="1771"/>
        <w:gridCol w:w="1810"/>
        <w:gridCol w:w="1790"/>
        <w:gridCol w:w="1795"/>
      </w:tblGrid>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资本溢价（股 本溢价）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515,395,746.72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1,215, </w:t>
            </w:r>
            <w:r>
              <w:rPr>
                <w:color w:val="000000"/>
                <w:spacing w:val="0"/>
                <w:w w:val="100"/>
                <w:position w:val="0"/>
              </w:rPr>
              <w:t xml:space="preserve">005. </w:t>
            </w:r>
            <w:r>
              <w:rPr>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516,610,752.06</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515,395,746.72</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1,215, </w:t>
            </w:r>
            <w:r>
              <w:rPr>
                <w:color w:val="000000"/>
                <w:spacing w:val="0"/>
                <w:w w:val="100"/>
                <w:position w:val="0"/>
              </w:rPr>
              <w:t xml:space="preserve">005. </w:t>
            </w:r>
            <w:r>
              <w:rPr>
                <w:color w:val="000000"/>
                <w:spacing w:val="0"/>
                <w:w w:val="100"/>
                <w:position w:val="0"/>
              </w:rPr>
              <w:t>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516,610,752.06</w:t>
            </w:r>
          </w:p>
        </w:tc>
      </w:tr>
    </w:tbl>
    <w:p>
      <w:pPr>
        <w:widowControl w:val="0"/>
        <w:spacing w:after="239" w:line="1" w:lineRule="exact"/>
      </w:pPr>
    </w:p>
    <w:p>
      <w:pPr>
        <w:pStyle w:val="Style5"/>
        <w:keepNext w:val="0"/>
        <w:keepLines w:val="0"/>
        <w:widowControl w:val="0"/>
        <w:shd w:val="clear" w:color="auto" w:fill="auto"/>
        <w:bidi w:val="0"/>
        <w:spacing w:before="0" w:after="0" w:line="281" w:lineRule="exact"/>
        <w:ind w:left="1000" w:right="0" w:firstLine="0"/>
        <w:jc w:val="both"/>
      </w:pPr>
      <w:r>
        <w:rPr>
          <w:color w:val="000000"/>
          <w:spacing w:val="0"/>
          <w:w w:val="100"/>
          <w:position w:val="0"/>
        </w:rPr>
        <w:t>其他说明，包括本期增减变动情况、变动原因说明：</w:t>
      </w:r>
    </w:p>
    <w:p>
      <w:pPr>
        <w:pStyle w:val="Style5"/>
        <w:keepNext w:val="0"/>
        <w:keepLines w:val="0"/>
        <w:widowControl w:val="0"/>
        <w:shd w:val="clear" w:color="auto" w:fill="auto"/>
        <w:bidi w:val="0"/>
        <w:spacing w:before="0" w:after="640" w:line="281" w:lineRule="exact"/>
        <w:ind w:left="1000" w:right="0" w:firstLine="0"/>
        <w:jc w:val="both"/>
      </w:pPr>
      <w:r>
        <w:rPr>
          <w:color w:val="000000"/>
          <w:spacing w:val="0"/>
          <w:w w:val="100"/>
          <w:position w:val="0"/>
        </w:rPr>
        <w:t>注：本次资本公积增加原因主要系：公司以</w:t>
      </w:r>
      <w:r>
        <w:rPr>
          <w:color w:val="000000"/>
          <w:spacing w:val="0"/>
          <w:w w:val="100"/>
          <w:position w:val="0"/>
          <w:sz w:val="18"/>
          <w:szCs w:val="18"/>
        </w:rPr>
        <w:t>5.05</w:t>
      </w:r>
      <w:r>
        <w:rPr>
          <w:color w:val="000000"/>
          <w:spacing w:val="0"/>
          <w:w w:val="100"/>
          <w:position w:val="0"/>
        </w:rPr>
        <w:t>元</w:t>
      </w:r>
      <w:r>
        <w:rPr>
          <w:color w:val="000000"/>
          <w:spacing w:val="0"/>
          <w:w w:val="100"/>
          <w:position w:val="0"/>
          <w:sz w:val="18"/>
          <w:szCs w:val="18"/>
        </w:rPr>
        <w:t>/</w:t>
      </w:r>
      <w:r>
        <w:rPr>
          <w:color w:val="000000"/>
          <w:spacing w:val="0"/>
          <w:w w:val="100"/>
          <w:position w:val="0"/>
        </w:rPr>
        <w:t>股价格受让少数股东持有的子公司浙江广天 构件股份有限公司股权</w:t>
      </w:r>
      <w:r>
        <w:rPr>
          <w:color w:val="000000"/>
          <w:spacing w:val="0"/>
          <w:w w:val="100"/>
          <w:position w:val="0"/>
          <w:sz w:val="18"/>
          <w:szCs w:val="18"/>
        </w:rPr>
        <w:t>95</w:t>
      </w:r>
      <w:r>
        <w:rPr>
          <w:color w:val="000000"/>
          <w:spacing w:val="0"/>
          <w:w w:val="100"/>
          <w:position w:val="0"/>
        </w:rPr>
        <w:t>万股，交易后公司对广天构件的持股比例由</w:t>
      </w:r>
      <w:r>
        <w:rPr>
          <w:color w:val="000000"/>
          <w:spacing w:val="0"/>
          <w:w w:val="100"/>
          <w:position w:val="0"/>
          <w:sz w:val="18"/>
          <w:szCs w:val="18"/>
        </w:rPr>
        <w:t>75.54%</w:t>
      </w:r>
      <w:r>
        <w:rPr>
          <w:color w:val="000000"/>
          <w:spacing w:val="0"/>
          <w:w w:val="100"/>
          <w:position w:val="0"/>
        </w:rPr>
        <w:t>上升至</w:t>
      </w:r>
      <w:r>
        <w:rPr>
          <w:color w:val="000000"/>
          <w:spacing w:val="0"/>
          <w:w w:val="100"/>
          <w:position w:val="0"/>
          <w:sz w:val="18"/>
          <w:szCs w:val="18"/>
        </w:rPr>
        <w:t xml:space="preserve">77. </w:t>
      </w:r>
      <w:r>
        <w:rPr>
          <w:color w:val="000000"/>
          <w:spacing w:val="0"/>
          <w:w w:val="100"/>
          <w:position w:val="0"/>
          <w:sz w:val="18"/>
          <w:szCs w:val="18"/>
        </w:rPr>
        <w:t>16%，</w:t>
      </w:r>
      <w:r>
        <w:rPr>
          <w:color w:val="000000"/>
          <w:spacing w:val="0"/>
          <w:w w:val="100"/>
          <w:position w:val="0"/>
        </w:rPr>
        <w:t>投 资成本与应享有的净资产权益之间的差额调增资本公积</w:t>
      </w:r>
      <w:r>
        <w:rPr>
          <w:color w:val="000000"/>
          <w:spacing w:val="0"/>
          <w:w w:val="100"/>
          <w:position w:val="0"/>
          <w:sz w:val="18"/>
          <w:szCs w:val="18"/>
        </w:rPr>
        <w:t>1,215,005.34</w:t>
      </w:r>
      <w:r>
        <w:rPr>
          <w:color w:val="000000"/>
          <w:spacing w:val="0"/>
          <w:w w:val="100"/>
          <w:position w:val="0"/>
        </w:rPr>
        <w:t>元。</w:t>
      </w:r>
    </w:p>
    <w:p>
      <w:pPr>
        <w:pStyle w:val="Style18"/>
        <w:keepNext/>
        <w:keepLines/>
        <w:widowControl w:val="0"/>
        <w:shd w:val="clear" w:color="auto" w:fill="auto"/>
        <w:bidi w:val="0"/>
        <w:spacing w:before="0" w:after="100" w:line="240" w:lineRule="auto"/>
        <w:ind w:left="1000" w:right="0" w:firstLine="0"/>
        <w:jc w:val="both"/>
      </w:pPr>
      <w:bookmarkStart w:id="1426" w:name="bookmark1426"/>
      <w:bookmarkStart w:id="1427" w:name="bookmark1427"/>
      <w:bookmarkStart w:id="1428" w:name="bookmark1428"/>
      <w:bookmarkStart w:id="1429" w:name="bookmark1429"/>
      <w:r>
        <w:rPr>
          <w:color w:val="000000"/>
          <w:spacing w:val="0"/>
          <w:w w:val="100"/>
          <w:position w:val="0"/>
        </w:rPr>
        <w:t>3</w:t>
      </w:r>
      <w:bookmarkEnd w:id="1428"/>
      <w:r>
        <w:rPr>
          <w:color w:val="000000"/>
          <w:spacing w:val="0"/>
          <w:w w:val="100"/>
          <w:position w:val="0"/>
        </w:rPr>
        <w:t>6、其他综合收益</w:t>
      </w:r>
      <w:bookmarkEnd w:id="1426"/>
      <w:bookmarkEnd w:id="1427"/>
      <w:bookmarkEnd w:id="1429"/>
    </w:p>
    <w:p>
      <w:pPr>
        <w:pStyle w:val="Style2"/>
        <w:keepNext w:val="0"/>
        <w:keepLines w:val="0"/>
        <w:widowControl w:val="0"/>
        <w:pBdr>
          <w:top w:val="single" w:sz="4" w:space="0" w:color="auto"/>
          <w:bottom w:val="single" w:sz="4" w:space="0" w:color="auto"/>
        </w:pBdr>
        <w:shd w:val="clear" w:color="auto" w:fill="auto"/>
        <w:tabs>
          <w:tab w:pos="1823" w:val="left"/>
          <w:tab w:pos="2418" w:val="left"/>
          <w:tab w:pos="3335" w:val="left"/>
          <w:tab w:pos="5745" w:val="left"/>
          <w:tab w:pos="9244" w:val="left"/>
        </w:tabs>
        <w:bidi w:val="0"/>
        <w:spacing w:before="0" w:after="240" w:line="262" w:lineRule="exact"/>
        <w:ind w:left="820" w:right="0" w:firstLine="180"/>
        <w:jc w:val="both"/>
        <w:rPr>
          <w:sz w:val="17"/>
          <w:szCs w:val="17"/>
        </w:rPr>
        <w:sectPr>
          <w:headerReference w:type="default" r:id="rId51"/>
          <w:footerReference w:type="default" r:id="rId52"/>
          <w:headerReference w:type="first" r:id="rId53"/>
          <w:footerReference w:type="first" r:id="rId54"/>
          <w:footnotePr>
            <w:pos w:val="pageBottom"/>
            <w:numFmt w:val="decimal"/>
            <w:numRestart w:val="continuous"/>
          </w:footnotePr>
          <w:pgSz w:w="11900" w:h="16840"/>
          <w:pgMar w:top="1412" w:right="457" w:bottom="1527" w:left="677" w:header="0" w:footer="3" w:gutter="0"/>
          <w:cols w:space="720"/>
          <w:noEndnote/>
          <w:titlePg/>
          <w:rtlGutter w:val="0"/>
          <w:docGrid w:linePitch="360"/>
        </w:sectPr>
      </w:pPr>
      <w:r>
        <w:rPr>
          <w:rFonts w:ascii="Calibri" w:eastAsia="Calibri" w:hAnsi="Calibri" w:cs="Calibri"/>
          <w:color w:val="000000"/>
          <w:spacing w:val="0"/>
          <w:w w:val="100"/>
          <w:position w:val="0"/>
          <w:sz w:val="18"/>
          <w:szCs w:val="18"/>
        </w:rPr>
        <w:t>J</w:t>
      </w:r>
      <w:r>
        <w:rPr>
          <w:color w:val="000000"/>
          <w:spacing w:val="0"/>
          <w:w w:val="100"/>
          <w:position w:val="0"/>
          <w:sz w:val="20"/>
          <w:szCs w:val="20"/>
        </w:rPr>
        <w:t xml:space="preserve">适用口不适用 </w:t>
      </w:r>
      <w:r>
        <w:rPr>
          <w:color w:val="000000"/>
          <w:spacing w:val="0"/>
          <w:w w:val="100"/>
          <w:position w:val="0"/>
          <w:sz w:val="20"/>
          <w:szCs w:val="20"/>
          <w:u w:val="single"/>
        </w:rPr>
        <w:t xml:space="preserve">单位：元币种：人民币 </w:t>
      </w:r>
      <w:r>
        <w:rPr>
          <w:color w:val="000000"/>
          <w:spacing w:val="0"/>
          <w:w w:val="100"/>
          <w:position w:val="0"/>
          <w:sz w:val="17"/>
          <w:szCs w:val="17"/>
        </w:rPr>
        <w:t>项目</w:t>
        <w:tab/>
      </w:r>
      <w:r>
        <w:rPr>
          <w:rFonts w:ascii="Calibri" w:eastAsia="Calibri" w:hAnsi="Calibri" w:cs="Calibri"/>
          <w:color w:val="000000"/>
          <w:spacing w:val="0"/>
          <w:w w:val="100"/>
          <w:position w:val="0"/>
          <w:sz w:val="18"/>
          <w:szCs w:val="18"/>
        </w:rPr>
        <w:t>I</w:t>
        <w:tab/>
      </w:r>
      <w:r>
        <w:rPr>
          <w:color w:val="000000"/>
          <w:spacing w:val="0"/>
          <w:w w:val="100"/>
          <w:position w:val="0"/>
          <w:sz w:val="17"/>
          <w:szCs w:val="17"/>
        </w:rPr>
        <w:t>期初</w:t>
        <w:tab/>
      </w:r>
      <w:r>
        <w:rPr>
          <w:rFonts w:ascii="Calibri" w:eastAsia="Calibri" w:hAnsi="Calibri" w:cs="Calibri"/>
          <w:color w:val="000000"/>
          <w:spacing w:val="0"/>
          <w:w w:val="100"/>
          <w:position w:val="0"/>
          <w:sz w:val="18"/>
          <w:szCs w:val="18"/>
        </w:rPr>
        <w:t>I</w:t>
        <w:tab/>
      </w:r>
      <w:r>
        <w:rPr>
          <w:color w:val="000000"/>
          <w:spacing w:val="0"/>
          <w:w w:val="100"/>
          <w:position w:val="0"/>
          <w:sz w:val="17"/>
          <w:szCs w:val="17"/>
        </w:rPr>
        <w:t>本期发生金额</w:t>
        <w:tab/>
      </w:r>
      <w:r>
        <w:rPr>
          <w:rFonts w:ascii="Calibri" w:eastAsia="Calibri" w:hAnsi="Calibri" w:cs="Calibri"/>
          <w:color w:val="000000"/>
          <w:spacing w:val="0"/>
          <w:w w:val="100"/>
          <w:position w:val="0"/>
          <w:sz w:val="18"/>
          <w:szCs w:val="18"/>
        </w:rPr>
        <w:t xml:space="preserve">I </w:t>
      </w:r>
      <w:r>
        <w:rPr>
          <w:color w:val="000000"/>
          <w:spacing w:val="0"/>
          <w:w w:val="100"/>
          <w:position w:val="0"/>
          <w:sz w:val="17"/>
          <w:szCs w:val="17"/>
        </w:rPr>
        <w:t>期末</w:t>
      </w:r>
    </w:p>
    <w:tbl>
      <w:tblPr>
        <w:tblOverlap w:val="never"/>
        <w:jc w:val="center"/>
        <w:tblLayout w:type="fixed"/>
      </w:tblPr>
      <w:tblGrid>
        <w:gridCol w:w="1694"/>
        <w:gridCol w:w="1512"/>
        <w:gridCol w:w="1296"/>
        <w:gridCol w:w="581"/>
        <w:gridCol w:w="696"/>
        <w:gridCol w:w="840"/>
        <w:gridCol w:w="1397"/>
        <w:gridCol w:w="1118"/>
        <w:gridCol w:w="1406"/>
      </w:tblGrid>
      <w:tr>
        <w:trPr>
          <w:trHeight w:val="23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本期所得税前 发生额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减： 前期 计入 其他 综合 收益 当期 转入 损益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2" w:lineRule="exact"/>
              <w:ind w:left="160" w:right="0" w:firstLine="0"/>
              <w:jc w:val="left"/>
              <w:rPr>
                <w:sz w:val="17"/>
                <w:szCs w:val="17"/>
              </w:rPr>
            </w:pPr>
            <w:r>
              <w:rPr>
                <w:color w:val="000000"/>
                <w:spacing w:val="0"/>
                <w:w w:val="100"/>
                <w:position w:val="0"/>
                <w:sz w:val="17"/>
                <w:szCs w:val="17"/>
              </w:rPr>
              <w:t>减： 前期 计入 其他 综合 收益 当期 转入 留存 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减：所 得税费 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税后归属于母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税后归属于 少数股东</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r>
      <w:tr>
        <w:trPr>
          <w:trHeight w:val="71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一、不能重分类进 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其中：重新计量设 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33" w:lineRule="exact"/>
              <w:ind w:left="0" w:right="0" w:firstLine="280"/>
              <w:jc w:val="both"/>
              <w:rPr>
                <w:sz w:val="17"/>
                <w:szCs w:val="17"/>
              </w:rPr>
            </w:pPr>
            <w:r>
              <w:rPr>
                <w:color w:val="000000"/>
                <w:spacing w:val="0"/>
                <w:w w:val="100"/>
                <w:position w:val="0"/>
                <w:sz w:val="17"/>
                <w:szCs w:val="17"/>
              </w:rPr>
              <w:t>权益法下不能转 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exact"/>
              <w:ind w:left="0" w:right="0" w:firstLine="280"/>
              <w:jc w:val="both"/>
              <w:rPr>
                <w:sz w:val="17"/>
                <w:szCs w:val="17"/>
              </w:rPr>
            </w:pPr>
            <w:r>
              <w:rPr>
                <w:color w:val="000000"/>
                <w:spacing w:val="0"/>
                <w:w w:val="100"/>
                <w:position w:val="0"/>
                <w:sz w:val="17"/>
                <w:szCs w:val="17"/>
              </w:rPr>
              <w:t>其他权益工具投 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exact"/>
              <w:ind w:left="0" w:right="0" w:firstLine="280"/>
              <w:jc w:val="both"/>
              <w:rPr>
                <w:sz w:val="17"/>
                <w:szCs w:val="17"/>
              </w:rPr>
            </w:pPr>
            <w:r>
              <w:rPr>
                <w:color w:val="000000"/>
                <w:spacing w:val="0"/>
                <w:w w:val="100"/>
                <w:position w:val="0"/>
                <w:sz w:val="17"/>
                <w:szCs w:val="17"/>
              </w:rPr>
              <w:t>企业自身信用风 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二、将重分类进损 益的其他综合收益</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-11,157, 410. </w:t>
            </w:r>
            <w:r>
              <w:rPr>
                <w:color w:val="000000"/>
                <w:spacing w:val="0"/>
                <w:w w:val="100"/>
                <w:position w:val="0"/>
                <w:sz w:val="16"/>
                <w:szCs w:val="16"/>
              </w:rPr>
              <w:t>99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374,010. </w:t>
            </w:r>
            <w:r>
              <w:rPr>
                <w:color w:val="000000"/>
                <w:spacing w:val="0"/>
                <w:w w:val="100"/>
                <w:position w:val="0"/>
                <w:sz w:val="16"/>
                <w:szCs w:val="16"/>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5, 534, </w:t>
            </w:r>
            <w:r>
              <w:rPr>
                <w:color w:val="000000"/>
                <w:spacing w:val="0"/>
                <w:w w:val="100"/>
                <w:position w:val="0"/>
                <w:sz w:val="16"/>
                <w:szCs w:val="16"/>
              </w:rPr>
              <w:t xml:space="preserve">996. </w:t>
            </w:r>
            <w:r>
              <w:rPr>
                <w:color w:val="000000"/>
                <w:spacing w:val="0"/>
                <w:w w:val="100"/>
                <w:position w:val="0"/>
                <w:sz w:val="16"/>
                <w:szCs w:val="16"/>
              </w:rPr>
              <w:t>90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839,013.54</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-5, 622,414. </w:t>
            </w:r>
            <w:r>
              <w:rPr>
                <w:color w:val="000000"/>
                <w:spacing w:val="0"/>
                <w:w w:val="100"/>
                <w:position w:val="0"/>
                <w:sz w:val="16"/>
                <w:szCs w:val="16"/>
              </w:rPr>
              <w:t>09</w:t>
            </w:r>
          </w:p>
        </w:tc>
      </w:tr>
      <w:tr>
        <w:trPr>
          <w:trHeight w:val="71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其中：权益法下可 转损益的其他综合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35" w:lineRule="exact"/>
              <w:ind w:left="0" w:right="0" w:firstLine="280"/>
              <w:jc w:val="both"/>
              <w:rPr>
                <w:sz w:val="17"/>
                <w:szCs w:val="17"/>
              </w:rPr>
            </w:pPr>
            <w:r>
              <w:rPr>
                <w:color w:val="000000"/>
                <w:spacing w:val="0"/>
                <w:w w:val="100"/>
                <w:position w:val="0"/>
                <w:sz w:val="17"/>
                <w:szCs w:val="17"/>
              </w:rPr>
              <w:t>其他债权投资公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33" w:lineRule="exact"/>
              <w:ind w:left="0" w:right="0" w:firstLine="280"/>
              <w:jc w:val="both"/>
              <w:rPr>
                <w:sz w:val="17"/>
                <w:szCs w:val="17"/>
              </w:rPr>
            </w:pPr>
            <w:r>
              <w:rPr>
                <w:color w:val="000000"/>
                <w:spacing w:val="0"/>
                <w:w w:val="100"/>
                <w:position w:val="0"/>
                <w:sz w:val="17"/>
                <w:szCs w:val="17"/>
              </w:rPr>
              <w:t>金融资产重分类 计入其他综合收益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26" w:lineRule="exact"/>
              <w:ind w:left="0" w:right="0" w:firstLine="280"/>
              <w:jc w:val="both"/>
              <w:rPr>
                <w:sz w:val="17"/>
                <w:szCs w:val="17"/>
              </w:rPr>
            </w:pPr>
            <w:r>
              <w:rPr>
                <w:color w:val="000000"/>
                <w:spacing w:val="0"/>
                <w:w w:val="100"/>
                <w:position w:val="0"/>
                <w:sz w:val="17"/>
                <w:szCs w:val="17"/>
              </w:rPr>
              <w:t>其他债权投资信 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5" w:lineRule="exact"/>
              <w:ind w:left="0" w:right="0" w:firstLine="280"/>
              <w:jc w:val="both"/>
              <w:rPr>
                <w:sz w:val="17"/>
                <w:szCs w:val="17"/>
              </w:rPr>
            </w:pPr>
            <w:r>
              <w:rPr>
                <w:color w:val="000000"/>
                <w:spacing w:val="0"/>
                <w:w w:val="100"/>
                <w:position w:val="0"/>
                <w:sz w:val="17"/>
                <w:szCs w:val="17"/>
              </w:rPr>
              <w:t>现金流量套期储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5" w:lineRule="exact"/>
              <w:ind w:left="0" w:right="0" w:firstLine="280"/>
              <w:jc w:val="both"/>
              <w:rPr>
                <w:sz w:val="17"/>
                <w:szCs w:val="17"/>
              </w:rPr>
            </w:pPr>
            <w:r>
              <w:rPr>
                <w:color w:val="000000"/>
                <w:spacing w:val="0"/>
                <w:w w:val="100"/>
                <w:position w:val="0"/>
                <w:sz w:val="17"/>
                <w:szCs w:val="17"/>
              </w:rPr>
              <w:t>外币财务报表折 算差额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-11,157, 410. </w:t>
            </w:r>
            <w:r>
              <w:rPr>
                <w:color w:val="000000"/>
                <w:spacing w:val="0"/>
                <w:w w:val="100"/>
                <w:position w:val="0"/>
                <w:sz w:val="16"/>
                <w:szCs w:val="16"/>
              </w:rPr>
              <w:t>99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374,010. </w:t>
            </w:r>
            <w:r>
              <w:rPr>
                <w:color w:val="000000"/>
                <w:spacing w:val="0"/>
                <w:w w:val="100"/>
                <w:position w:val="0"/>
                <w:sz w:val="16"/>
                <w:szCs w:val="16"/>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5, 534, </w:t>
            </w:r>
            <w:r>
              <w:rPr>
                <w:color w:val="000000"/>
                <w:spacing w:val="0"/>
                <w:w w:val="100"/>
                <w:position w:val="0"/>
                <w:sz w:val="16"/>
                <w:szCs w:val="16"/>
              </w:rPr>
              <w:t xml:space="preserve">996. </w:t>
            </w:r>
            <w:r>
              <w:rPr>
                <w:color w:val="000000"/>
                <w:spacing w:val="0"/>
                <w:w w:val="100"/>
                <w:position w:val="0"/>
                <w:sz w:val="16"/>
                <w:szCs w:val="16"/>
              </w:rPr>
              <w:t>90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839,013.54</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-5, 622,414. </w:t>
            </w:r>
            <w:r>
              <w:rPr>
                <w:color w:val="000000"/>
                <w:spacing w:val="0"/>
                <w:w w:val="100"/>
                <w:position w:val="0"/>
                <w:sz w:val="16"/>
                <w:szCs w:val="16"/>
              </w:rPr>
              <w:t>09</w:t>
            </w:r>
          </w:p>
        </w:tc>
      </w:tr>
      <w:tr>
        <w:trPr>
          <w:trHeight w:val="250"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-11, </w:t>
            </w:r>
            <w:r>
              <w:rPr>
                <w:color w:val="000000"/>
                <w:spacing w:val="0"/>
                <w:w w:val="100"/>
                <w:position w:val="0"/>
                <w:sz w:val="16"/>
                <w:szCs w:val="16"/>
              </w:rPr>
              <w:t xml:space="preserve">157, </w:t>
            </w:r>
            <w:r>
              <w:rPr>
                <w:color w:val="000000"/>
                <w:spacing w:val="0"/>
                <w:w w:val="100"/>
                <w:position w:val="0"/>
                <w:sz w:val="16"/>
                <w:szCs w:val="16"/>
              </w:rPr>
              <w:t xml:space="preserve">410. </w:t>
            </w:r>
            <w:r>
              <w:rPr>
                <w:color w:val="000000"/>
                <w:spacing w:val="0"/>
                <w:w w:val="100"/>
                <w:position w:val="0"/>
                <w:sz w:val="16"/>
                <w:szCs w:val="16"/>
              </w:rPr>
              <w:t>99</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374,010. </w:t>
            </w:r>
            <w:r>
              <w:rPr>
                <w:color w:val="000000"/>
                <w:spacing w:val="0"/>
                <w:w w:val="100"/>
                <w:position w:val="0"/>
                <w:sz w:val="16"/>
                <w:szCs w:val="16"/>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5, 534, </w:t>
            </w:r>
            <w:r>
              <w:rPr>
                <w:color w:val="000000"/>
                <w:spacing w:val="0"/>
                <w:w w:val="100"/>
                <w:position w:val="0"/>
                <w:sz w:val="16"/>
                <w:szCs w:val="16"/>
              </w:rPr>
              <w:t xml:space="preserve">996. </w:t>
            </w:r>
            <w:r>
              <w:rPr>
                <w:color w:val="000000"/>
                <w:spacing w:val="0"/>
                <w:w w:val="100"/>
                <w:position w:val="0"/>
                <w:sz w:val="16"/>
                <w:szCs w:val="16"/>
              </w:rPr>
              <w:t>90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839,013.54</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-5, 622,414. </w:t>
            </w:r>
            <w:r>
              <w:rPr>
                <w:color w:val="000000"/>
                <w:spacing w:val="0"/>
                <w:w w:val="100"/>
                <w:position w:val="0"/>
                <w:sz w:val="16"/>
                <w:szCs w:val="16"/>
              </w:rPr>
              <w:t>09</w:t>
            </w:r>
          </w:p>
        </w:tc>
      </w:tr>
    </w:tbl>
    <w:p>
      <w:pPr>
        <w:widowControl w:val="0"/>
        <w:spacing w:after="599" w:line="1" w:lineRule="exact"/>
      </w:pPr>
    </w:p>
    <w:p>
      <w:pPr>
        <w:pStyle w:val="Style18"/>
        <w:keepNext/>
        <w:keepLines/>
        <w:widowControl w:val="0"/>
        <w:shd w:val="clear" w:color="auto" w:fill="auto"/>
        <w:bidi w:val="0"/>
        <w:spacing w:before="0" w:after="100" w:line="240" w:lineRule="auto"/>
        <w:ind w:left="0" w:right="0" w:firstLine="840"/>
        <w:jc w:val="left"/>
      </w:pPr>
      <w:bookmarkStart w:id="1430" w:name="bookmark1430"/>
      <w:bookmarkStart w:id="1431" w:name="bookmark1431"/>
      <w:bookmarkStart w:id="1432" w:name="bookmark1432"/>
      <w:bookmarkStart w:id="1433" w:name="bookmark1433"/>
      <w:r>
        <w:rPr>
          <w:color w:val="000000"/>
          <w:spacing w:val="0"/>
          <w:w w:val="100"/>
          <w:position w:val="0"/>
        </w:rPr>
        <w:t>3</w:t>
      </w:r>
      <w:bookmarkEnd w:id="1432"/>
      <w:r>
        <w:rPr>
          <w:color w:val="000000"/>
          <w:spacing w:val="0"/>
          <w:w w:val="100"/>
          <w:position w:val="0"/>
        </w:rPr>
        <w:t>7、专项储备</w:t>
      </w:r>
      <w:bookmarkEnd w:id="1430"/>
      <w:bookmarkEnd w:id="1431"/>
      <w:bookmarkEnd w:id="1433"/>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840" w:firstLine="0"/>
        <w:jc w:val="right"/>
      </w:pPr>
      <w:r>
        <w:rPr>
          <w:color w:val="000000"/>
          <w:spacing w:val="0"/>
          <w:w w:val="100"/>
          <w:position w:val="0"/>
        </w:rPr>
        <w:t>单位：元币种：人民币</w:t>
      </w:r>
    </w:p>
    <w:tbl>
      <w:tblPr>
        <w:tblOverlap w:val="never"/>
        <w:jc w:val="center"/>
        <w:tblLayout w:type="fixed"/>
      </w:tblPr>
      <w:tblGrid>
        <w:gridCol w:w="1675"/>
        <w:gridCol w:w="1776"/>
        <w:gridCol w:w="1771"/>
        <w:gridCol w:w="1819"/>
        <w:gridCol w:w="1795"/>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安全生产费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201,626.86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365,380,227.88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365,581,854.74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201,626.86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365,380,227.88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365,581,854.74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239" w:line="1" w:lineRule="exact"/>
      </w:pPr>
    </w:p>
    <w:p>
      <w:pPr>
        <w:pStyle w:val="Style5"/>
        <w:keepNext w:val="0"/>
        <w:keepLines w:val="0"/>
        <w:widowControl w:val="0"/>
        <w:shd w:val="clear" w:color="auto" w:fill="auto"/>
        <w:bidi w:val="0"/>
        <w:spacing w:before="0" w:after="360" w:line="278" w:lineRule="exact"/>
        <w:ind w:left="840" w:right="0" w:firstLine="20"/>
        <w:jc w:val="both"/>
      </w:pPr>
      <w:r>
        <w:rPr>
          <w:color w:val="000000"/>
          <w:spacing w:val="0"/>
          <w:w w:val="100"/>
          <w:position w:val="0"/>
        </w:rPr>
        <w:t>其他说明，包括本期增减变动情况、变动原因说明: 按规定计提与使用</w:t>
      </w:r>
    </w:p>
    <w:p>
      <w:pPr>
        <w:pStyle w:val="Style18"/>
        <w:keepNext/>
        <w:keepLines/>
        <w:widowControl w:val="0"/>
        <w:shd w:val="clear" w:color="auto" w:fill="auto"/>
        <w:bidi w:val="0"/>
        <w:spacing w:before="0" w:after="100" w:line="240" w:lineRule="auto"/>
        <w:ind w:left="0" w:right="0" w:firstLine="840"/>
        <w:jc w:val="left"/>
      </w:pPr>
      <w:bookmarkStart w:id="1434" w:name="bookmark1434"/>
      <w:bookmarkStart w:id="1435" w:name="bookmark1435"/>
      <w:bookmarkStart w:id="1436" w:name="bookmark1436"/>
      <w:bookmarkStart w:id="1437" w:name="bookmark1437"/>
      <w:r>
        <w:rPr>
          <w:color w:val="000000"/>
          <w:spacing w:val="0"/>
          <w:w w:val="100"/>
          <w:position w:val="0"/>
        </w:rPr>
        <w:t>3</w:t>
      </w:r>
      <w:bookmarkEnd w:id="1436"/>
      <w:r>
        <w:rPr>
          <w:color w:val="000000"/>
          <w:spacing w:val="0"/>
          <w:w w:val="100"/>
          <w:position w:val="0"/>
        </w:rPr>
        <w:t>8、盈余公积</w:t>
      </w:r>
      <w:bookmarkEnd w:id="1434"/>
      <w:bookmarkEnd w:id="1435"/>
      <w:bookmarkEnd w:id="1437"/>
    </w:p>
    <w:p>
      <w:pPr>
        <w:pStyle w:val="Style5"/>
        <w:keepNext w:val="0"/>
        <w:keepLines w:val="0"/>
        <w:widowControl w:val="0"/>
        <w:shd w:val="clear" w:color="auto" w:fill="auto"/>
        <w:bidi w:val="0"/>
        <w:spacing w:before="0" w:after="160" w:line="240" w:lineRule="auto"/>
        <w:ind w:left="0" w:right="0" w:firstLine="840"/>
        <w:jc w:val="both"/>
      </w:pPr>
      <w:r>
        <w:rPr>
          <w:color w:val="000000"/>
          <w:spacing w:val="0"/>
          <w:w w:val="100"/>
          <w:position w:val="0"/>
          <w:sz w:val="18"/>
          <w:szCs w:val="18"/>
        </w:rPr>
        <w:t>J</w:t>
      </w:r>
      <w:r>
        <w:rPr>
          <w:color w:val="000000"/>
          <w:spacing w:val="0"/>
          <w:w w:val="100"/>
          <w:position w:val="0"/>
        </w:rPr>
        <w:t>适用口不适用</w:t>
      </w:r>
      <w:r>
        <w:br w:type="page"/>
      </w:r>
    </w:p>
    <w:tbl>
      <w:tblPr>
        <w:tblOverlap w:val="never"/>
        <w:jc w:val="center"/>
        <w:tblLayout w:type="fixed"/>
      </w:tblPr>
      <w:tblGrid>
        <w:gridCol w:w="1666"/>
        <w:gridCol w:w="1786"/>
        <w:gridCol w:w="1786"/>
        <w:gridCol w:w="1805"/>
        <w:gridCol w:w="1795"/>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法定盈余公积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112,458,569.17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4,573,310.71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117,031,879.88</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112,458,569.17</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4,573,310.71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117,031,879.88</w:t>
            </w:r>
          </w:p>
        </w:tc>
      </w:tr>
    </w:tbl>
    <w:p>
      <w:pPr>
        <w:widowControl w:val="0"/>
        <w:spacing w:after="719" w:line="1" w:lineRule="exact"/>
      </w:pPr>
    </w:p>
    <w:p>
      <w:pPr>
        <w:pStyle w:val="Style18"/>
        <w:keepNext/>
        <w:keepLines/>
        <w:widowControl w:val="0"/>
        <w:shd w:val="clear" w:color="auto" w:fill="auto"/>
        <w:bidi w:val="0"/>
        <w:spacing w:before="0" w:after="100" w:line="240" w:lineRule="auto"/>
        <w:ind w:left="0" w:right="0" w:firstLine="840"/>
        <w:jc w:val="left"/>
      </w:pPr>
      <w:bookmarkStart w:id="1438" w:name="bookmark1438"/>
      <w:bookmarkStart w:id="1439" w:name="bookmark1439"/>
      <w:bookmarkStart w:id="1440" w:name="bookmark1440"/>
      <w:bookmarkStart w:id="1441" w:name="bookmark1441"/>
      <w:r>
        <w:rPr>
          <w:color w:val="000000"/>
          <w:spacing w:val="0"/>
          <w:w w:val="100"/>
          <w:position w:val="0"/>
        </w:rPr>
        <w:t>3</w:t>
      </w:r>
      <w:bookmarkEnd w:id="1440"/>
      <w:r>
        <w:rPr>
          <w:color w:val="000000"/>
          <w:spacing w:val="0"/>
          <w:w w:val="100"/>
          <w:position w:val="0"/>
        </w:rPr>
        <w:t>9、未分配利润</w:t>
      </w:r>
      <w:bookmarkEnd w:id="1438"/>
      <w:bookmarkEnd w:id="1439"/>
      <w:bookmarkEnd w:id="1441"/>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8"/>
        <w:gridCol w:w="2755"/>
        <w:gridCol w:w="2674"/>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调整前上期末未分配利润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1,301, 443, </w:t>
            </w:r>
            <w:r>
              <w:rPr>
                <w:color w:val="000000"/>
                <w:spacing w:val="0"/>
                <w:w w:val="100"/>
                <w:position w:val="0"/>
              </w:rPr>
              <w:t xml:space="preserve">989. </w:t>
            </w:r>
            <w:r>
              <w:rPr>
                <w:color w:val="000000"/>
                <w:spacing w:val="0"/>
                <w:w w:val="100"/>
                <w:position w:val="0"/>
              </w:rPr>
              <w:t>61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left"/>
            </w:pPr>
            <w:r>
              <w:rPr>
                <w:color w:val="000000"/>
                <w:spacing w:val="0"/>
                <w:w w:val="100"/>
                <w:position w:val="0"/>
              </w:rPr>
              <w:t xml:space="preserve">1,131, 100, </w:t>
            </w:r>
            <w:r>
              <w:rPr>
                <w:color w:val="000000"/>
                <w:spacing w:val="0"/>
                <w:w w:val="100"/>
                <w:position w:val="0"/>
              </w:rPr>
              <w:t xml:space="preserve">654. </w:t>
            </w:r>
            <w:r>
              <w:rPr>
                <w:color w:val="000000"/>
                <w:spacing w:val="0"/>
                <w:w w:val="100"/>
                <w:position w:val="0"/>
              </w:rPr>
              <w:t>48</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调整期初未分配利润合计数(调增 +，调减一)</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-12,683, 090. </w:t>
            </w:r>
            <w:r>
              <w:rPr>
                <w:rFonts w:ascii="Times New Roman" w:eastAsia="Times New Roman" w:hAnsi="Times New Roman" w:cs="Times New Roman"/>
                <w:color w:val="000000"/>
                <w:spacing w:val="0"/>
                <w:w w:val="100"/>
                <w:position w:val="0"/>
                <w:sz w:val="20"/>
                <w:szCs w:val="20"/>
              </w:rPr>
              <w:t>91</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-136,900.24</w:t>
            </w:r>
          </w:p>
        </w:tc>
      </w:tr>
      <w:tr>
        <w:trPr>
          <w:trHeight w:val="54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调整后期初未分配利润</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1,288, 760, </w:t>
            </w:r>
            <w:r>
              <w:rPr>
                <w:rFonts w:ascii="Times New Roman" w:eastAsia="Times New Roman" w:hAnsi="Times New Roman" w:cs="Times New Roman"/>
                <w:color w:val="000000"/>
                <w:spacing w:val="0"/>
                <w:w w:val="100"/>
                <w:position w:val="0"/>
                <w:sz w:val="20"/>
                <w:szCs w:val="20"/>
              </w:rPr>
              <w:t xml:space="preserve">898. </w:t>
            </w:r>
            <w:r>
              <w:rPr>
                <w:rFonts w:ascii="Times New Roman" w:eastAsia="Times New Roman" w:hAnsi="Times New Roman" w:cs="Times New Roman"/>
                <w:color w:val="000000"/>
                <w:spacing w:val="0"/>
                <w:w w:val="100"/>
                <w:position w:val="0"/>
                <w:sz w:val="20"/>
                <w:szCs w:val="20"/>
              </w:rPr>
              <w:t>70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60"/>
              <w:jc w:val="left"/>
            </w:pPr>
            <w:r>
              <w:rPr>
                <w:color w:val="000000"/>
                <w:spacing w:val="0"/>
                <w:w w:val="100"/>
                <w:position w:val="0"/>
              </w:rPr>
              <w:t xml:space="preserve">1,130, 963, </w:t>
            </w:r>
            <w:r>
              <w:rPr>
                <w:color w:val="000000"/>
                <w:spacing w:val="0"/>
                <w:w w:val="100"/>
                <w:position w:val="0"/>
              </w:rPr>
              <w:t xml:space="preserve">754. </w:t>
            </w:r>
            <w:r>
              <w:rPr>
                <w:color w:val="000000"/>
                <w:spacing w:val="0"/>
                <w:w w:val="100"/>
                <w:position w:val="0"/>
              </w:rPr>
              <w:t>24</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加：本期归属于母公司所有者的净 利润</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279,589,539.24</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240,275,854.68</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减：提取法定盈余公积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4,573,310.71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1,470,019.31</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应付普通股股利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97,608,000.00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68,325,600.00</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期末未分配利润</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1,466, 169, </w:t>
            </w:r>
            <w:r>
              <w:rPr>
                <w:rFonts w:ascii="Times New Roman" w:eastAsia="Times New Roman" w:hAnsi="Times New Roman" w:cs="Times New Roman"/>
                <w:color w:val="000000"/>
                <w:spacing w:val="0"/>
                <w:w w:val="100"/>
                <w:position w:val="0"/>
                <w:sz w:val="20"/>
                <w:szCs w:val="20"/>
              </w:rPr>
              <w:t xml:space="preserve">127. </w:t>
            </w:r>
            <w:r>
              <w:rPr>
                <w:rFonts w:ascii="Times New Roman" w:eastAsia="Times New Roman" w:hAnsi="Times New Roman" w:cs="Times New Roman"/>
                <w:color w:val="000000"/>
                <w:spacing w:val="0"/>
                <w:w w:val="100"/>
                <w:position w:val="0"/>
                <w:sz w:val="20"/>
                <w:szCs w:val="20"/>
              </w:rPr>
              <w:t>23</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60"/>
              <w:jc w:val="left"/>
            </w:pPr>
            <w:r>
              <w:rPr>
                <w:color w:val="000000"/>
                <w:spacing w:val="0"/>
                <w:w w:val="100"/>
                <w:position w:val="0"/>
              </w:rPr>
              <w:t xml:space="preserve">1,301, 443, </w:t>
            </w:r>
            <w:r>
              <w:rPr>
                <w:color w:val="000000"/>
                <w:spacing w:val="0"/>
                <w:w w:val="100"/>
                <w:position w:val="0"/>
              </w:rPr>
              <w:t xml:space="preserve">989. </w:t>
            </w:r>
            <w:r>
              <w:rPr>
                <w:color w:val="000000"/>
                <w:spacing w:val="0"/>
                <w:w w:val="100"/>
                <w:position w:val="0"/>
              </w:rPr>
              <w:t>61</w:t>
            </w:r>
          </w:p>
        </w:tc>
      </w:tr>
    </w:tbl>
    <w:p>
      <w:pPr>
        <w:widowControl w:val="0"/>
        <w:spacing w:after="359" w:line="1" w:lineRule="exact"/>
      </w:pPr>
    </w:p>
    <w:p>
      <w:pPr>
        <w:pStyle w:val="Style5"/>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调整期初未分配利润明细：</w:t>
      </w:r>
    </w:p>
    <w:p>
      <w:pPr>
        <w:pStyle w:val="Style5"/>
        <w:keepNext w:val="0"/>
        <w:keepLines w:val="0"/>
        <w:widowControl w:val="0"/>
        <w:shd w:val="clear" w:color="auto" w:fill="auto"/>
        <w:tabs>
          <w:tab w:pos="1198" w:val="left"/>
        </w:tabs>
        <w:bidi w:val="0"/>
        <w:spacing w:before="0" w:after="0" w:line="240" w:lineRule="auto"/>
        <w:ind w:left="0" w:right="0" w:firstLine="840"/>
        <w:jc w:val="left"/>
      </w:pPr>
      <w:bookmarkStart w:id="1442" w:name="bookmark1442"/>
      <w:r>
        <w:rPr>
          <w:color w:val="000000"/>
          <w:spacing w:val="0"/>
          <w:w w:val="100"/>
          <w:position w:val="0"/>
          <w:sz w:val="18"/>
          <w:szCs w:val="18"/>
        </w:rPr>
        <w:t>1</w:t>
      </w:r>
      <w:bookmarkEnd w:id="1442"/>
      <w:r>
        <w:rPr>
          <w:color w:val="000000"/>
          <w:spacing w:val="0"/>
          <w:w w:val="100"/>
          <w:position w:val="0"/>
        </w:rPr>
        <w:t>、</w:t>
        <w:tab/>
        <w:t>由于《企业会计准则》及其相关新规定进行追溯调整，影响期初未分配利润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1213" w:val="left"/>
        </w:tabs>
        <w:bidi w:val="0"/>
        <w:spacing w:before="0" w:after="0" w:line="240" w:lineRule="auto"/>
        <w:ind w:left="0" w:right="0" w:firstLine="840"/>
        <w:jc w:val="left"/>
      </w:pPr>
      <w:bookmarkStart w:id="1443" w:name="bookmark1443"/>
      <w:r>
        <w:rPr>
          <w:color w:val="000000"/>
          <w:spacing w:val="0"/>
          <w:w w:val="100"/>
          <w:position w:val="0"/>
          <w:sz w:val="18"/>
          <w:szCs w:val="18"/>
        </w:rPr>
        <w:t>2</w:t>
      </w:r>
      <w:bookmarkEnd w:id="1443"/>
      <w:r>
        <w:rPr>
          <w:color w:val="000000"/>
          <w:spacing w:val="0"/>
          <w:w w:val="100"/>
          <w:position w:val="0"/>
        </w:rPr>
        <w:t>、</w:t>
        <w:tab/>
        <w:t>由于会计政策变更，影响期初未分配利润</w:t>
      </w:r>
      <w:r>
        <w:rPr>
          <w:color w:val="000000"/>
          <w:spacing w:val="0"/>
          <w:w w:val="100"/>
          <w:position w:val="0"/>
          <w:sz w:val="18"/>
          <w:szCs w:val="18"/>
        </w:rPr>
        <w:t>-12,683,090.91</w:t>
      </w:r>
      <w:r>
        <w:rPr>
          <w:color w:val="000000"/>
          <w:spacing w:val="0"/>
          <w:w w:val="100"/>
          <w:position w:val="0"/>
        </w:rPr>
        <w:t>元。</w:t>
      </w:r>
    </w:p>
    <w:p>
      <w:pPr>
        <w:pStyle w:val="Style5"/>
        <w:keepNext w:val="0"/>
        <w:keepLines w:val="0"/>
        <w:widowControl w:val="0"/>
        <w:shd w:val="clear" w:color="auto" w:fill="auto"/>
        <w:tabs>
          <w:tab w:pos="1213" w:val="left"/>
        </w:tabs>
        <w:bidi w:val="0"/>
        <w:spacing w:before="0" w:after="0" w:line="240" w:lineRule="auto"/>
        <w:ind w:left="0" w:right="0" w:firstLine="840"/>
        <w:jc w:val="left"/>
      </w:pPr>
      <w:bookmarkStart w:id="1444" w:name="bookmark1444"/>
      <w:r>
        <w:rPr>
          <w:color w:val="000000"/>
          <w:spacing w:val="0"/>
          <w:w w:val="100"/>
          <w:position w:val="0"/>
          <w:sz w:val="18"/>
          <w:szCs w:val="18"/>
        </w:rPr>
        <w:t>3</w:t>
      </w:r>
      <w:bookmarkEnd w:id="1444"/>
      <w:r>
        <w:rPr>
          <w:color w:val="000000"/>
          <w:spacing w:val="0"/>
          <w:w w:val="100"/>
          <w:position w:val="0"/>
        </w:rPr>
        <w:t>、</w:t>
        <w:tab/>
        <w:t>由于重大会计差错更正，影响期初未分配利润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1213" w:val="left"/>
        </w:tabs>
        <w:bidi w:val="0"/>
        <w:spacing w:before="0" w:after="0" w:line="240" w:lineRule="auto"/>
        <w:ind w:left="0" w:right="0" w:firstLine="840"/>
        <w:jc w:val="left"/>
      </w:pPr>
      <w:bookmarkStart w:id="1445" w:name="bookmark1445"/>
      <w:r>
        <w:rPr>
          <w:color w:val="000000"/>
          <w:spacing w:val="0"/>
          <w:w w:val="100"/>
          <w:position w:val="0"/>
          <w:sz w:val="18"/>
          <w:szCs w:val="18"/>
        </w:rPr>
        <w:t>4</w:t>
      </w:r>
      <w:bookmarkEnd w:id="1445"/>
      <w:r>
        <w:rPr>
          <w:color w:val="000000"/>
          <w:spacing w:val="0"/>
          <w:w w:val="100"/>
          <w:position w:val="0"/>
        </w:rPr>
        <w:t>、</w:t>
        <w:tab/>
        <w:t>由于同一控制导致的合并范围变更，影响期初未分配利润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1213" w:val="left"/>
        </w:tabs>
        <w:bidi w:val="0"/>
        <w:spacing w:before="0" w:after="360" w:line="240" w:lineRule="auto"/>
        <w:ind w:left="0" w:right="0" w:firstLine="840"/>
        <w:jc w:val="left"/>
      </w:pPr>
      <w:bookmarkStart w:id="1446" w:name="bookmark1446"/>
      <w:r>
        <w:rPr>
          <w:color w:val="000000"/>
          <w:spacing w:val="0"/>
          <w:w w:val="100"/>
          <w:position w:val="0"/>
          <w:sz w:val="18"/>
          <w:szCs w:val="18"/>
        </w:rPr>
        <w:t>5</w:t>
      </w:r>
      <w:bookmarkEnd w:id="1446"/>
      <w:r>
        <w:rPr>
          <w:color w:val="000000"/>
          <w:spacing w:val="0"/>
          <w:w w:val="100"/>
          <w:position w:val="0"/>
        </w:rPr>
        <w:t>、</w:t>
        <w:tab/>
        <w:t>其他调整合计影响期初未分配利润</w:t>
      </w:r>
      <w:r>
        <w:rPr>
          <w:color w:val="000000"/>
          <w:spacing w:val="0"/>
          <w:w w:val="100"/>
          <w:position w:val="0"/>
          <w:sz w:val="18"/>
          <w:szCs w:val="18"/>
        </w:rPr>
        <w:t>0</w:t>
      </w:r>
      <w:r>
        <w:rPr>
          <w:color w:val="000000"/>
          <w:spacing w:val="0"/>
          <w:w w:val="100"/>
          <w:position w:val="0"/>
        </w:rPr>
        <w:t>元。</w:t>
      </w:r>
    </w:p>
    <w:p>
      <w:pPr>
        <w:pStyle w:val="Style18"/>
        <w:keepNext/>
        <w:keepLines/>
        <w:widowControl w:val="0"/>
        <w:shd w:val="clear" w:color="auto" w:fill="auto"/>
        <w:bidi w:val="0"/>
        <w:spacing w:before="0" w:after="100" w:line="240" w:lineRule="auto"/>
        <w:ind w:left="0" w:right="0" w:firstLine="840"/>
        <w:jc w:val="left"/>
      </w:pPr>
      <w:bookmarkStart w:id="1447" w:name="bookmark1447"/>
      <w:bookmarkStart w:id="1448" w:name="bookmark1448"/>
      <w:bookmarkStart w:id="1449" w:name="bookmark1449"/>
      <w:bookmarkStart w:id="1450" w:name="bookmark1450"/>
      <w:r>
        <w:rPr>
          <w:color w:val="000000"/>
          <w:spacing w:val="0"/>
          <w:w w:val="100"/>
          <w:position w:val="0"/>
        </w:rPr>
        <w:t>4</w:t>
      </w:r>
      <w:bookmarkEnd w:id="1449"/>
      <w:r>
        <w:rPr>
          <w:color w:val="000000"/>
          <w:spacing w:val="0"/>
          <w:w w:val="100"/>
          <w:position w:val="0"/>
        </w:rPr>
        <w:t>0、营业收入和营业成本</w:t>
      </w:r>
      <w:bookmarkEnd w:id="1447"/>
      <w:bookmarkEnd w:id="1448"/>
      <w:bookmarkEnd w:id="1450"/>
    </w:p>
    <w:p>
      <w:pPr>
        <w:pStyle w:val="Style18"/>
        <w:keepNext/>
        <w:keepLines/>
        <w:widowControl w:val="0"/>
        <w:shd w:val="clear" w:color="auto" w:fill="auto"/>
        <w:bidi w:val="0"/>
        <w:spacing w:before="0" w:after="100" w:line="240" w:lineRule="auto"/>
        <w:ind w:left="0" w:right="0" w:firstLine="840"/>
        <w:jc w:val="left"/>
      </w:pPr>
      <w:bookmarkStart w:id="1447" w:name="bookmark1447"/>
      <w:bookmarkStart w:id="1448" w:name="bookmark1448"/>
      <w:bookmarkStart w:id="1451" w:name="bookmark1451"/>
      <w:r>
        <w:rPr>
          <w:color w:val="000000"/>
          <w:spacing w:val="0"/>
          <w:w w:val="100"/>
          <w:position w:val="0"/>
        </w:rPr>
        <w:t>(1).</w:t>
      </w:r>
      <w:r>
        <w:rPr>
          <w:color w:val="000000"/>
          <w:spacing w:val="0"/>
          <w:w w:val="100"/>
          <w:position w:val="0"/>
        </w:rPr>
        <w:t>营业收入和营业成本情况</w:t>
      </w:r>
      <w:bookmarkEnd w:id="1447"/>
      <w:bookmarkEnd w:id="1448"/>
      <w:bookmarkEnd w:id="1451"/>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09"/>
        <w:gridCol w:w="2002"/>
        <w:gridCol w:w="2002"/>
        <w:gridCol w:w="2126"/>
        <w:gridCol w:w="2136"/>
      </w:tblGrid>
      <w:tr>
        <w:trPr>
          <w:trHeight w:val="288"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19,722,041,814.25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18,259,519,454.98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18,421,096,310.70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17,047,929,657.70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74,812,426.32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9,133, </w:t>
            </w:r>
            <w:r>
              <w:rPr>
                <w:color w:val="000000"/>
                <w:spacing w:val="0"/>
                <w:w w:val="100"/>
                <w:position w:val="0"/>
              </w:rPr>
              <w:t>128.27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134,336,505.58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14,310,916.27</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19,796,854,240.57</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18,268,652,583.25</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18,555,432,816.28</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17,062,240,573.97</w:t>
            </w:r>
          </w:p>
        </w:tc>
      </w:tr>
    </w:tbl>
    <w:p>
      <w:pPr>
        <w:spacing w:lineRule="exact" w:line="1"/>
        <w:rPr>
          <w:sz w:val="2"/>
          <w:szCs w:val="2"/>
        </w:rPr>
      </w:pPr>
      <w:r>
        <w:br w:type="page"/>
      </w:r>
    </w:p>
    <w:p>
      <w:pPr>
        <w:pStyle w:val="Style18"/>
        <w:keepNext/>
        <w:keepLines/>
        <w:widowControl w:val="0"/>
        <w:numPr>
          <w:ilvl w:val="0"/>
          <w:numId w:val="149"/>
        </w:numPr>
        <w:shd w:val="clear" w:color="auto" w:fill="auto"/>
        <w:bidi w:val="0"/>
        <w:spacing w:before="0" w:after="100" w:line="240" w:lineRule="auto"/>
        <w:ind w:left="0" w:right="0" w:firstLine="840"/>
        <w:jc w:val="left"/>
      </w:pPr>
      <w:bookmarkStart w:id="1452" w:name="bookmark1452"/>
      <w:bookmarkStart w:id="1453" w:name="bookmark1453"/>
      <w:bookmarkStart w:id="1454" w:name="bookmark1454"/>
      <w:bookmarkStart w:id="1455" w:name="bookmark1455"/>
      <w:bookmarkEnd w:id="1454"/>
      <w:r>
        <w:rPr>
          <w:color w:val="000000"/>
          <w:spacing w:val="0"/>
          <w:w w:val="100"/>
          <w:position w:val="0"/>
        </w:rPr>
        <w:t>.</w:t>
      </w:r>
      <w:r>
        <w:rPr>
          <w:color w:val="000000"/>
          <w:spacing w:val="0"/>
          <w:w w:val="100"/>
          <w:position w:val="0"/>
        </w:rPr>
        <w:t>合同产生的收入的情况</w:t>
      </w:r>
      <w:bookmarkEnd w:id="1452"/>
      <w:bookmarkEnd w:id="1453"/>
      <w:bookmarkEnd w:id="1455"/>
    </w:p>
    <w:p>
      <w:pPr>
        <w:pStyle w:val="Style5"/>
        <w:keepNext w:val="0"/>
        <w:keepLines w:val="0"/>
        <w:widowControl w:val="0"/>
        <w:shd w:val="clear" w:color="auto" w:fill="auto"/>
        <w:bidi w:val="0"/>
        <w:spacing w:before="0" w:after="4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53"/>
        <w:gridCol w:w="1742"/>
        <w:gridCol w:w="1656"/>
        <w:gridCol w:w="1478"/>
        <w:gridCol w:w="1387"/>
        <w:gridCol w:w="1752"/>
      </w:tblGrid>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合同分类</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提供施工劳务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建材物资销售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勘察设计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其他业务收入</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7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54" w:lineRule="exact"/>
              <w:ind w:left="0" w:right="0" w:firstLine="0"/>
              <w:jc w:val="left"/>
              <w:rPr>
                <w:sz w:val="17"/>
                <w:szCs w:val="17"/>
              </w:rPr>
            </w:pPr>
            <w:r>
              <w:rPr>
                <w:color w:val="000000"/>
                <w:spacing w:val="0"/>
                <w:w w:val="100"/>
                <w:position w:val="0"/>
                <w:sz w:val="17"/>
                <w:szCs w:val="17"/>
              </w:rPr>
              <w:t>按商品转让 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在某一</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时点确认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1,265, 009, </w:t>
            </w:r>
            <w:r>
              <w:rPr>
                <w:color w:val="000000"/>
                <w:spacing w:val="0"/>
                <w:w w:val="100"/>
                <w:position w:val="0"/>
                <w:sz w:val="16"/>
                <w:szCs w:val="16"/>
              </w:rPr>
              <w:t xml:space="preserve">653. </w:t>
            </w:r>
            <w:r>
              <w:rPr>
                <w:color w:val="000000"/>
                <w:spacing w:val="0"/>
                <w:w w:val="100"/>
                <w:position w:val="0"/>
                <w:sz w:val="16"/>
                <w:szCs w:val="16"/>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74,812,426.32</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1,339, 822, </w:t>
            </w:r>
            <w:r>
              <w:rPr>
                <w:color w:val="000000"/>
                <w:spacing w:val="0"/>
                <w:w w:val="100"/>
                <w:position w:val="0"/>
                <w:sz w:val="16"/>
                <w:szCs w:val="16"/>
              </w:rPr>
              <w:t xml:space="preserve">079. </w:t>
            </w:r>
            <w:r>
              <w:rPr>
                <w:color w:val="000000"/>
                <w:spacing w:val="0"/>
                <w:w w:val="100"/>
                <w:position w:val="0"/>
                <w:sz w:val="16"/>
                <w:szCs w:val="16"/>
              </w:rPr>
              <w:t>52</w:t>
            </w:r>
          </w:p>
        </w:tc>
      </w:tr>
      <w:tr>
        <w:trPr>
          <w:trHeight w:val="47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26" w:lineRule="exact"/>
              <w:ind w:left="0" w:right="220" w:firstLine="0"/>
              <w:jc w:val="right"/>
              <w:rPr>
                <w:sz w:val="17"/>
                <w:szCs w:val="17"/>
              </w:rPr>
            </w:pPr>
            <w:r>
              <w:rPr>
                <w:color w:val="000000"/>
                <w:spacing w:val="0"/>
                <w:w w:val="100"/>
                <w:position w:val="0"/>
                <w:sz w:val="17"/>
                <w:szCs w:val="17"/>
              </w:rPr>
              <w:t>在某一 时段内确认</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18, 244, </w:t>
            </w:r>
            <w:r>
              <w:rPr>
                <w:color w:val="000000"/>
                <w:spacing w:val="0"/>
                <w:w w:val="100"/>
                <w:position w:val="0"/>
                <w:sz w:val="16"/>
                <w:szCs w:val="16"/>
              </w:rPr>
              <w:t>591,098.28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212, </w:t>
            </w:r>
            <w:r>
              <w:rPr>
                <w:color w:val="000000"/>
                <w:spacing w:val="0"/>
                <w:w w:val="100"/>
                <w:position w:val="0"/>
                <w:sz w:val="16"/>
                <w:szCs w:val="16"/>
              </w:rPr>
              <w:t xml:space="preserve">441,062. </w:t>
            </w:r>
            <w:r>
              <w:rPr>
                <w:color w:val="000000"/>
                <w:spacing w:val="0"/>
                <w:w w:val="100"/>
                <w:position w:val="0"/>
                <w:sz w:val="16"/>
                <w:szCs w:val="16"/>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18,457, </w:t>
            </w:r>
            <w:r>
              <w:rPr>
                <w:color w:val="000000"/>
                <w:spacing w:val="0"/>
                <w:w w:val="100"/>
                <w:position w:val="0"/>
                <w:sz w:val="16"/>
                <w:szCs w:val="16"/>
              </w:rPr>
              <w:t>032,161.05</w:t>
            </w:r>
          </w:p>
        </w:tc>
      </w:tr>
      <w:tr>
        <w:trPr>
          <w:trHeight w:val="254"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18, 244, </w:t>
            </w:r>
            <w:r>
              <w:rPr>
                <w:color w:val="000000"/>
                <w:spacing w:val="0"/>
                <w:w w:val="100"/>
                <w:position w:val="0"/>
                <w:sz w:val="16"/>
                <w:szCs w:val="16"/>
              </w:rPr>
              <w:t>591,098.28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1,265, 009, </w:t>
            </w:r>
            <w:r>
              <w:rPr>
                <w:color w:val="000000"/>
                <w:spacing w:val="0"/>
                <w:w w:val="100"/>
                <w:position w:val="0"/>
                <w:sz w:val="16"/>
                <w:szCs w:val="16"/>
              </w:rPr>
              <w:t xml:space="preserve">653. </w:t>
            </w:r>
            <w:r>
              <w:rPr>
                <w:color w:val="000000"/>
                <w:spacing w:val="0"/>
                <w:w w:val="100"/>
                <w:position w:val="0"/>
                <w:sz w:val="16"/>
                <w:szCs w:val="16"/>
              </w:rPr>
              <w:t>20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212, </w:t>
            </w:r>
            <w:r>
              <w:rPr>
                <w:color w:val="000000"/>
                <w:spacing w:val="0"/>
                <w:w w:val="100"/>
                <w:position w:val="0"/>
                <w:sz w:val="16"/>
                <w:szCs w:val="16"/>
              </w:rPr>
              <w:t xml:space="preserve">441,062. </w:t>
            </w:r>
            <w:r>
              <w:rPr>
                <w:color w:val="000000"/>
                <w:spacing w:val="0"/>
                <w:w w:val="100"/>
                <w:position w:val="0"/>
                <w:sz w:val="16"/>
                <w:szCs w:val="16"/>
              </w:rPr>
              <w:t>77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74,812,426.32</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19, 796, 854, </w:t>
            </w:r>
            <w:r>
              <w:rPr>
                <w:color w:val="000000"/>
                <w:spacing w:val="0"/>
                <w:w w:val="100"/>
                <w:position w:val="0"/>
                <w:sz w:val="16"/>
                <w:szCs w:val="16"/>
              </w:rPr>
              <w:t xml:space="preserve">240. </w:t>
            </w:r>
            <w:r>
              <w:rPr>
                <w:color w:val="000000"/>
                <w:spacing w:val="0"/>
                <w:w w:val="100"/>
                <w:position w:val="0"/>
                <w:sz w:val="16"/>
                <w:szCs w:val="16"/>
              </w:rPr>
              <w:t>57</w:t>
            </w:r>
          </w:p>
        </w:tc>
      </w:tr>
    </w:tbl>
    <w:p>
      <w:pPr>
        <w:widowControl w:val="0"/>
        <w:spacing w:after="39" w:line="1" w:lineRule="exact"/>
      </w:pPr>
    </w:p>
    <w:p>
      <w:pPr>
        <w:pStyle w:val="Style18"/>
        <w:keepNext/>
        <w:keepLines/>
        <w:widowControl w:val="0"/>
        <w:numPr>
          <w:ilvl w:val="0"/>
          <w:numId w:val="149"/>
        </w:numPr>
        <w:shd w:val="clear" w:color="auto" w:fill="auto"/>
        <w:tabs>
          <w:tab w:pos="1270" w:val="left"/>
        </w:tabs>
        <w:bidi w:val="0"/>
        <w:spacing w:before="0" w:after="40" w:line="274" w:lineRule="exact"/>
        <w:ind w:left="0" w:right="0" w:firstLine="840"/>
        <w:jc w:val="both"/>
      </w:pPr>
      <w:bookmarkStart w:id="1456" w:name="bookmark1456"/>
      <w:bookmarkStart w:id="1457" w:name="bookmark1457"/>
      <w:bookmarkStart w:id="1458" w:name="bookmark1458"/>
      <w:bookmarkStart w:id="1459" w:name="bookmark1459"/>
      <w:bookmarkEnd w:id="1458"/>
      <w:r>
        <w:rPr>
          <w:color w:val="000000"/>
          <w:spacing w:val="0"/>
          <w:w w:val="100"/>
          <w:position w:val="0"/>
        </w:rPr>
        <w:t>.</w:t>
      </w:r>
      <w:r>
        <w:rPr>
          <w:color w:val="000000"/>
          <w:spacing w:val="0"/>
          <w:w w:val="100"/>
          <w:position w:val="0"/>
        </w:rPr>
        <w:t>履约义务的说明</w:t>
      </w:r>
      <w:bookmarkEnd w:id="1456"/>
      <w:bookmarkEnd w:id="1457"/>
      <w:bookmarkEnd w:id="1459"/>
    </w:p>
    <w:p>
      <w:pPr>
        <w:pStyle w:val="Style5"/>
        <w:keepNext w:val="0"/>
        <w:keepLines w:val="0"/>
        <w:widowControl w:val="0"/>
        <w:shd w:val="clear" w:color="auto" w:fill="auto"/>
        <w:bidi w:val="0"/>
        <w:spacing w:before="0" w:after="0" w:line="274" w:lineRule="exact"/>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4" w:lineRule="exact"/>
        <w:ind w:left="840" w:right="0" w:firstLine="20"/>
        <w:jc w:val="left"/>
      </w:pPr>
      <w:r>
        <w:rPr>
          <w:color w:val="000000"/>
          <w:spacing w:val="0"/>
          <w:w w:val="100"/>
          <w:position w:val="0"/>
        </w:rPr>
        <w:t>履约义务根据合同约定确认，截止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日，本集团部分工程承包业务尚在履行过程 中，分摊至尚未履行(或部分未履行)履约义务的交易价格与相应工程承包的合同的进度相关, 并将于相应工程承包合同的未来履约期内按履约进度确认为收入。</w:t>
      </w:r>
    </w:p>
    <w:p>
      <w:pPr>
        <w:pStyle w:val="Style18"/>
        <w:keepNext/>
        <w:keepLines/>
        <w:widowControl w:val="0"/>
        <w:numPr>
          <w:ilvl w:val="0"/>
          <w:numId w:val="149"/>
        </w:numPr>
        <w:shd w:val="clear" w:color="auto" w:fill="auto"/>
        <w:tabs>
          <w:tab w:pos="1270" w:val="left"/>
        </w:tabs>
        <w:bidi w:val="0"/>
        <w:spacing w:before="0" w:after="40" w:line="274" w:lineRule="exact"/>
        <w:ind w:left="0" w:right="0" w:firstLine="840"/>
        <w:jc w:val="left"/>
      </w:pPr>
      <w:bookmarkStart w:id="1460" w:name="bookmark1460"/>
      <w:bookmarkStart w:id="1461" w:name="bookmark1461"/>
      <w:bookmarkStart w:id="1462" w:name="bookmark1462"/>
      <w:bookmarkStart w:id="1463" w:name="bookmark1463"/>
      <w:bookmarkEnd w:id="1462"/>
      <w:r>
        <w:rPr>
          <w:color w:val="000000"/>
          <w:spacing w:val="0"/>
          <w:w w:val="100"/>
          <w:position w:val="0"/>
        </w:rPr>
        <w:t>.</w:t>
      </w:r>
      <w:r>
        <w:rPr>
          <w:color w:val="000000"/>
          <w:spacing w:val="0"/>
          <w:w w:val="100"/>
          <w:position w:val="0"/>
        </w:rPr>
        <w:t>分摊至剩余履约义务的说明</w:t>
      </w:r>
      <w:bookmarkEnd w:id="1460"/>
      <w:bookmarkEnd w:id="1461"/>
      <w:bookmarkEnd w:id="1463"/>
    </w:p>
    <w:p>
      <w:pPr>
        <w:pStyle w:val="Style5"/>
        <w:keepNext w:val="0"/>
        <w:keepLines w:val="0"/>
        <w:widowControl w:val="0"/>
        <w:shd w:val="clear" w:color="auto" w:fill="auto"/>
        <w:bidi w:val="0"/>
        <w:spacing w:before="0" w:after="320" w:line="274" w:lineRule="exact"/>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74" w:lineRule="exact"/>
        <w:ind w:left="0" w:right="0" w:firstLine="840"/>
        <w:jc w:val="left"/>
      </w:pPr>
      <w:bookmarkStart w:id="1464" w:name="bookmark1464"/>
      <w:bookmarkStart w:id="1465" w:name="bookmark1465"/>
      <w:bookmarkStart w:id="1466" w:name="bookmark1466"/>
      <w:bookmarkStart w:id="1467" w:name="bookmark1467"/>
      <w:r>
        <w:rPr>
          <w:color w:val="000000"/>
          <w:spacing w:val="0"/>
          <w:w w:val="100"/>
          <w:position w:val="0"/>
        </w:rPr>
        <w:t>4</w:t>
      </w:r>
      <w:bookmarkEnd w:id="1466"/>
      <w:r>
        <w:rPr>
          <w:color w:val="000000"/>
          <w:spacing w:val="0"/>
          <w:w w:val="100"/>
          <w:position w:val="0"/>
        </w:rPr>
        <w:t>1、税金及附加</w:t>
      </w:r>
      <w:bookmarkEnd w:id="1464"/>
      <w:bookmarkEnd w:id="1465"/>
      <w:bookmarkEnd w:id="1467"/>
    </w:p>
    <w:p>
      <w:pPr>
        <w:pStyle w:val="Style5"/>
        <w:keepNext w:val="0"/>
        <w:keepLines w:val="0"/>
        <w:widowControl w:val="0"/>
        <w:shd w:val="clear" w:color="auto" w:fill="auto"/>
        <w:bidi w:val="0"/>
        <w:spacing w:before="0" w:after="40" w:line="274" w:lineRule="exact"/>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6"/>
        <w:gridCol w:w="2990"/>
        <w:gridCol w:w="3000"/>
      </w:tblGrid>
      <w:tr>
        <w:trPr>
          <w:trHeight w:val="29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17,616,769.30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15,105,714.79</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13,526,827.10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15,083,991.50</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资源税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28,548.60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83,497.62</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7,841, </w:t>
            </w:r>
            <w:r>
              <w:rPr>
                <w:color w:val="000000"/>
                <w:spacing w:val="0"/>
                <w:w w:val="100"/>
                <w:position w:val="0"/>
              </w:rPr>
              <w:t>115.23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00" w:right="0" w:firstLine="0"/>
              <w:jc w:val="left"/>
            </w:pPr>
            <w:r>
              <w:rPr>
                <w:color w:val="000000"/>
                <w:spacing w:val="0"/>
                <w:w w:val="100"/>
                <w:position w:val="0"/>
              </w:rPr>
              <w:t>5,897,351.06</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3,147,818.96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00" w:right="0" w:firstLine="0"/>
              <w:jc w:val="left"/>
            </w:pPr>
            <w:r>
              <w:rPr>
                <w:color w:val="000000"/>
                <w:spacing w:val="0"/>
                <w:w w:val="100"/>
                <w:position w:val="0"/>
              </w:rPr>
              <w:t xml:space="preserve">1,852, </w:t>
            </w:r>
            <w:r>
              <w:rPr>
                <w:color w:val="000000"/>
                <w:spacing w:val="0"/>
                <w:w w:val="100"/>
                <w:position w:val="0"/>
              </w:rPr>
              <w:t>787.59</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车船使用税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202,614.37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179,485.73</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印花税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12,123,777.75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13,044,127.24</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水利基金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337,182.13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88,322.96</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环保税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12,555.96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20" w:right="0" w:firstLine="0"/>
              <w:jc w:val="left"/>
            </w:pPr>
            <w:r>
              <w:rPr>
                <w:color w:val="000000"/>
                <w:spacing w:val="0"/>
                <w:w w:val="100"/>
                <w:position w:val="0"/>
              </w:rPr>
              <w:t>54,603.76</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152,487.94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00" w:right="0" w:firstLine="0"/>
              <w:jc w:val="left"/>
            </w:pPr>
            <w:r>
              <w:rPr>
                <w:color w:val="000000"/>
                <w:spacing w:val="0"/>
                <w:w w:val="100"/>
                <w:position w:val="0"/>
              </w:rPr>
              <w:t xml:space="preserve">1,485, </w:t>
            </w:r>
            <w:r>
              <w:rPr>
                <w:color w:val="000000"/>
                <w:spacing w:val="0"/>
                <w:w w:val="100"/>
                <w:position w:val="0"/>
              </w:rPr>
              <w:t xml:space="preserve">844. </w:t>
            </w:r>
            <w:r>
              <w:rPr>
                <w:color w:val="000000"/>
                <w:spacing w:val="0"/>
                <w:w w:val="100"/>
                <w:position w:val="0"/>
              </w:rPr>
              <w:t>05</w:t>
            </w:r>
          </w:p>
        </w:tc>
      </w:tr>
      <w:tr>
        <w:trPr>
          <w:trHeight w:val="29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54,989,697.34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52,875,726.30</w:t>
            </w:r>
          </w:p>
        </w:tc>
      </w:tr>
    </w:tbl>
    <w:p>
      <w:pPr>
        <w:widowControl w:val="0"/>
        <w:spacing w:after="319" w:line="1" w:lineRule="exact"/>
      </w:pPr>
    </w:p>
    <w:p>
      <w:pPr>
        <w:pStyle w:val="Style18"/>
        <w:keepNext/>
        <w:keepLines/>
        <w:widowControl w:val="0"/>
        <w:shd w:val="clear" w:color="auto" w:fill="auto"/>
        <w:bidi w:val="0"/>
        <w:spacing w:before="0" w:after="100" w:line="240" w:lineRule="auto"/>
        <w:ind w:left="0" w:right="0" w:firstLine="840"/>
        <w:jc w:val="both"/>
      </w:pPr>
      <w:bookmarkStart w:id="1468" w:name="bookmark1468"/>
      <w:bookmarkStart w:id="1469" w:name="bookmark1469"/>
      <w:bookmarkStart w:id="1470" w:name="bookmark1470"/>
      <w:bookmarkStart w:id="1471" w:name="bookmark1471"/>
      <w:r>
        <w:rPr>
          <w:color w:val="000000"/>
          <w:spacing w:val="0"/>
          <w:w w:val="100"/>
          <w:position w:val="0"/>
        </w:rPr>
        <w:t>4</w:t>
      </w:r>
      <w:bookmarkEnd w:id="1470"/>
      <w:r>
        <w:rPr>
          <w:color w:val="000000"/>
          <w:spacing w:val="0"/>
          <w:w w:val="100"/>
          <w:position w:val="0"/>
        </w:rPr>
        <w:t>2、销售费用</w:t>
      </w:r>
      <w:bookmarkEnd w:id="1468"/>
      <w:bookmarkEnd w:id="1469"/>
      <w:bookmarkEnd w:id="1471"/>
    </w:p>
    <w:p>
      <w:pPr>
        <w:pStyle w:val="Style5"/>
        <w:keepNext w:val="0"/>
        <w:keepLines w:val="0"/>
        <w:widowControl w:val="0"/>
        <w:shd w:val="clear" w:color="auto" w:fill="auto"/>
        <w:bidi w:val="0"/>
        <w:spacing w:before="0" w:after="40" w:line="240" w:lineRule="auto"/>
        <w:ind w:left="0" w:right="0" w:firstLine="840"/>
        <w:jc w:val="both"/>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4"/>
        <w:gridCol w:w="2789"/>
        <w:gridCol w:w="2794"/>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装卸运输费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76,421,930.36</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人工费用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1,862, </w:t>
            </w:r>
            <w:r>
              <w:rPr>
                <w:color w:val="000000"/>
                <w:spacing w:val="0"/>
                <w:w w:val="100"/>
                <w:position w:val="0"/>
              </w:rPr>
              <w:t xml:space="preserve">344. </w:t>
            </w:r>
            <w:r>
              <w:rPr>
                <w:color w:val="000000"/>
                <w:spacing w:val="0"/>
                <w:w w:val="100"/>
                <w:position w:val="0"/>
              </w:rPr>
              <w:t>19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2,760, </w:t>
            </w:r>
            <w:r>
              <w:rPr>
                <w:color w:val="000000"/>
                <w:spacing w:val="0"/>
                <w:w w:val="100"/>
                <w:position w:val="0"/>
              </w:rPr>
              <w:t xml:space="preserve">040. </w:t>
            </w:r>
            <w:r>
              <w:rPr>
                <w:color w:val="000000"/>
                <w:spacing w:val="0"/>
                <w:w w:val="100"/>
                <w:position w:val="0"/>
              </w:rPr>
              <w:t>76</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业务经费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568,750.10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20" w:right="0" w:firstLine="0"/>
              <w:jc w:val="left"/>
            </w:pPr>
            <w:r>
              <w:rPr>
                <w:color w:val="000000"/>
                <w:spacing w:val="0"/>
                <w:w w:val="100"/>
                <w:position w:val="0"/>
              </w:rPr>
              <w:t>312,902.89</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广告费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255,868.70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171,580.05</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折旧费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22,776.64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25,183.34</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业务招待费</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1,140, </w:t>
            </w:r>
            <w:r>
              <w:rPr>
                <w:color w:val="000000"/>
                <w:spacing w:val="0"/>
                <w:w w:val="100"/>
                <w:position w:val="0"/>
              </w:rPr>
              <w:t xml:space="preserve">809. </w:t>
            </w:r>
            <w:r>
              <w:rPr>
                <w:color w:val="000000"/>
                <w:spacing w:val="0"/>
                <w:w w:val="100"/>
                <w:position w:val="0"/>
              </w:rPr>
              <w:t>22</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20" w:right="0" w:firstLine="0"/>
              <w:jc w:val="left"/>
            </w:pPr>
            <w:r>
              <w:rPr>
                <w:color w:val="000000"/>
                <w:spacing w:val="0"/>
                <w:w w:val="100"/>
                <w:position w:val="0"/>
              </w:rPr>
              <w:t>842,997.17</w:t>
            </w:r>
          </w:p>
        </w:tc>
      </w:tr>
    </w:tbl>
    <w:p>
      <w:pPr>
        <w:spacing w:lineRule="exact" w:line="1"/>
        <w:rPr>
          <w:sz w:val="2"/>
          <w:szCs w:val="2"/>
        </w:rPr>
      </w:pPr>
      <w:r>
        <w:br w:type="page"/>
      </w:r>
    </w:p>
    <w:tbl>
      <w:tblPr>
        <w:tblOverlap w:val="never"/>
        <w:jc w:val="center"/>
        <w:tblLayout w:type="fixed"/>
      </w:tblPr>
      <w:tblGrid>
        <w:gridCol w:w="3254"/>
        <w:gridCol w:w="2789"/>
        <w:gridCol w:w="2794"/>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60,821.63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776,004.78</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3,911,370. </w:t>
            </w:r>
            <w:r>
              <w:rPr>
                <w:color w:val="000000"/>
                <w:spacing w:val="0"/>
                <w:w w:val="100"/>
                <w:position w:val="0"/>
              </w:rPr>
              <w:t>48</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81,310,639.35</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840"/>
        <w:jc w:val="left"/>
      </w:pPr>
      <w:bookmarkStart w:id="1472" w:name="bookmark1472"/>
      <w:bookmarkStart w:id="1473" w:name="bookmark1473"/>
      <w:bookmarkStart w:id="1474" w:name="bookmark1474"/>
      <w:bookmarkStart w:id="1475" w:name="bookmark1475"/>
      <w:r>
        <w:rPr>
          <w:color w:val="000000"/>
          <w:spacing w:val="0"/>
          <w:w w:val="100"/>
          <w:position w:val="0"/>
        </w:rPr>
        <w:t>4</w:t>
      </w:r>
      <w:bookmarkEnd w:id="1474"/>
      <w:r>
        <w:rPr>
          <w:color w:val="000000"/>
          <w:spacing w:val="0"/>
          <w:w w:val="100"/>
          <w:position w:val="0"/>
        </w:rPr>
        <w:t>3、管理费用</w:t>
      </w:r>
      <w:bookmarkEnd w:id="1472"/>
      <w:bookmarkEnd w:id="1473"/>
      <w:bookmarkEnd w:id="1475"/>
    </w:p>
    <w:p>
      <w:pPr>
        <w:pStyle w:val="Style5"/>
        <w:keepNext w:val="0"/>
        <w:keepLines w:val="0"/>
        <w:widowControl w:val="0"/>
        <w:shd w:val="clear" w:color="auto" w:fill="auto"/>
        <w:bidi w:val="0"/>
        <w:spacing w:before="0" w:after="6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912"/>
        <w:gridCol w:w="2539"/>
        <w:gridCol w:w="2386"/>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人工费用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pPr>
            <w:r>
              <w:rPr>
                <w:color w:val="000000"/>
                <w:spacing w:val="0"/>
                <w:w w:val="100"/>
                <w:position w:val="0"/>
              </w:rPr>
              <w:t>342,320,765.57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both"/>
            </w:pPr>
            <w:r>
              <w:rPr>
                <w:color w:val="000000"/>
                <w:spacing w:val="0"/>
                <w:w w:val="100"/>
                <w:position w:val="0"/>
              </w:rPr>
              <w:t>335,399,337.90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办公运营费用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58,026,493.87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pPr>
            <w:r>
              <w:rPr>
                <w:color w:val="000000"/>
                <w:spacing w:val="0"/>
                <w:w w:val="100"/>
                <w:position w:val="0"/>
              </w:rPr>
              <w:t>43,869,560.39</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折旧摊销费用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46,677,661.58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pPr>
            <w:r>
              <w:rPr>
                <w:color w:val="000000"/>
                <w:spacing w:val="0"/>
                <w:w w:val="100"/>
                <w:position w:val="0"/>
              </w:rPr>
              <w:t>43,850,245.55</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业务招待费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20,290,381.67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pPr>
            <w:r>
              <w:rPr>
                <w:color w:val="000000"/>
                <w:spacing w:val="0"/>
                <w:w w:val="100"/>
                <w:position w:val="0"/>
              </w:rPr>
              <w:t>24,475,157.29</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中介、诉讼、咨询费用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16,723,500.91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pPr>
            <w:r>
              <w:rPr>
                <w:color w:val="000000"/>
                <w:spacing w:val="0"/>
                <w:w w:val="100"/>
                <w:position w:val="0"/>
              </w:rPr>
              <w:t>26,874,990.63</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差旅费用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6,208, </w:t>
            </w:r>
            <w:r>
              <w:rPr>
                <w:color w:val="000000"/>
                <w:spacing w:val="0"/>
                <w:w w:val="100"/>
                <w:position w:val="0"/>
              </w:rPr>
              <w:t xml:space="preserve">048. </w:t>
            </w:r>
            <w:r>
              <w:rPr>
                <w:color w:val="000000"/>
                <w:spacing w:val="0"/>
                <w:w w:val="100"/>
                <w:position w:val="0"/>
              </w:rPr>
              <w:t>36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9,632, </w:t>
            </w:r>
            <w:r>
              <w:rPr>
                <w:color w:val="000000"/>
                <w:spacing w:val="0"/>
                <w:w w:val="100"/>
                <w:position w:val="0"/>
              </w:rPr>
              <w:t xml:space="preserve">296. </w:t>
            </w:r>
            <w:r>
              <w:rPr>
                <w:color w:val="000000"/>
                <w:spacing w:val="0"/>
                <w:w w:val="100"/>
                <w:position w:val="0"/>
              </w:rPr>
              <w:t>19</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5,832, </w:t>
            </w:r>
            <w:r>
              <w:rPr>
                <w:color w:val="000000"/>
                <w:spacing w:val="0"/>
                <w:w w:val="100"/>
                <w:position w:val="0"/>
              </w:rPr>
              <w:t>501.26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8,459, </w:t>
            </w:r>
            <w:r>
              <w:rPr>
                <w:color w:val="000000"/>
                <w:spacing w:val="0"/>
                <w:w w:val="100"/>
                <w:position w:val="0"/>
              </w:rPr>
              <w:t xml:space="preserve">073. </w:t>
            </w:r>
            <w:r>
              <w:rPr>
                <w:color w:val="000000"/>
                <w:spacing w:val="0"/>
                <w:w w:val="100"/>
                <w:position w:val="0"/>
              </w:rPr>
              <w:t>78</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pPr>
            <w:r>
              <w:rPr>
                <w:color w:val="000000"/>
                <w:spacing w:val="0"/>
                <w:w w:val="100"/>
                <w:position w:val="0"/>
              </w:rPr>
              <w:t>496,079,353.22</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both"/>
            </w:pPr>
            <w:r>
              <w:rPr>
                <w:color w:val="000000"/>
                <w:spacing w:val="0"/>
                <w:w w:val="100"/>
                <w:position w:val="0"/>
              </w:rPr>
              <w:t>492,560,661.73</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840"/>
        <w:jc w:val="left"/>
      </w:pPr>
      <w:bookmarkStart w:id="1476" w:name="bookmark1476"/>
      <w:bookmarkStart w:id="1477" w:name="bookmark1477"/>
      <w:bookmarkStart w:id="1478" w:name="bookmark1478"/>
      <w:bookmarkStart w:id="1479" w:name="bookmark1479"/>
      <w:r>
        <w:rPr>
          <w:color w:val="000000"/>
          <w:spacing w:val="0"/>
          <w:w w:val="100"/>
          <w:position w:val="0"/>
        </w:rPr>
        <w:t>4</w:t>
      </w:r>
      <w:bookmarkEnd w:id="1478"/>
      <w:r>
        <w:rPr>
          <w:color w:val="000000"/>
          <w:spacing w:val="0"/>
          <w:w w:val="100"/>
          <w:position w:val="0"/>
        </w:rPr>
        <w:t>4、研发费用</w:t>
      </w:r>
      <w:bookmarkEnd w:id="1476"/>
      <w:bookmarkEnd w:id="1477"/>
      <w:bookmarkEnd w:id="1479"/>
    </w:p>
    <w:p>
      <w:pPr>
        <w:pStyle w:val="Style5"/>
        <w:keepNext w:val="0"/>
        <w:keepLines w:val="0"/>
        <w:widowControl w:val="0"/>
        <w:shd w:val="clear" w:color="auto" w:fill="auto"/>
        <w:bidi w:val="0"/>
        <w:spacing w:before="0" w:after="6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912"/>
        <w:gridCol w:w="2539"/>
        <w:gridCol w:w="2386"/>
      </w:tblGrid>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人工费用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94,944,570.76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pPr>
            <w:r>
              <w:rPr>
                <w:color w:val="000000"/>
                <w:spacing w:val="0"/>
                <w:w w:val="100"/>
                <w:position w:val="0"/>
              </w:rPr>
              <w:t>66,008,137.91</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材料费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pPr>
            <w:r>
              <w:rPr>
                <w:color w:val="000000"/>
                <w:spacing w:val="0"/>
                <w:w w:val="100"/>
                <w:position w:val="0"/>
              </w:rPr>
              <w:t>209,872,203.81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both"/>
            </w:pPr>
            <w:r>
              <w:rPr>
                <w:color w:val="000000"/>
                <w:spacing w:val="0"/>
                <w:w w:val="100"/>
                <w:position w:val="0"/>
              </w:rPr>
              <w:t>143,700,133.80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燃料动力费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964,996.23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1,423, </w:t>
            </w:r>
            <w:r>
              <w:rPr>
                <w:color w:val="000000"/>
                <w:spacing w:val="0"/>
                <w:w w:val="100"/>
                <w:position w:val="0"/>
              </w:rPr>
              <w:t xml:space="preserve">520. </w:t>
            </w:r>
            <w:r>
              <w:rPr>
                <w:color w:val="000000"/>
                <w:spacing w:val="0"/>
                <w:w w:val="100"/>
                <w:position w:val="0"/>
              </w:rPr>
              <w:t>54</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技术开发费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2,832, </w:t>
            </w:r>
            <w:r>
              <w:rPr>
                <w:color w:val="000000"/>
                <w:spacing w:val="0"/>
                <w:w w:val="100"/>
                <w:position w:val="0"/>
              </w:rPr>
              <w:t xml:space="preserve">742. </w:t>
            </w:r>
            <w:r>
              <w:rPr>
                <w:color w:val="000000"/>
                <w:spacing w:val="0"/>
                <w:w w:val="100"/>
                <w:position w:val="0"/>
              </w:rPr>
              <w:t>28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1,568, </w:t>
            </w:r>
            <w:r>
              <w:rPr>
                <w:color w:val="000000"/>
                <w:spacing w:val="0"/>
                <w:w w:val="100"/>
                <w:position w:val="0"/>
              </w:rPr>
              <w:t xml:space="preserve">785. </w:t>
            </w:r>
            <w:r>
              <w:rPr>
                <w:color w:val="000000"/>
                <w:spacing w:val="0"/>
                <w:w w:val="100"/>
                <w:position w:val="0"/>
              </w:rPr>
              <w:t>48</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折旧摊销费用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7,113, </w:t>
            </w:r>
            <w:r>
              <w:rPr>
                <w:color w:val="000000"/>
                <w:spacing w:val="0"/>
                <w:w w:val="100"/>
                <w:position w:val="0"/>
              </w:rPr>
              <w:t>245.24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1,545,855.58</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24,082,873.23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pPr>
            <w:r>
              <w:rPr>
                <w:color w:val="000000"/>
                <w:spacing w:val="0"/>
                <w:w w:val="100"/>
                <w:position w:val="0"/>
              </w:rPr>
              <w:t>14,352,958.78</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1,783, </w:t>
            </w:r>
            <w:r>
              <w:rPr>
                <w:color w:val="000000"/>
                <w:spacing w:val="0"/>
                <w:w w:val="100"/>
                <w:position w:val="0"/>
              </w:rPr>
              <w:t>841.08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1,994, </w:t>
            </w:r>
            <w:r>
              <w:rPr>
                <w:color w:val="000000"/>
                <w:spacing w:val="0"/>
                <w:w w:val="100"/>
                <w:position w:val="0"/>
              </w:rPr>
              <w:t xml:space="preserve">375. </w:t>
            </w:r>
            <w:r>
              <w:rPr>
                <w:color w:val="000000"/>
                <w:spacing w:val="0"/>
                <w:w w:val="100"/>
                <w:position w:val="0"/>
              </w:rPr>
              <w:t>77</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检测费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10,449,503.16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3,283, </w:t>
            </w:r>
            <w:r>
              <w:rPr>
                <w:color w:val="000000"/>
                <w:spacing w:val="0"/>
                <w:w w:val="100"/>
                <w:position w:val="0"/>
              </w:rPr>
              <w:t xml:space="preserve">583. </w:t>
            </w:r>
            <w:r>
              <w:rPr>
                <w:color w:val="000000"/>
                <w:spacing w:val="0"/>
                <w:w w:val="100"/>
                <w:position w:val="0"/>
              </w:rPr>
              <w:t>42</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设备维护费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831,416.42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578,362.08</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审计咨询费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183,164.15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54,497.15</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信息服务费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1,375, </w:t>
            </w:r>
            <w:r>
              <w:rPr>
                <w:color w:val="000000"/>
                <w:spacing w:val="0"/>
                <w:w w:val="100"/>
                <w:position w:val="0"/>
              </w:rPr>
              <w:t>027.23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408,036.15</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pPr>
            <w:r>
              <w:rPr>
                <w:color w:val="000000"/>
                <w:spacing w:val="0"/>
                <w:w w:val="100"/>
                <w:position w:val="0"/>
              </w:rPr>
              <w:t>354,433,583.59</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both"/>
            </w:pPr>
            <w:r>
              <w:rPr>
                <w:color w:val="000000"/>
                <w:spacing w:val="0"/>
                <w:w w:val="100"/>
                <w:position w:val="0"/>
              </w:rPr>
              <w:t>234,918,246.66</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840"/>
        <w:jc w:val="left"/>
      </w:pPr>
      <w:bookmarkStart w:id="1480" w:name="bookmark1480"/>
      <w:bookmarkStart w:id="1481" w:name="bookmark1481"/>
      <w:bookmarkStart w:id="1482" w:name="bookmark1482"/>
      <w:bookmarkStart w:id="1483" w:name="bookmark1483"/>
      <w:r>
        <w:rPr>
          <w:color w:val="000000"/>
          <w:spacing w:val="0"/>
          <w:w w:val="100"/>
          <w:position w:val="0"/>
        </w:rPr>
        <w:t>4</w:t>
      </w:r>
      <w:bookmarkEnd w:id="1482"/>
      <w:r>
        <w:rPr>
          <w:color w:val="000000"/>
          <w:spacing w:val="0"/>
          <w:w w:val="100"/>
          <w:position w:val="0"/>
        </w:rPr>
        <w:t>5、财务费用</w:t>
      </w:r>
      <w:bookmarkEnd w:id="1480"/>
      <w:bookmarkEnd w:id="1481"/>
      <w:bookmarkEnd w:id="1483"/>
    </w:p>
    <w:p>
      <w:pPr>
        <w:pStyle w:val="Style5"/>
        <w:keepNext w:val="0"/>
        <w:keepLines w:val="0"/>
        <w:widowControl w:val="0"/>
        <w:shd w:val="clear" w:color="auto" w:fill="auto"/>
        <w:bidi w:val="0"/>
        <w:spacing w:before="0" w:after="60" w:line="240" w:lineRule="auto"/>
        <w:ind w:left="0" w:right="0" w:firstLine="840"/>
        <w:jc w:val="both"/>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912"/>
        <w:gridCol w:w="2539"/>
        <w:gridCol w:w="2386"/>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pPr>
            <w:r>
              <w:rPr>
                <w:color w:val="000000"/>
                <w:spacing w:val="0"/>
                <w:w w:val="100"/>
                <w:position w:val="0"/>
              </w:rPr>
              <w:t>163,540,782.69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both"/>
            </w:pPr>
            <w:r>
              <w:rPr>
                <w:color w:val="000000"/>
                <w:spacing w:val="0"/>
                <w:w w:val="100"/>
                <w:position w:val="0"/>
              </w:rPr>
              <w:t>247,401,095.90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减：利息收入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pPr>
            <w:r>
              <w:rPr>
                <w:color w:val="000000"/>
                <w:spacing w:val="0"/>
                <w:w w:val="100"/>
                <w:position w:val="0"/>
              </w:rPr>
              <w:t>-32,068,088.14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both"/>
            </w:pPr>
            <w:r>
              <w:rPr>
                <w:color w:val="000000"/>
                <w:spacing w:val="0"/>
                <w:w w:val="100"/>
                <w:position w:val="0"/>
              </w:rPr>
              <w:t>-26,028,202.40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汇兑损失</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2,397, </w:t>
            </w:r>
            <w:r>
              <w:rPr>
                <w:color w:val="000000"/>
                <w:spacing w:val="0"/>
                <w:w w:val="100"/>
                <w:position w:val="0"/>
              </w:rPr>
              <w:t xml:space="preserve">496. </w:t>
            </w:r>
            <w:r>
              <w:rPr>
                <w:color w:val="000000"/>
                <w:spacing w:val="0"/>
                <w:w w:val="100"/>
                <w:position w:val="0"/>
              </w:rPr>
              <w:t>75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1,131,381.75</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减：汇兑收益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-6,937,934.41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-488.07</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手续费支出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6,097, </w:t>
            </w:r>
            <w:r>
              <w:rPr>
                <w:color w:val="000000"/>
                <w:spacing w:val="0"/>
                <w:w w:val="100"/>
                <w:position w:val="0"/>
              </w:rPr>
              <w:t xml:space="preserve">094. </w:t>
            </w:r>
            <w:r>
              <w:rPr>
                <w:color w:val="000000"/>
                <w:spacing w:val="0"/>
                <w:w w:val="100"/>
                <w:position w:val="0"/>
              </w:rPr>
              <w:t>30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9,194, </w:t>
            </w:r>
            <w:r>
              <w:rPr>
                <w:color w:val="000000"/>
                <w:spacing w:val="0"/>
                <w:w w:val="100"/>
                <w:position w:val="0"/>
              </w:rPr>
              <w:t xml:space="preserve">192. </w:t>
            </w:r>
            <w:r>
              <w:rPr>
                <w:color w:val="000000"/>
                <w:spacing w:val="0"/>
                <w:w w:val="100"/>
                <w:position w:val="0"/>
              </w:rPr>
              <w:t>20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其他支出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74,419.09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4,165. </w:t>
            </w:r>
            <w:r>
              <w:rPr>
                <w:color w:val="000000"/>
                <w:spacing w:val="0"/>
                <w:w w:val="100"/>
                <w:position w:val="0"/>
              </w:rPr>
              <w:t>16</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133,103,770.28</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both"/>
            </w:pPr>
            <w:r>
              <w:rPr>
                <w:color w:val="000000"/>
                <w:spacing w:val="0"/>
                <w:w w:val="100"/>
                <w:position w:val="0"/>
              </w:rPr>
              <w:t>231,702,144.54</w:t>
            </w:r>
          </w:p>
        </w:tc>
      </w:tr>
    </w:tbl>
    <w:p>
      <w:pPr>
        <w:spacing w:lineRule="exact" w:line="1"/>
        <w:rPr>
          <w:sz w:val="2"/>
          <w:szCs w:val="2"/>
        </w:rPr>
      </w:pPr>
      <w:r>
        <w:br w:type="page"/>
      </w:r>
    </w:p>
    <w:p>
      <w:pPr>
        <w:pStyle w:val="Style18"/>
        <w:keepNext/>
        <w:keepLines/>
        <w:widowControl w:val="0"/>
        <w:shd w:val="clear" w:color="auto" w:fill="auto"/>
        <w:bidi w:val="0"/>
        <w:spacing w:before="0" w:after="100" w:line="240" w:lineRule="auto"/>
        <w:ind w:left="0" w:right="0" w:firstLine="840"/>
        <w:jc w:val="left"/>
      </w:pPr>
      <w:bookmarkStart w:id="1484" w:name="bookmark1484"/>
      <w:bookmarkStart w:id="1485" w:name="bookmark1485"/>
      <w:bookmarkStart w:id="1486" w:name="bookmark1486"/>
      <w:bookmarkStart w:id="1487" w:name="bookmark1487"/>
      <w:r>
        <w:rPr>
          <w:color w:val="000000"/>
          <w:spacing w:val="0"/>
          <w:w w:val="100"/>
          <w:position w:val="0"/>
        </w:rPr>
        <w:t>4</w:t>
      </w:r>
      <w:bookmarkEnd w:id="1486"/>
      <w:r>
        <w:rPr>
          <w:color w:val="000000"/>
          <w:spacing w:val="0"/>
          <w:w w:val="100"/>
          <w:position w:val="0"/>
        </w:rPr>
        <w:t>6、其他收益</w:t>
      </w:r>
      <w:bookmarkEnd w:id="1484"/>
      <w:bookmarkEnd w:id="1485"/>
      <w:bookmarkEnd w:id="1487"/>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4"/>
        <w:gridCol w:w="2957"/>
        <w:gridCol w:w="2966"/>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债务重组损益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2,813, </w:t>
            </w:r>
            <w:r>
              <w:rPr>
                <w:color w:val="000000"/>
                <w:spacing w:val="0"/>
                <w:w w:val="100"/>
                <w:position w:val="0"/>
              </w:rPr>
              <w:t xml:space="preserve">116. </w:t>
            </w:r>
            <w:r>
              <w:rPr>
                <w:color w:val="000000"/>
                <w:spacing w:val="0"/>
                <w:w w:val="100"/>
                <w:position w:val="0"/>
              </w:rPr>
              <w:t>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与收益相关的政府补助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12,721,330.17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15,797,968.53</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与资产相关的政府补助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769,832.64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769,832.62</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16,304,278.90</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16,567,801.15</w:t>
            </w:r>
          </w:p>
        </w:tc>
      </w:tr>
    </w:tbl>
    <w:p>
      <w:pPr>
        <w:widowControl w:val="0"/>
        <w:spacing w:after="599" w:line="1" w:lineRule="exact"/>
      </w:pPr>
    </w:p>
    <w:p>
      <w:pPr>
        <w:pStyle w:val="Style18"/>
        <w:keepNext/>
        <w:keepLines/>
        <w:widowControl w:val="0"/>
        <w:shd w:val="clear" w:color="auto" w:fill="auto"/>
        <w:bidi w:val="0"/>
        <w:spacing w:before="0" w:after="100" w:line="240" w:lineRule="auto"/>
        <w:ind w:left="0" w:right="0" w:firstLine="840"/>
        <w:jc w:val="left"/>
      </w:pPr>
      <w:bookmarkStart w:id="1488" w:name="bookmark1488"/>
      <w:bookmarkStart w:id="1489" w:name="bookmark1489"/>
      <w:bookmarkStart w:id="1490" w:name="bookmark1490"/>
      <w:bookmarkStart w:id="1491" w:name="bookmark1491"/>
      <w:r>
        <w:rPr>
          <w:color w:val="000000"/>
          <w:spacing w:val="0"/>
          <w:w w:val="100"/>
          <w:position w:val="0"/>
        </w:rPr>
        <w:t>4</w:t>
      </w:r>
      <w:bookmarkEnd w:id="1490"/>
      <w:r>
        <w:rPr>
          <w:color w:val="000000"/>
          <w:spacing w:val="0"/>
          <w:w w:val="100"/>
          <w:position w:val="0"/>
        </w:rPr>
        <w:t>7、投资收益</w:t>
      </w:r>
      <w:bookmarkEnd w:id="1488"/>
      <w:bookmarkEnd w:id="1489"/>
      <w:bookmarkEnd w:id="1491"/>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53"/>
        <w:gridCol w:w="2270"/>
        <w:gridCol w:w="2314"/>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处置长期股权投资产生的投资收益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2,783,838. </w:t>
            </w:r>
            <w:r>
              <w:rPr>
                <w:color w:val="000000"/>
                <w:spacing w:val="0"/>
                <w:w w:val="100"/>
                <w:position w:val="0"/>
              </w:rPr>
              <w:t>14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875,994.59</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其他权益工具投资在持有期间取得的股利收 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481,690.00</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处置交易性金融资产取得的投资收益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754,756.95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处置其他权益工具投资取得的投资收益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以摊余成本计量的金融资产终止确认损失</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left"/>
            </w:pPr>
            <w:r>
              <w:rPr>
                <w:color w:val="000000"/>
                <w:spacing w:val="0"/>
                <w:w w:val="100"/>
                <w:position w:val="0"/>
              </w:rPr>
              <w:t>-51,039,721.85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-19,932,785.95</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pPr>
            <w:r>
              <w:rPr>
                <w:color w:val="000000"/>
                <w:spacing w:val="0"/>
                <w:w w:val="100"/>
                <w:position w:val="0"/>
              </w:rPr>
              <w:t>-47,401,126.76</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-18,575,101.36</w:t>
            </w:r>
          </w:p>
        </w:tc>
      </w:tr>
    </w:tbl>
    <w:p>
      <w:pPr>
        <w:widowControl w:val="0"/>
        <w:spacing w:after="599" w:line="1" w:lineRule="exact"/>
      </w:pPr>
    </w:p>
    <w:p>
      <w:pPr>
        <w:pStyle w:val="Style18"/>
        <w:keepNext/>
        <w:keepLines/>
        <w:widowControl w:val="0"/>
        <w:shd w:val="clear" w:color="auto" w:fill="auto"/>
        <w:bidi w:val="0"/>
        <w:spacing w:before="0" w:after="100" w:line="240" w:lineRule="auto"/>
        <w:ind w:left="0" w:right="0" w:firstLine="840"/>
        <w:jc w:val="left"/>
      </w:pPr>
      <w:bookmarkStart w:id="1492" w:name="bookmark1492"/>
      <w:bookmarkStart w:id="1493" w:name="bookmark1493"/>
      <w:bookmarkStart w:id="1494" w:name="bookmark1494"/>
      <w:bookmarkStart w:id="1495" w:name="bookmark1495"/>
      <w:r>
        <w:rPr>
          <w:color w:val="000000"/>
          <w:spacing w:val="0"/>
          <w:w w:val="100"/>
          <w:position w:val="0"/>
        </w:rPr>
        <w:t>4</w:t>
      </w:r>
      <w:bookmarkEnd w:id="1494"/>
      <w:r>
        <w:rPr>
          <w:color w:val="000000"/>
          <w:spacing w:val="0"/>
          <w:w w:val="100"/>
          <w:position w:val="0"/>
        </w:rPr>
        <w:t>8、信用减值损失</w:t>
      </w:r>
      <w:bookmarkEnd w:id="1492"/>
      <w:bookmarkEnd w:id="1493"/>
      <w:bookmarkEnd w:id="1495"/>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1"/>
        <w:gridCol w:w="2650"/>
      </w:tblGrid>
      <w:tr>
        <w:trPr>
          <w:trHeight w:val="29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应收票据坏账损失</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-1,508,374.31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2,416,276. </w:t>
            </w:r>
            <w:r>
              <w:rPr>
                <w:color w:val="000000"/>
                <w:spacing w:val="0"/>
                <w:w w:val="100"/>
                <w:position w:val="0"/>
              </w:rPr>
              <w:t>28</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应收账款坏账损失</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left"/>
            </w:pPr>
            <w:r>
              <w:rPr>
                <w:color w:val="000000"/>
                <w:spacing w:val="0"/>
                <w:w w:val="100"/>
                <w:position w:val="0"/>
              </w:rPr>
              <w:t>-135,397,434.31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-66,232,575.98</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其他应收款坏账损失</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-7,334,784.95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192,483.88</w:t>
            </w:r>
          </w:p>
        </w:tc>
      </w:tr>
      <w:tr>
        <w:trPr>
          <w:trHeight w:val="28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长期应收款坏账损失</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393,446.97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3,000, </w:t>
            </w:r>
            <w:r>
              <w:rPr>
                <w:color w:val="000000"/>
                <w:spacing w:val="0"/>
                <w:w w:val="100"/>
                <w:position w:val="0"/>
              </w:rPr>
              <w:t xml:space="preserve">000. </w:t>
            </w:r>
            <w:r>
              <w:rPr>
                <w:color w:val="000000"/>
                <w:spacing w:val="0"/>
                <w:w w:val="100"/>
                <w:position w:val="0"/>
              </w:rPr>
              <w:t>00</w:t>
            </w:r>
          </w:p>
        </w:tc>
      </w:tr>
      <w:tr>
        <w:trPr>
          <w:trHeight w:val="28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left"/>
            </w:pPr>
            <w:r>
              <w:rPr>
                <w:color w:val="000000"/>
                <w:spacing w:val="0"/>
                <w:w w:val="100"/>
                <w:position w:val="0"/>
              </w:rPr>
              <w:t>-143,847,146.60</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-60,623,815.82</w:t>
            </w:r>
          </w:p>
        </w:tc>
      </w:tr>
    </w:tbl>
    <w:p>
      <w:pPr>
        <w:widowControl w:val="0"/>
        <w:spacing w:after="879" w:line="1" w:lineRule="exact"/>
      </w:pPr>
    </w:p>
    <w:p>
      <w:pPr>
        <w:pStyle w:val="Style18"/>
        <w:keepNext/>
        <w:keepLines/>
        <w:widowControl w:val="0"/>
        <w:shd w:val="clear" w:color="auto" w:fill="auto"/>
        <w:bidi w:val="0"/>
        <w:spacing w:before="0" w:after="100" w:line="240" w:lineRule="auto"/>
        <w:ind w:left="0" w:right="0" w:firstLine="840"/>
        <w:jc w:val="left"/>
      </w:pPr>
      <w:bookmarkStart w:id="1496" w:name="bookmark1496"/>
      <w:bookmarkStart w:id="1497" w:name="bookmark1497"/>
      <w:bookmarkStart w:id="1498" w:name="bookmark1498"/>
      <w:bookmarkStart w:id="1499" w:name="bookmark1499"/>
      <w:r>
        <w:rPr>
          <w:color w:val="000000"/>
          <w:spacing w:val="0"/>
          <w:w w:val="100"/>
          <w:position w:val="0"/>
        </w:rPr>
        <w:t>4</w:t>
      </w:r>
      <w:bookmarkEnd w:id="1498"/>
      <w:r>
        <w:rPr>
          <w:color w:val="000000"/>
          <w:spacing w:val="0"/>
          <w:w w:val="100"/>
          <w:position w:val="0"/>
        </w:rPr>
        <w:t>9、资产减值损失</w:t>
      </w:r>
      <w:bookmarkEnd w:id="1496"/>
      <w:bookmarkEnd w:id="1497"/>
      <w:bookmarkEnd w:id="1499"/>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322"/>
        <w:gridCol w:w="2506"/>
        <w:gridCol w:w="3010"/>
      </w:tblGrid>
      <w:tr>
        <w:trPr>
          <w:trHeight w:val="29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bl>
    <w:p>
      <w:pPr>
        <w:spacing w:lineRule="exact" w:line="1"/>
        <w:rPr>
          <w:sz w:val="2"/>
          <w:szCs w:val="2"/>
        </w:rPr>
      </w:pPr>
      <w:r>
        <w:br w:type="page"/>
      </w:r>
    </w:p>
    <w:tbl>
      <w:tblPr>
        <w:tblOverlap w:val="never"/>
        <w:jc w:val="center"/>
        <w:tblLayout w:type="fixed"/>
      </w:tblPr>
      <w:tblGrid>
        <w:gridCol w:w="3322"/>
        <w:gridCol w:w="2506"/>
        <w:gridCol w:w="3010"/>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一、坏账损失</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20,020,971.13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二、存货跌价损失及合同履约成 本减值损失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-12,680,542.32</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十二、其他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-1,121,747.19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18,899,223.94</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-12,680,542.32</w:t>
            </w:r>
          </w:p>
        </w:tc>
      </w:tr>
    </w:tbl>
    <w:p>
      <w:pPr>
        <w:widowControl w:val="0"/>
        <w:spacing w:after="979" w:line="1" w:lineRule="exact"/>
      </w:pPr>
    </w:p>
    <w:p>
      <w:pPr>
        <w:pStyle w:val="Style18"/>
        <w:keepNext/>
        <w:keepLines/>
        <w:widowControl w:val="0"/>
        <w:shd w:val="clear" w:color="auto" w:fill="auto"/>
        <w:bidi w:val="0"/>
        <w:spacing w:before="0" w:after="100" w:line="240" w:lineRule="auto"/>
        <w:ind w:left="0" w:right="0" w:firstLine="840"/>
        <w:jc w:val="left"/>
      </w:pPr>
      <w:bookmarkStart w:id="1500" w:name="bookmark1500"/>
      <w:bookmarkStart w:id="1501" w:name="bookmark1501"/>
      <w:bookmarkStart w:id="1502" w:name="bookmark1502"/>
      <w:bookmarkStart w:id="1503" w:name="bookmark1503"/>
      <w:r>
        <w:rPr>
          <w:color w:val="000000"/>
          <w:spacing w:val="0"/>
          <w:w w:val="100"/>
          <w:position w:val="0"/>
        </w:rPr>
        <w:t>5</w:t>
      </w:r>
      <w:bookmarkEnd w:id="1502"/>
      <w:r>
        <w:rPr>
          <w:color w:val="000000"/>
          <w:spacing w:val="0"/>
          <w:w w:val="100"/>
          <w:position w:val="0"/>
        </w:rPr>
        <w:t>0、资产处置收益</w:t>
      </w:r>
      <w:bookmarkEnd w:id="1500"/>
      <w:bookmarkEnd w:id="1501"/>
      <w:bookmarkEnd w:id="1503"/>
    </w:p>
    <w:p>
      <w:pPr>
        <w:pStyle w:val="Style5"/>
        <w:keepNext w:val="0"/>
        <w:keepLines w:val="0"/>
        <w:widowControl w:val="0"/>
        <w:shd w:val="clear" w:color="auto" w:fill="auto"/>
        <w:bidi w:val="0"/>
        <w:spacing w:before="0" w:after="4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731"/>
        <w:gridCol w:w="1560"/>
        <w:gridCol w:w="1834"/>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处置未划分为持有待售的固定资产产生的处置利得或损失</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3,031,860. </w:t>
            </w:r>
            <w:r>
              <w:rPr>
                <w:color w:val="000000"/>
                <w:spacing w:val="0"/>
                <w:w w:val="100"/>
                <w:position w:val="0"/>
              </w:rPr>
              <w:t>50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pPr>
            <w:r>
              <w:rPr>
                <w:color w:val="000000"/>
                <w:spacing w:val="0"/>
                <w:w w:val="100"/>
                <w:position w:val="0"/>
              </w:rPr>
              <w:t>770,289.43</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3,031,860. </w:t>
            </w:r>
            <w:r>
              <w:rPr>
                <w:color w:val="000000"/>
                <w:spacing w:val="0"/>
                <w:w w:val="100"/>
                <w:position w:val="0"/>
              </w:rPr>
              <w:t>50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pPr>
            <w:r>
              <w:rPr>
                <w:color w:val="000000"/>
                <w:spacing w:val="0"/>
                <w:w w:val="100"/>
                <w:position w:val="0"/>
              </w:rPr>
              <w:t>770,289.43</w:t>
            </w:r>
          </w:p>
        </w:tc>
      </w:tr>
    </w:tbl>
    <w:p>
      <w:pPr>
        <w:widowControl w:val="0"/>
        <w:spacing w:after="499" w:line="1" w:lineRule="exact"/>
      </w:pPr>
    </w:p>
    <w:p>
      <w:pPr>
        <w:pStyle w:val="Style5"/>
        <w:keepNext w:val="0"/>
        <w:keepLines w:val="0"/>
        <w:widowControl w:val="0"/>
        <w:shd w:val="clear" w:color="auto" w:fill="auto"/>
        <w:bidi w:val="0"/>
        <w:spacing w:before="0" w:after="40" w:line="336" w:lineRule="exact"/>
        <w:ind w:left="840" w:right="0" w:firstLine="20"/>
        <w:jc w:val="left"/>
      </w:pPr>
      <w:bookmarkStart w:id="1504" w:name="bookmark1504"/>
      <w:r>
        <w:rPr>
          <w:b/>
          <w:bCs/>
          <w:color w:val="000000"/>
          <w:spacing w:val="0"/>
          <w:w w:val="100"/>
          <w:position w:val="0"/>
        </w:rPr>
        <w:t>5</w:t>
      </w:r>
      <w:bookmarkEnd w:id="1504"/>
      <w:r>
        <w:rPr>
          <w:b/>
          <w:bCs/>
          <w:color w:val="000000"/>
          <w:spacing w:val="0"/>
          <w:w w:val="100"/>
          <w:position w:val="0"/>
        </w:rPr>
        <w:t xml:space="preserve">1、营业外收入 </w:t>
      </w:r>
      <w:r>
        <w:rPr>
          <w:color w:val="000000"/>
          <w:spacing w:val="0"/>
          <w:w w:val="100"/>
          <w:position w:val="0"/>
        </w:rPr>
        <w:t>营业外收入情况</w:t>
      </w:r>
    </w:p>
    <w:p>
      <w:pPr>
        <w:pStyle w:val="Style5"/>
        <w:keepNext w:val="0"/>
        <w:keepLines w:val="0"/>
        <w:widowControl w:val="0"/>
        <w:shd w:val="clear" w:color="auto" w:fill="auto"/>
        <w:bidi w:val="0"/>
        <w:spacing w:before="0" w:after="4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64"/>
        <w:gridCol w:w="2251"/>
        <w:gridCol w:w="2256"/>
        <w:gridCol w:w="2266"/>
      </w:tblGrid>
      <w:tr>
        <w:trPr>
          <w:trHeight w:val="5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计入当期非经常性损 益的金额</w:t>
            </w:r>
          </w:p>
        </w:tc>
      </w:tr>
      <w:tr>
        <w:trPr>
          <w:trHeight w:val="55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非流动资产处置利 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其中：固定资产处 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83" w:lineRule="exact"/>
              <w:ind w:left="0" w:right="0" w:firstLine="740"/>
              <w:jc w:val="left"/>
              <w:rPr>
                <w:sz w:val="20"/>
                <w:szCs w:val="20"/>
              </w:rPr>
            </w:pPr>
            <w:r>
              <w:rPr>
                <w:color w:val="000000"/>
                <w:spacing w:val="0"/>
                <w:w w:val="100"/>
                <w:position w:val="0"/>
                <w:sz w:val="20"/>
                <w:szCs w:val="20"/>
              </w:rPr>
              <w:t>无形资产处 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非货币性资产交换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12,216,323.47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9,644, </w:t>
            </w:r>
            <w:r>
              <w:rPr>
                <w:color w:val="000000"/>
                <w:spacing w:val="0"/>
                <w:w w:val="100"/>
                <w:position w:val="0"/>
              </w:rPr>
              <w:t xml:space="preserve">828. </w:t>
            </w:r>
            <w:r>
              <w:rPr>
                <w:color w:val="000000"/>
                <w:spacing w:val="0"/>
                <w:w w:val="100"/>
                <w:position w:val="0"/>
              </w:rPr>
              <w:t>72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12,216,323.47</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赔偿收入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292,891.88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23,584.91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292,891.88</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1,191,340.71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2,362, </w:t>
            </w:r>
            <w:r>
              <w:rPr>
                <w:color w:val="000000"/>
                <w:spacing w:val="0"/>
                <w:w w:val="100"/>
                <w:position w:val="0"/>
              </w:rPr>
              <w:t xml:space="preserve">386. </w:t>
            </w:r>
            <w:r>
              <w:rPr>
                <w:color w:val="000000"/>
                <w:spacing w:val="0"/>
                <w:w w:val="100"/>
                <w:position w:val="0"/>
              </w:rPr>
              <w:t>07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1,191,340.71</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13,700,556.06</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12,030,799.70</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13,700,556.06</w:t>
            </w:r>
          </w:p>
        </w:tc>
      </w:tr>
    </w:tbl>
    <w:p>
      <w:pPr>
        <w:spacing w:lineRule="exact" w:line="1"/>
        <w:rPr>
          <w:sz w:val="2"/>
          <w:szCs w:val="2"/>
        </w:rPr>
      </w:pPr>
      <w:r>
        <w:br w:type="page"/>
      </w:r>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计入当期损益的政府补助</w:t>
      </w:r>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50"/>
        <w:gridCol w:w="2261"/>
        <w:gridCol w:w="2256"/>
        <w:gridCol w:w="2270"/>
      </w:tblGrid>
      <w:tr>
        <w:trPr>
          <w:trHeight w:val="57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补助项目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上期发生金额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与资产相关/与收益相 关</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财政奖励款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12,216,323.47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9,644, </w:t>
            </w:r>
            <w:r>
              <w:rPr>
                <w:color w:val="000000"/>
                <w:spacing w:val="0"/>
                <w:w w:val="100"/>
                <w:position w:val="0"/>
              </w:rPr>
              <w:t xml:space="preserve">828. </w:t>
            </w:r>
            <w:r>
              <w:rPr>
                <w:color w:val="000000"/>
                <w:spacing w:val="0"/>
                <w:w w:val="100"/>
                <w:position w:val="0"/>
              </w:rPr>
              <w:t>72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12,216,323.47</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9,644, </w:t>
            </w:r>
            <w:r>
              <w:rPr>
                <w:color w:val="000000"/>
                <w:spacing w:val="0"/>
                <w:w w:val="100"/>
                <w:position w:val="0"/>
              </w:rPr>
              <w:t xml:space="preserve">828. </w:t>
            </w:r>
            <w:r>
              <w:rPr>
                <w:color w:val="000000"/>
                <w:spacing w:val="0"/>
                <w:w w:val="100"/>
                <w:position w:val="0"/>
              </w:rPr>
              <w:t>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8"/>
        <w:keepNext/>
        <w:keepLines/>
        <w:widowControl w:val="0"/>
        <w:shd w:val="clear" w:color="auto" w:fill="auto"/>
        <w:bidi w:val="0"/>
        <w:spacing w:before="0" w:after="100" w:line="240" w:lineRule="auto"/>
        <w:ind w:left="0" w:right="0" w:firstLine="840"/>
        <w:jc w:val="left"/>
      </w:pPr>
      <w:bookmarkStart w:id="1505" w:name="bookmark1505"/>
      <w:bookmarkStart w:id="1506" w:name="bookmark1506"/>
      <w:bookmarkStart w:id="1507" w:name="bookmark1507"/>
      <w:bookmarkStart w:id="1508" w:name="bookmark1508"/>
      <w:r>
        <w:rPr>
          <w:color w:val="000000"/>
          <w:spacing w:val="0"/>
          <w:w w:val="100"/>
          <w:position w:val="0"/>
        </w:rPr>
        <w:t>5</w:t>
      </w:r>
      <w:bookmarkEnd w:id="1507"/>
      <w:r>
        <w:rPr>
          <w:color w:val="000000"/>
          <w:spacing w:val="0"/>
          <w:w w:val="100"/>
          <w:position w:val="0"/>
        </w:rPr>
        <w:t>2、营业外支出</w:t>
      </w:r>
      <w:bookmarkEnd w:id="1505"/>
      <w:bookmarkEnd w:id="1506"/>
      <w:bookmarkEnd w:id="1508"/>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6"/>
        <w:gridCol w:w="1824"/>
        <w:gridCol w:w="1963"/>
        <w:gridCol w:w="1963"/>
      </w:tblGrid>
      <w:tr>
        <w:trPr>
          <w:trHeight w:val="5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计入当期非经常性 损益的金额</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非流动资产处置损失合计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pPr>
            <w:r>
              <w:rPr>
                <w:color w:val="000000"/>
                <w:spacing w:val="0"/>
                <w:w w:val="100"/>
                <w:position w:val="0"/>
              </w:rPr>
              <w:t>583,638.41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rPr>
              <w:t>1,812,911.79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583,638.41</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其中：固定资产处置损失</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pPr>
            <w:r>
              <w:rPr>
                <w:color w:val="000000"/>
                <w:spacing w:val="0"/>
                <w:w w:val="100"/>
                <w:position w:val="0"/>
              </w:rPr>
              <w:t>583,638.41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rPr>
              <w:t>1,812,911.79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583,638.41</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对外捐赠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2,618,811.51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1,091,770.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2,618,811.51</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赔偿支出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18,554.00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18,554.00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惩罚支出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pPr>
            <w:r>
              <w:rPr>
                <w:color w:val="000000"/>
                <w:spacing w:val="0"/>
                <w:w w:val="100"/>
                <w:position w:val="0"/>
              </w:rPr>
              <w:t>251,146.41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pPr>
            <w:r>
              <w:rPr>
                <w:color w:val="000000"/>
                <w:spacing w:val="0"/>
                <w:w w:val="100"/>
                <w:position w:val="0"/>
              </w:rPr>
              <w:t>590,261.05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251,146.41</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非常损失</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pPr>
            <w:r>
              <w:rPr>
                <w:color w:val="000000"/>
                <w:spacing w:val="0"/>
                <w:w w:val="100"/>
                <w:position w:val="0"/>
              </w:rPr>
              <w:t>472,948.60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pPr>
            <w:r>
              <w:rPr>
                <w:color w:val="000000"/>
                <w:spacing w:val="0"/>
                <w:w w:val="100"/>
                <w:position w:val="0"/>
              </w:rPr>
              <w:t>427,084.31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472,948.60</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3,945, </w:t>
            </w:r>
            <w:r>
              <w:rPr>
                <w:color w:val="000000"/>
                <w:spacing w:val="0"/>
                <w:w w:val="100"/>
                <w:position w:val="0"/>
              </w:rPr>
              <w:t xml:space="preserve">098. </w:t>
            </w:r>
            <w:r>
              <w:rPr>
                <w:color w:val="000000"/>
                <w:spacing w:val="0"/>
                <w:w w:val="100"/>
                <w:position w:val="0"/>
              </w:rPr>
              <w:t>93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4,022, </w:t>
            </w:r>
            <w:r>
              <w:rPr>
                <w:color w:val="000000"/>
                <w:spacing w:val="0"/>
                <w:w w:val="100"/>
                <w:position w:val="0"/>
              </w:rPr>
              <w:t xml:space="preserve">027. </w:t>
            </w:r>
            <w:r>
              <w:rPr>
                <w:color w:val="000000"/>
                <w:spacing w:val="0"/>
                <w:w w:val="100"/>
                <w:position w:val="0"/>
              </w:rPr>
              <w:t>15</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3,945, </w:t>
            </w:r>
            <w:r>
              <w:rPr>
                <w:color w:val="000000"/>
                <w:spacing w:val="0"/>
                <w:w w:val="100"/>
                <w:position w:val="0"/>
              </w:rPr>
              <w:t xml:space="preserve">098. </w:t>
            </w:r>
            <w:r>
              <w:rPr>
                <w:color w:val="000000"/>
                <w:spacing w:val="0"/>
                <w:w w:val="100"/>
                <w:position w:val="0"/>
              </w:rPr>
              <w:t>93</w:t>
            </w:r>
          </w:p>
        </w:tc>
      </w:tr>
    </w:tbl>
    <w:p>
      <w:pPr>
        <w:widowControl w:val="0"/>
        <w:spacing w:after="659" w:line="1" w:lineRule="exact"/>
      </w:pPr>
    </w:p>
    <w:p>
      <w:pPr>
        <w:pStyle w:val="Style18"/>
        <w:keepNext/>
        <w:keepLines/>
        <w:widowControl w:val="0"/>
        <w:shd w:val="clear" w:color="auto" w:fill="auto"/>
        <w:bidi w:val="0"/>
        <w:spacing w:before="0" w:after="100" w:line="240" w:lineRule="auto"/>
        <w:ind w:left="0" w:right="0" w:firstLine="840"/>
        <w:jc w:val="left"/>
      </w:pPr>
      <w:bookmarkStart w:id="1509" w:name="bookmark1509"/>
      <w:bookmarkStart w:id="1510" w:name="bookmark1510"/>
      <w:bookmarkStart w:id="1511" w:name="bookmark1511"/>
      <w:bookmarkStart w:id="1512" w:name="bookmark1512"/>
      <w:r>
        <w:rPr>
          <w:color w:val="000000"/>
          <w:spacing w:val="0"/>
          <w:w w:val="100"/>
          <w:position w:val="0"/>
        </w:rPr>
        <w:t>5</w:t>
      </w:r>
      <w:bookmarkEnd w:id="1511"/>
      <w:r>
        <w:rPr>
          <w:color w:val="000000"/>
          <w:spacing w:val="0"/>
          <w:w w:val="100"/>
          <w:position w:val="0"/>
        </w:rPr>
        <w:t>3、所得税费用</w:t>
      </w:r>
      <w:bookmarkEnd w:id="1509"/>
      <w:bookmarkEnd w:id="1510"/>
      <w:bookmarkEnd w:id="1512"/>
    </w:p>
    <w:p>
      <w:pPr>
        <w:pStyle w:val="Style18"/>
        <w:keepNext/>
        <w:keepLines/>
        <w:widowControl w:val="0"/>
        <w:shd w:val="clear" w:color="auto" w:fill="auto"/>
        <w:bidi w:val="0"/>
        <w:spacing w:before="0" w:after="100" w:line="240" w:lineRule="auto"/>
        <w:ind w:left="0" w:right="0" w:firstLine="840"/>
        <w:jc w:val="left"/>
      </w:pPr>
      <w:bookmarkStart w:id="1509" w:name="bookmark1509"/>
      <w:bookmarkStart w:id="1510" w:name="bookmark1510"/>
      <w:bookmarkStart w:id="1513" w:name="bookmark1513"/>
      <w:r>
        <w:rPr>
          <w:color w:val="000000"/>
          <w:spacing w:val="0"/>
          <w:w w:val="100"/>
          <w:position w:val="0"/>
        </w:rPr>
        <w:t>(1).</w:t>
      </w:r>
      <w:r>
        <w:rPr>
          <w:color w:val="000000"/>
          <w:spacing w:val="0"/>
          <w:w w:val="100"/>
          <w:position w:val="0"/>
        </w:rPr>
        <w:t>所得税费用表</w:t>
      </w:r>
      <w:bookmarkEnd w:id="1509"/>
      <w:bookmarkEnd w:id="1510"/>
      <w:bookmarkEnd w:id="1513"/>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9"/>
        <w:gridCol w:w="2851"/>
        <w:gridCol w:w="2846"/>
      </w:tblGrid>
      <w:tr>
        <w:trPr>
          <w:trHeight w:val="29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当期所得税费用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89,422,129.02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112,493,225.21</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-44,318,247.07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-33,023,934.54</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45,103,881.95</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79,469,290.67</w:t>
            </w:r>
          </w:p>
        </w:tc>
      </w:tr>
    </w:tbl>
    <w:p>
      <w:pPr>
        <w:widowControl w:val="0"/>
        <w:spacing w:after="339" w:line="1" w:lineRule="exact"/>
      </w:pPr>
    </w:p>
    <w:p>
      <w:pPr>
        <w:pStyle w:val="Style18"/>
        <w:keepNext/>
        <w:keepLines/>
        <w:widowControl w:val="0"/>
        <w:numPr>
          <w:ilvl w:val="0"/>
          <w:numId w:val="151"/>
        </w:numPr>
        <w:shd w:val="clear" w:color="auto" w:fill="auto"/>
        <w:bidi w:val="0"/>
        <w:spacing w:before="0" w:after="100" w:line="240" w:lineRule="auto"/>
        <w:ind w:left="0" w:right="0" w:firstLine="840"/>
        <w:jc w:val="left"/>
      </w:pPr>
      <w:bookmarkStart w:id="1514" w:name="bookmark1514"/>
      <w:bookmarkStart w:id="1515" w:name="bookmark1515"/>
      <w:bookmarkStart w:id="1516" w:name="bookmark1516"/>
      <w:bookmarkStart w:id="1517" w:name="bookmark1517"/>
      <w:bookmarkEnd w:id="1516"/>
      <w:r>
        <w:rPr>
          <w:color w:val="000000"/>
          <w:spacing w:val="0"/>
          <w:w w:val="100"/>
          <w:position w:val="0"/>
        </w:rPr>
        <w:t>.</w:t>
      </w:r>
      <w:r>
        <w:rPr>
          <w:color w:val="000000"/>
          <w:spacing w:val="0"/>
          <w:w w:val="100"/>
          <w:position w:val="0"/>
        </w:rPr>
        <w:t>会计利润与所得税费用调整过程</w:t>
      </w:r>
      <w:bookmarkEnd w:id="1514"/>
      <w:bookmarkEnd w:id="1515"/>
      <w:bookmarkEnd w:id="1517"/>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874"/>
        <w:gridCol w:w="1958"/>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本期发生额</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342,426,429.52</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按法定/适用税率计算的所得税费用</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85,606,607.38</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子公司适用不同税率的影响</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-11,597,859.83</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调整以前期间所得税的影响</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-5,368,248.30</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非应税收入的影响</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-5,158,880.79</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不可抵扣的成本、费用和损失的影响</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1,952,515.93</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使用前期未确认递延所得税资产的可抵扣亏损的影响</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1,512,117.53</w:t>
            </w:r>
          </w:p>
        </w:tc>
      </w:tr>
      <w:tr>
        <w:trPr>
          <w:trHeight w:val="29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本期未确认递延所得税资产的可抵扣暂时性差异或可抵扣亏损的影响</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5,228, </w:t>
            </w:r>
            <w:r>
              <w:rPr>
                <w:color w:val="000000"/>
                <w:spacing w:val="0"/>
                <w:w w:val="100"/>
                <w:position w:val="0"/>
              </w:rPr>
              <w:t>781.70</w:t>
            </w:r>
          </w:p>
        </w:tc>
      </w:tr>
    </w:tbl>
    <w:p>
      <w:pPr>
        <w:spacing w:lineRule="exact" w:line="1"/>
        <w:rPr>
          <w:sz w:val="2"/>
          <w:szCs w:val="2"/>
        </w:rPr>
      </w:pPr>
      <w:r>
        <w:br w:type="page"/>
      </w:r>
    </w:p>
    <w:tbl>
      <w:tblPr>
        <w:tblOverlap w:val="never"/>
        <w:jc w:val="center"/>
        <w:tblLayout w:type="fixed"/>
      </w:tblPr>
      <w:tblGrid>
        <w:gridCol w:w="6874"/>
        <w:gridCol w:w="1958"/>
      </w:tblGrid>
      <w:tr>
        <w:trPr>
          <w:trHeight w:val="29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税法规定可额外扣除的研发费用的影响</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-27,071,151.67</w:t>
            </w:r>
          </w:p>
        </w:tc>
      </w:tr>
      <w:tr>
        <w:trPr>
          <w:trHeight w:val="29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所得税费用</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45,103,881.95</w:t>
            </w:r>
          </w:p>
        </w:tc>
      </w:tr>
    </w:tbl>
    <w:p>
      <w:pPr>
        <w:widowControl w:val="0"/>
        <w:spacing w:after="359" w:line="1" w:lineRule="exact"/>
      </w:pPr>
    </w:p>
    <w:p>
      <w:pPr>
        <w:pStyle w:val="Style5"/>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339" w:val="left"/>
        </w:tabs>
        <w:bidi w:val="0"/>
        <w:spacing w:before="0" w:after="100" w:line="240" w:lineRule="auto"/>
        <w:ind w:left="0" w:right="0" w:firstLine="840"/>
        <w:jc w:val="left"/>
      </w:pPr>
      <w:bookmarkStart w:id="1518" w:name="bookmark1518"/>
      <w:bookmarkStart w:id="1519" w:name="bookmark1519"/>
      <w:bookmarkStart w:id="1520" w:name="bookmark1520"/>
      <w:bookmarkStart w:id="1521" w:name="bookmark1521"/>
      <w:r>
        <w:rPr>
          <w:color w:val="000000"/>
          <w:spacing w:val="0"/>
          <w:w w:val="100"/>
          <w:position w:val="0"/>
        </w:rPr>
        <w:t>5</w:t>
      </w:r>
      <w:bookmarkEnd w:id="1520"/>
      <w:r>
        <w:rPr>
          <w:color w:val="000000"/>
          <w:spacing w:val="0"/>
          <w:w w:val="100"/>
          <w:position w:val="0"/>
        </w:rPr>
        <w:t>4、</w:t>
        <w:tab/>
        <w:t>其他综合收益</w:t>
      </w:r>
      <w:bookmarkEnd w:id="1518"/>
      <w:bookmarkEnd w:id="1519"/>
      <w:bookmarkEnd w:id="1521"/>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240" w:lineRule="auto"/>
        <w:ind w:left="0" w:right="0" w:firstLine="840"/>
        <w:jc w:val="left"/>
        <w:rPr>
          <w:sz w:val="18"/>
          <w:szCs w:val="18"/>
        </w:rPr>
      </w:pPr>
      <w:r>
        <w:rPr>
          <w:color w:val="000000"/>
          <w:spacing w:val="0"/>
          <w:w w:val="100"/>
          <w:position w:val="0"/>
          <w:sz w:val="20"/>
          <w:szCs w:val="20"/>
        </w:rPr>
        <w:t>详见附注七、</w:t>
      </w:r>
      <w:r>
        <w:rPr>
          <w:color w:val="000000"/>
          <w:spacing w:val="0"/>
          <w:w w:val="100"/>
          <w:position w:val="0"/>
          <w:sz w:val="18"/>
          <w:szCs w:val="18"/>
        </w:rPr>
        <w:t>36</w:t>
      </w:r>
    </w:p>
    <w:p>
      <w:pPr>
        <w:pStyle w:val="Style18"/>
        <w:keepNext/>
        <w:keepLines/>
        <w:widowControl w:val="0"/>
        <w:shd w:val="clear" w:color="auto" w:fill="auto"/>
        <w:tabs>
          <w:tab w:pos="1339" w:val="left"/>
        </w:tabs>
        <w:bidi w:val="0"/>
        <w:spacing w:before="0" w:after="100" w:line="240" w:lineRule="auto"/>
        <w:ind w:left="0" w:right="0" w:firstLine="840"/>
        <w:jc w:val="left"/>
      </w:pPr>
      <w:bookmarkStart w:id="1522" w:name="bookmark1522"/>
      <w:bookmarkStart w:id="1523" w:name="bookmark1523"/>
      <w:bookmarkStart w:id="1524" w:name="bookmark1524"/>
      <w:bookmarkStart w:id="1525" w:name="bookmark1525"/>
      <w:r>
        <w:rPr>
          <w:color w:val="000000"/>
          <w:spacing w:val="0"/>
          <w:w w:val="100"/>
          <w:position w:val="0"/>
        </w:rPr>
        <w:t>5</w:t>
      </w:r>
      <w:bookmarkEnd w:id="1524"/>
      <w:r>
        <w:rPr>
          <w:color w:val="000000"/>
          <w:spacing w:val="0"/>
          <w:w w:val="100"/>
          <w:position w:val="0"/>
        </w:rPr>
        <w:t>5、</w:t>
        <w:tab/>
        <w:t>现金流量表项目</w:t>
      </w:r>
      <w:bookmarkEnd w:id="1522"/>
      <w:bookmarkEnd w:id="1523"/>
      <w:bookmarkEnd w:id="1525"/>
    </w:p>
    <w:p>
      <w:pPr>
        <w:pStyle w:val="Style18"/>
        <w:keepNext/>
        <w:keepLines/>
        <w:widowControl w:val="0"/>
        <w:shd w:val="clear" w:color="auto" w:fill="auto"/>
        <w:bidi w:val="0"/>
        <w:spacing w:before="0" w:after="100" w:line="240" w:lineRule="auto"/>
        <w:ind w:left="0" w:right="0" w:firstLine="840"/>
        <w:jc w:val="left"/>
      </w:pPr>
      <w:bookmarkStart w:id="1522" w:name="bookmark1522"/>
      <w:bookmarkStart w:id="1523" w:name="bookmark1523"/>
      <w:bookmarkStart w:id="1526" w:name="bookmark1526"/>
      <w:r>
        <w:rPr>
          <w:color w:val="000000"/>
          <w:spacing w:val="0"/>
          <w:w w:val="100"/>
          <w:position w:val="0"/>
        </w:rPr>
        <w:t>(1).</w:t>
      </w:r>
      <w:r>
        <w:rPr>
          <w:color w:val="000000"/>
          <w:spacing w:val="0"/>
          <w:w w:val="100"/>
          <w:position w:val="0"/>
        </w:rPr>
        <w:t>收到的其他与经营活动有关的现金</w:t>
      </w:r>
      <w:bookmarkEnd w:id="1522"/>
      <w:bookmarkEnd w:id="1523"/>
      <w:bookmarkEnd w:id="1526"/>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755"/>
        <w:gridCol w:w="2755"/>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暂收款和收回暂付款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234,236,432.63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519,571,875.75</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收到补贴款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24,937,653.64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25,521,419.03</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32,068,088.14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26,028,202.40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收到的赔偿款及其他收入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1,484, </w:t>
            </w:r>
            <w:r>
              <w:rPr>
                <w:color w:val="000000"/>
                <w:spacing w:val="0"/>
                <w:w w:val="100"/>
                <w:position w:val="0"/>
              </w:rPr>
              <w:t xml:space="preserve">232. </w:t>
            </w:r>
            <w:r>
              <w:rPr>
                <w:color w:val="000000"/>
                <w:spacing w:val="0"/>
                <w:w w:val="100"/>
                <w:position w:val="0"/>
              </w:rPr>
              <w:t>59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388,923.99</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292,726,407.00</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571,510,421.17</w:t>
            </w:r>
          </w:p>
        </w:tc>
      </w:tr>
    </w:tbl>
    <w:p>
      <w:pPr>
        <w:widowControl w:val="0"/>
        <w:spacing w:after="679" w:line="1" w:lineRule="exact"/>
      </w:pPr>
    </w:p>
    <w:p>
      <w:pPr>
        <w:pStyle w:val="Style18"/>
        <w:keepNext/>
        <w:keepLines/>
        <w:widowControl w:val="0"/>
        <w:shd w:val="clear" w:color="auto" w:fill="auto"/>
        <w:bidi w:val="0"/>
        <w:spacing w:before="0" w:after="100" w:line="240" w:lineRule="auto"/>
        <w:ind w:left="0" w:right="0" w:firstLine="840"/>
        <w:jc w:val="left"/>
      </w:pPr>
      <w:bookmarkStart w:id="1527" w:name="bookmark1527"/>
      <w:bookmarkStart w:id="1528" w:name="bookmark1528"/>
      <w:bookmarkStart w:id="1529" w:name="bookmark1529"/>
      <w:r>
        <w:rPr>
          <w:color w:val="000000"/>
          <w:spacing w:val="0"/>
          <w:w w:val="100"/>
          <w:position w:val="0"/>
        </w:rPr>
        <w:t>(2).</w:t>
      </w:r>
      <w:r>
        <w:rPr>
          <w:color w:val="000000"/>
          <w:spacing w:val="0"/>
          <w:w w:val="100"/>
          <w:position w:val="0"/>
        </w:rPr>
        <w:t>支付的其他与经营活动有关的现金</w:t>
      </w:r>
      <w:bookmarkEnd w:id="1527"/>
      <w:bookmarkEnd w:id="1528"/>
      <w:bookmarkEnd w:id="1529"/>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736"/>
        <w:gridCol w:w="2774"/>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用于经营活动的使用受限的货币 资金变动净额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127,910,183.94</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93,240,459.85</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业务招待费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21,431,190.89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24,475,157.29</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科技费用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252,375,767.59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167,364,253.17</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中介、诉讼、咨询费用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16,723,500.91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26,874,990.63</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差旅费用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 xml:space="preserve">6,208, </w:t>
            </w:r>
            <w:r>
              <w:rPr>
                <w:color w:val="000000"/>
                <w:spacing w:val="0"/>
                <w:w w:val="100"/>
                <w:position w:val="0"/>
              </w:rPr>
              <w:t xml:space="preserve">048. </w:t>
            </w:r>
            <w:r>
              <w:rPr>
                <w:color w:val="000000"/>
                <w:spacing w:val="0"/>
                <w:w w:val="100"/>
                <w:position w:val="0"/>
              </w:rPr>
              <w:t>36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9,632, </w:t>
            </w:r>
            <w:r>
              <w:rPr>
                <w:color w:val="000000"/>
                <w:spacing w:val="0"/>
                <w:w w:val="100"/>
                <w:position w:val="0"/>
              </w:rPr>
              <w:t xml:space="preserve">296. </w:t>
            </w:r>
            <w:r>
              <w:rPr>
                <w:color w:val="000000"/>
                <w:spacing w:val="0"/>
                <w:w w:val="100"/>
                <w:position w:val="0"/>
              </w:rPr>
              <w:t>19</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办公运营费用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57,262,713.96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43,869,560.39</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运输装卸费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76,421,930.36</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其他运营费用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 xml:space="preserve">7,487, </w:t>
            </w:r>
            <w:r>
              <w:rPr>
                <w:color w:val="000000"/>
                <w:spacing w:val="0"/>
                <w:w w:val="100"/>
                <w:position w:val="0"/>
              </w:rPr>
              <w:t xml:space="preserve">407. </w:t>
            </w:r>
            <w:r>
              <w:rPr>
                <w:color w:val="000000"/>
                <w:spacing w:val="0"/>
                <w:w w:val="100"/>
                <w:position w:val="0"/>
              </w:rPr>
              <w:t>12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10,562,558.67</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暂付款和支付暂收款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-334,992,152.62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254,821,021.06</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154,406,660.15</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707,262,227.61</w:t>
            </w:r>
          </w:p>
        </w:tc>
      </w:tr>
    </w:tbl>
    <w:p>
      <w:pPr>
        <w:widowControl w:val="0"/>
        <w:spacing w:after="1279" w:line="1" w:lineRule="exact"/>
      </w:pPr>
    </w:p>
    <w:p>
      <w:pPr>
        <w:pStyle w:val="Style18"/>
        <w:keepNext/>
        <w:keepLines/>
        <w:widowControl w:val="0"/>
        <w:numPr>
          <w:ilvl w:val="0"/>
          <w:numId w:val="151"/>
        </w:numPr>
        <w:shd w:val="clear" w:color="auto" w:fill="auto"/>
        <w:bidi w:val="0"/>
        <w:spacing w:before="0" w:after="100" w:line="240" w:lineRule="auto"/>
        <w:ind w:left="0" w:right="0" w:firstLine="840"/>
        <w:jc w:val="left"/>
      </w:pPr>
      <w:bookmarkStart w:id="1530" w:name="bookmark1530"/>
      <w:bookmarkStart w:id="1531" w:name="bookmark1531"/>
      <w:bookmarkStart w:id="1532" w:name="bookmark1532"/>
      <w:bookmarkStart w:id="1533" w:name="bookmark1533"/>
      <w:bookmarkEnd w:id="1532"/>
      <w:r>
        <w:rPr>
          <w:color w:val="000000"/>
          <w:spacing w:val="0"/>
          <w:w w:val="100"/>
          <w:position w:val="0"/>
        </w:rPr>
        <w:t>.</w:t>
      </w:r>
      <w:r>
        <w:rPr>
          <w:color w:val="000000"/>
          <w:spacing w:val="0"/>
          <w:w w:val="100"/>
          <w:position w:val="0"/>
        </w:rPr>
        <w:t>收到的其他与筹资活动有关的现金</w:t>
      </w:r>
      <w:bookmarkEnd w:id="1530"/>
      <w:bookmarkEnd w:id="1531"/>
      <w:bookmarkEnd w:id="1533"/>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14"/>
        <w:gridCol w:w="2054"/>
        <w:gridCol w:w="2669"/>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定期存单质押开立融资性保函变动净额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150,000,000.00</w:t>
            </w:r>
          </w:p>
        </w:tc>
      </w:tr>
    </w:tbl>
    <w:p>
      <w:pPr>
        <w:spacing w:lineRule="exact" w:line="1"/>
        <w:rPr>
          <w:sz w:val="2"/>
          <w:szCs w:val="2"/>
        </w:rPr>
      </w:pPr>
      <w:r>
        <w:br w:type="page"/>
      </w:r>
    </w:p>
    <w:tbl>
      <w:tblPr>
        <w:tblOverlap w:val="never"/>
        <w:jc w:val="center"/>
        <w:tblLayout w:type="fixed"/>
      </w:tblPr>
      <w:tblGrid>
        <w:gridCol w:w="4114"/>
        <w:gridCol w:w="2054"/>
        <w:gridCol w:w="2669"/>
      </w:tblGrid>
      <w:tr>
        <w:trPr>
          <w:trHeight w:val="298"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150,000,000.00</w:t>
            </w:r>
          </w:p>
        </w:tc>
      </w:tr>
    </w:tbl>
    <w:p>
      <w:pPr>
        <w:widowControl w:val="0"/>
        <w:spacing w:after="659" w:line="1" w:lineRule="exact"/>
      </w:pPr>
    </w:p>
    <w:p>
      <w:pPr>
        <w:pStyle w:val="Style18"/>
        <w:keepNext/>
        <w:keepLines/>
        <w:widowControl w:val="0"/>
        <w:shd w:val="clear" w:color="auto" w:fill="auto"/>
        <w:bidi w:val="0"/>
        <w:spacing w:before="0" w:after="100" w:line="240" w:lineRule="auto"/>
        <w:ind w:left="0" w:right="0" w:firstLine="840"/>
        <w:jc w:val="left"/>
      </w:pPr>
      <w:bookmarkStart w:id="1534" w:name="bookmark1534"/>
      <w:bookmarkStart w:id="1535" w:name="bookmark1535"/>
      <w:bookmarkStart w:id="1536" w:name="bookmark1536"/>
      <w:bookmarkStart w:id="1537" w:name="bookmark1537"/>
      <w:r>
        <w:rPr>
          <w:color w:val="000000"/>
          <w:spacing w:val="0"/>
          <w:w w:val="100"/>
          <w:position w:val="0"/>
        </w:rPr>
        <w:t>（</w:t>
      </w:r>
      <w:bookmarkEnd w:id="1536"/>
      <w:r>
        <w:rPr>
          <w:color w:val="000000"/>
          <w:spacing w:val="0"/>
          <w:w w:val="100"/>
          <w:position w:val="0"/>
        </w:rPr>
        <w:t>4）.支付的其他与筹资活动有关的现金</w:t>
      </w:r>
      <w:bookmarkEnd w:id="1534"/>
      <w:bookmarkEnd w:id="1535"/>
      <w:bookmarkEnd w:id="1537"/>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842"/>
        <w:gridCol w:w="2669"/>
      </w:tblGrid>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购买少数股东股权支付的现金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5,259, </w:t>
            </w:r>
            <w:r>
              <w:rPr>
                <w:color w:val="000000"/>
                <w:spacing w:val="0"/>
                <w:w w:val="100"/>
                <w:position w:val="0"/>
              </w:rPr>
              <w:t xml:space="preserve">070.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500,000.00</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5,259, </w:t>
            </w:r>
            <w:r>
              <w:rPr>
                <w:color w:val="000000"/>
                <w:spacing w:val="0"/>
                <w:w w:val="100"/>
                <w:position w:val="0"/>
              </w:rPr>
              <w:t xml:space="preserve">070. </w:t>
            </w:r>
            <w:r>
              <w:rPr>
                <w:color w:val="000000"/>
                <w:spacing w:val="0"/>
                <w:w w:val="100"/>
                <w:position w:val="0"/>
              </w:rPr>
              <w:t>00</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500,000.00</w:t>
            </w:r>
          </w:p>
        </w:tc>
      </w:tr>
    </w:tbl>
    <w:p>
      <w:pPr>
        <w:widowControl w:val="0"/>
        <w:spacing w:after="659" w:line="1" w:lineRule="exact"/>
      </w:pPr>
    </w:p>
    <w:p>
      <w:pPr>
        <w:pStyle w:val="Style18"/>
        <w:keepNext/>
        <w:keepLines/>
        <w:widowControl w:val="0"/>
        <w:shd w:val="clear" w:color="auto" w:fill="auto"/>
        <w:bidi w:val="0"/>
        <w:spacing w:before="0" w:after="100" w:line="240" w:lineRule="auto"/>
        <w:ind w:left="0" w:right="0" w:firstLine="840"/>
        <w:jc w:val="left"/>
      </w:pPr>
      <w:bookmarkStart w:id="1538" w:name="bookmark1538"/>
      <w:bookmarkStart w:id="1539" w:name="bookmark1539"/>
      <w:bookmarkStart w:id="1540" w:name="bookmark1540"/>
      <w:bookmarkStart w:id="1541" w:name="bookmark1541"/>
      <w:r>
        <w:rPr>
          <w:color w:val="000000"/>
          <w:spacing w:val="0"/>
          <w:w w:val="100"/>
          <w:position w:val="0"/>
        </w:rPr>
        <w:t>5</w:t>
      </w:r>
      <w:bookmarkEnd w:id="1540"/>
      <w:r>
        <w:rPr>
          <w:color w:val="000000"/>
          <w:spacing w:val="0"/>
          <w:w w:val="100"/>
          <w:position w:val="0"/>
        </w:rPr>
        <w:t>6、现金流量表补充资料</w:t>
      </w:r>
      <w:bookmarkEnd w:id="1538"/>
      <w:bookmarkEnd w:id="1539"/>
      <w:bookmarkEnd w:id="1541"/>
    </w:p>
    <w:p>
      <w:pPr>
        <w:pStyle w:val="Style18"/>
        <w:keepNext/>
        <w:keepLines/>
        <w:widowControl w:val="0"/>
        <w:shd w:val="clear" w:color="auto" w:fill="auto"/>
        <w:bidi w:val="0"/>
        <w:spacing w:before="0" w:after="100" w:line="240" w:lineRule="auto"/>
        <w:ind w:left="0" w:right="0" w:firstLine="840"/>
        <w:jc w:val="left"/>
      </w:pPr>
      <w:bookmarkStart w:id="1538" w:name="bookmark1538"/>
      <w:bookmarkStart w:id="1539" w:name="bookmark1539"/>
      <w:bookmarkStart w:id="1542" w:name="bookmark1542"/>
      <w:r>
        <w:rPr>
          <w:color w:val="000000"/>
          <w:spacing w:val="0"/>
          <w:w w:val="100"/>
          <w:position w:val="0"/>
        </w:rPr>
        <w:t>（1）.</w:t>
      </w:r>
      <w:r>
        <w:rPr>
          <w:color w:val="000000"/>
          <w:spacing w:val="0"/>
          <w:w w:val="100"/>
          <w:position w:val="0"/>
        </w:rPr>
        <w:t>现金流量表补充资料</w:t>
      </w:r>
      <w:bookmarkEnd w:id="1538"/>
      <w:bookmarkEnd w:id="1539"/>
      <w:bookmarkEnd w:id="1542"/>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58"/>
        <w:gridCol w:w="2064"/>
        <w:gridCol w:w="2702"/>
      </w:tblGrid>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补充资料</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本期金额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上期金额</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 .将净利润调节为经营活动现金流量：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pPr>
            <w:r>
              <w:rPr>
                <w:color w:val="000000"/>
                <w:spacing w:val="0"/>
                <w:w w:val="100"/>
                <w:position w:val="0"/>
              </w:rPr>
              <w:t>297,322,547.57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253,822,936.69</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加：资产减值准备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-18,899,223.94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12,680,542.32</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信用减值损失</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143,847,146.60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60,623,815.82</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固定资产折旧、油气资产折耗、生产性生物 资产折旧</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77,766,183.42</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91,581,641.19</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使用权资产摊销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无形资产摊销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16,571,669.96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11,763,300.77</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长期待摊费用摊销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13,299,819.18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5,281,901.34</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处置固定资产、无形资产和其他长期资产的 损失（收益以“一”号填列）</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3,031,860. </w:t>
            </w:r>
            <w:r>
              <w:rPr>
                <w:color w:val="000000"/>
                <w:spacing w:val="0"/>
                <w:w w:val="100"/>
                <w:position w:val="0"/>
              </w:rPr>
              <w:t>50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-770,289.43</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固定资产报废损失（收益以“一”号填列）</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583,638.41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1,812,911.79</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财务费用（收益以“一”号填列）</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163,540,782.69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267,333,635.46</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投资损失（收益以“一”号填列）</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47,401,126.76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-1,357,684.59</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递延所得税资产减少（增加以“一”号填 列）</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80"/>
              <w:jc w:val="both"/>
            </w:pPr>
            <w:r>
              <w:rPr>
                <w:color w:val="000000"/>
                <w:spacing w:val="0"/>
                <w:w w:val="100"/>
                <w:position w:val="0"/>
              </w:rPr>
              <w:t>-44,318,247.07</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-33,023,934.54</w:t>
            </w:r>
          </w:p>
        </w:tc>
      </w:tr>
      <w:tr>
        <w:trPr>
          <w:trHeight w:val="55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递延所得税负债增加（减少以“一”号填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存货的减少（增加以"一”号填列）</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44,526,354.09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-692,008,963.92</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经营性应收项目的减少（增加以“一”号填 列）</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103,620,122.32</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-531,843,919.05</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经营性应付项目的增加（减少以“一”号填 列）</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121,310,675.96</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1,693, 065, </w:t>
            </w:r>
            <w:r>
              <w:rPr>
                <w:color w:val="000000"/>
                <w:spacing w:val="0"/>
                <w:w w:val="100"/>
                <w:position w:val="0"/>
              </w:rPr>
              <w:t xml:space="preserve">732. </w:t>
            </w:r>
            <w:r>
              <w:rPr>
                <w:color w:val="000000"/>
                <w:spacing w:val="0"/>
                <w:w w:val="100"/>
                <w:position w:val="0"/>
              </w:rPr>
              <w:t>88</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pPr>
            <w:r>
              <w:rPr>
                <w:color w:val="000000"/>
                <w:spacing w:val="0"/>
                <w:w w:val="100"/>
                <w:position w:val="0"/>
              </w:rPr>
              <w:t>969,604,456.45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1,138, </w:t>
            </w:r>
            <w:r>
              <w:rPr>
                <w:color w:val="000000"/>
                <w:spacing w:val="0"/>
                <w:w w:val="100"/>
                <w:position w:val="0"/>
              </w:rPr>
              <w:t>961,626.73</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 .现金及现金等价物净变动情况：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现金的期末余额</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2,305, 480, </w:t>
            </w:r>
            <w:r>
              <w:rPr>
                <w:color w:val="000000"/>
                <w:spacing w:val="0"/>
                <w:w w:val="100"/>
                <w:position w:val="0"/>
              </w:rPr>
              <w:t xml:space="preserve">455. </w:t>
            </w:r>
            <w:r>
              <w:rPr>
                <w:color w:val="000000"/>
                <w:spacing w:val="0"/>
                <w:w w:val="100"/>
                <w:position w:val="0"/>
              </w:rPr>
              <w:t>76</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1,765, 738, </w:t>
            </w:r>
            <w:r>
              <w:rPr>
                <w:color w:val="000000"/>
                <w:spacing w:val="0"/>
                <w:w w:val="100"/>
                <w:position w:val="0"/>
              </w:rPr>
              <w:t xml:space="preserve">050. </w:t>
            </w:r>
            <w:r>
              <w:rPr>
                <w:color w:val="000000"/>
                <w:spacing w:val="0"/>
                <w:w w:val="100"/>
                <w:position w:val="0"/>
              </w:rPr>
              <w:t>12</w:t>
            </w:r>
          </w:p>
        </w:tc>
      </w:tr>
    </w:tbl>
    <w:p>
      <w:pPr>
        <w:spacing w:lineRule="exact" w:line="1"/>
        <w:rPr>
          <w:sz w:val="2"/>
          <w:szCs w:val="2"/>
        </w:rPr>
      </w:pPr>
      <w:r>
        <w:br w:type="page"/>
      </w:r>
    </w:p>
    <w:tbl>
      <w:tblPr>
        <w:tblOverlap w:val="never"/>
        <w:jc w:val="center"/>
        <w:tblLayout w:type="fixed"/>
      </w:tblPr>
      <w:tblGrid>
        <w:gridCol w:w="4358"/>
        <w:gridCol w:w="2064"/>
        <w:gridCol w:w="2702"/>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减：现金的期初余额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1,765,738, </w:t>
            </w:r>
            <w:r>
              <w:rPr>
                <w:color w:val="000000"/>
                <w:spacing w:val="0"/>
                <w:w w:val="100"/>
                <w:position w:val="0"/>
              </w:rPr>
              <w:t xml:space="preserve">050. </w:t>
            </w:r>
            <w:r>
              <w:rPr>
                <w:color w:val="000000"/>
                <w:spacing w:val="0"/>
                <w:w w:val="100"/>
                <w:position w:val="0"/>
              </w:rPr>
              <w:t>12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1,714, </w:t>
            </w:r>
            <w:r>
              <w:rPr>
                <w:color w:val="000000"/>
                <w:spacing w:val="0"/>
                <w:w w:val="100"/>
                <w:position w:val="0"/>
              </w:rPr>
              <w:t>403,152.21</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539,742,405.64</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51,334,897.91</w:t>
            </w:r>
          </w:p>
        </w:tc>
      </w:tr>
    </w:tbl>
    <w:p>
      <w:pPr>
        <w:widowControl w:val="0"/>
        <w:spacing w:after="599" w:line="1" w:lineRule="exact"/>
      </w:pPr>
    </w:p>
    <w:p>
      <w:pPr>
        <w:pStyle w:val="Style18"/>
        <w:keepNext/>
        <w:keepLines/>
        <w:widowControl w:val="0"/>
        <w:shd w:val="clear" w:color="auto" w:fill="auto"/>
        <w:bidi w:val="0"/>
        <w:spacing w:before="0" w:after="120" w:line="240" w:lineRule="auto"/>
        <w:ind w:left="0" w:right="0" w:firstLine="840"/>
        <w:jc w:val="left"/>
      </w:pPr>
      <w:bookmarkStart w:id="1543" w:name="bookmark1543"/>
      <w:bookmarkStart w:id="1544" w:name="bookmark1544"/>
      <w:bookmarkStart w:id="1545" w:name="bookmark1545"/>
      <w:r>
        <w:rPr>
          <w:color w:val="000000"/>
          <w:spacing w:val="0"/>
          <w:w w:val="100"/>
          <w:position w:val="0"/>
        </w:rPr>
        <w:t>(2),</w:t>
      </w:r>
      <w:r>
        <w:rPr>
          <w:color w:val="000000"/>
          <w:spacing w:val="0"/>
          <w:w w:val="100"/>
          <w:position w:val="0"/>
        </w:rPr>
        <w:t>本期支付的取得子公司的现金净额</w:t>
      </w:r>
      <w:bookmarkEnd w:id="1543"/>
      <w:bookmarkEnd w:id="1544"/>
      <w:bookmarkEnd w:id="1545"/>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952"/>
        <w:gridCol w:w="2885"/>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本期发生的企业合并于本期支付的现金或现金等价物</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17,044,221.64</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减：购买日子公司持有的现金及现金等价物</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2,281,874.31</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加：以前期间发生的企业合并于本期支付的现金或现金等价物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取得子公司支付的现金净额</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14,762,347.33</w:t>
            </w:r>
          </w:p>
        </w:tc>
      </w:tr>
    </w:tbl>
    <w:p>
      <w:pPr>
        <w:widowControl w:val="0"/>
        <w:spacing w:after="879" w:line="1" w:lineRule="exact"/>
      </w:pPr>
    </w:p>
    <w:p>
      <w:pPr>
        <w:pStyle w:val="Style18"/>
        <w:keepNext/>
        <w:keepLines/>
        <w:widowControl w:val="0"/>
        <w:numPr>
          <w:ilvl w:val="0"/>
          <w:numId w:val="153"/>
        </w:numPr>
        <w:shd w:val="clear" w:color="auto" w:fill="auto"/>
        <w:bidi w:val="0"/>
        <w:spacing w:before="0" w:after="120" w:line="240" w:lineRule="auto"/>
        <w:ind w:left="0" w:right="0" w:firstLine="840"/>
        <w:jc w:val="left"/>
      </w:pPr>
      <w:bookmarkStart w:id="1546" w:name="bookmark1546"/>
      <w:bookmarkStart w:id="1547" w:name="bookmark1547"/>
      <w:bookmarkStart w:id="1548" w:name="bookmark1548"/>
      <w:bookmarkStart w:id="1549" w:name="bookmark1549"/>
      <w:bookmarkEnd w:id="1548"/>
      <w:r>
        <w:rPr>
          <w:color w:val="000000"/>
          <w:spacing w:val="0"/>
          <w:w w:val="100"/>
          <w:position w:val="0"/>
        </w:rPr>
        <w:t>,</w:t>
      </w:r>
      <w:r>
        <w:rPr>
          <w:color w:val="000000"/>
          <w:spacing w:val="0"/>
          <w:w w:val="100"/>
          <w:position w:val="0"/>
        </w:rPr>
        <w:t>本期收到的处置子公司的现金净额</w:t>
      </w:r>
      <w:bookmarkEnd w:id="1546"/>
      <w:bookmarkEnd w:id="1547"/>
      <w:bookmarkEnd w:id="1549"/>
    </w:p>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760"/>
        <w:gridCol w:w="307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本期处置子公司于本期收到的现金或现金等价物</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132,944,060.29</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宁海宁坤建设有限公司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130,000,000.00</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临海市甬祥种业有限公司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2,000, </w:t>
            </w:r>
            <w:r>
              <w:rPr>
                <w:color w:val="000000"/>
                <w:spacing w:val="0"/>
                <w:w w:val="100"/>
                <w:position w:val="0"/>
              </w:rPr>
              <w:t xml:space="preserve">000.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宁波甬乾投资发展有限公司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680,410.41</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宁波新宇监理有限公司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263,649.88</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减：丧失控制权日子公司持有的现金及现金等价物</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293,134.89</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宁海宁坤建设有限公司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293,134.89</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加：以前期间处置子公司于本期收到的现金或现金等价物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处置子公司收到的现金净额</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132,650,925.40</w:t>
            </w:r>
          </w:p>
        </w:tc>
      </w:tr>
    </w:tbl>
    <w:p>
      <w:pPr>
        <w:widowControl w:val="0"/>
        <w:spacing w:after="599" w:line="1" w:lineRule="exact"/>
      </w:pPr>
    </w:p>
    <w:p>
      <w:pPr>
        <w:pStyle w:val="Style18"/>
        <w:keepNext/>
        <w:keepLines/>
        <w:widowControl w:val="0"/>
        <w:numPr>
          <w:ilvl w:val="0"/>
          <w:numId w:val="153"/>
        </w:numPr>
        <w:shd w:val="clear" w:color="auto" w:fill="auto"/>
        <w:tabs>
          <w:tab w:pos="1270" w:val="left"/>
        </w:tabs>
        <w:bidi w:val="0"/>
        <w:spacing w:before="0" w:after="120" w:line="240" w:lineRule="auto"/>
        <w:ind w:left="0" w:right="0" w:firstLine="840"/>
        <w:jc w:val="left"/>
      </w:pPr>
      <w:bookmarkStart w:id="1550" w:name="bookmark1550"/>
      <w:bookmarkStart w:id="1551" w:name="bookmark1551"/>
      <w:bookmarkStart w:id="1552" w:name="bookmark1552"/>
      <w:bookmarkStart w:id="1553" w:name="bookmark1553"/>
      <w:bookmarkEnd w:id="1552"/>
      <w:r>
        <w:rPr>
          <w:color w:val="000000"/>
          <w:spacing w:val="0"/>
          <w:w w:val="100"/>
          <w:position w:val="0"/>
        </w:rPr>
        <w:t>,现金和现金等价物的构成</w:t>
      </w:r>
      <w:bookmarkEnd w:id="1550"/>
      <w:bookmarkEnd w:id="1551"/>
      <w:bookmarkEnd w:id="1553"/>
    </w:p>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7"/>
        <w:gridCol w:w="2846"/>
        <w:gridCol w:w="2674"/>
      </w:tblGrid>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 xml:space="preserve">2,305, 480, </w:t>
            </w:r>
            <w:r>
              <w:rPr>
                <w:color w:val="000000"/>
                <w:spacing w:val="0"/>
                <w:w w:val="100"/>
                <w:position w:val="0"/>
              </w:rPr>
              <w:t xml:space="preserve">455. </w:t>
            </w:r>
            <w:r>
              <w:rPr>
                <w:color w:val="000000"/>
                <w:spacing w:val="0"/>
                <w:w w:val="100"/>
                <w:position w:val="0"/>
              </w:rPr>
              <w:t>76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pPr>
            <w:r>
              <w:rPr>
                <w:color w:val="000000"/>
                <w:spacing w:val="0"/>
                <w:w w:val="100"/>
                <w:position w:val="0"/>
              </w:rPr>
              <w:t xml:space="preserve">1,765, 738, </w:t>
            </w:r>
            <w:r>
              <w:rPr>
                <w:color w:val="000000"/>
                <w:spacing w:val="0"/>
                <w:w w:val="100"/>
                <w:position w:val="0"/>
              </w:rPr>
              <w:t xml:space="preserve">050. </w:t>
            </w:r>
            <w:r>
              <w:rPr>
                <w:color w:val="000000"/>
                <w:spacing w:val="0"/>
                <w:w w:val="100"/>
                <w:position w:val="0"/>
              </w:rPr>
              <w:t>12</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其中：库存现金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325,055.55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581,341.21</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可随时用于支付的银行存款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 xml:space="preserve">2,250, </w:t>
            </w:r>
            <w:r>
              <w:rPr>
                <w:color w:val="000000"/>
                <w:spacing w:val="0"/>
                <w:w w:val="100"/>
                <w:position w:val="0"/>
              </w:rPr>
              <w:t xml:space="preserve">111,839. </w:t>
            </w:r>
            <w:r>
              <w:rPr>
                <w:color w:val="000000"/>
                <w:spacing w:val="0"/>
                <w:w w:val="100"/>
                <w:position w:val="0"/>
              </w:rPr>
              <w:t>67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1,622, 158, </w:t>
            </w:r>
            <w:r>
              <w:rPr>
                <w:color w:val="000000"/>
                <w:spacing w:val="0"/>
                <w:w w:val="100"/>
                <w:position w:val="0"/>
              </w:rPr>
              <w:t xml:space="preserve">636. </w:t>
            </w:r>
            <w:r>
              <w:rPr>
                <w:color w:val="000000"/>
                <w:spacing w:val="0"/>
                <w:w w:val="100"/>
                <w:position w:val="0"/>
              </w:rPr>
              <w:t>96</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520"/>
              <w:jc w:val="left"/>
              <w:rPr>
                <w:sz w:val="20"/>
                <w:szCs w:val="20"/>
              </w:rPr>
            </w:pPr>
            <w:r>
              <w:rPr>
                <w:color w:val="000000"/>
                <w:spacing w:val="0"/>
                <w:w w:val="100"/>
                <w:position w:val="0"/>
                <w:sz w:val="20"/>
                <w:szCs w:val="20"/>
              </w:rPr>
              <w:t>可随时用于支付的其他货币 资金</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55,043,560.54</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142,998,071.95</w:t>
            </w:r>
          </w:p>
        </w:tc>
      </w:tr>
      <w:tr>
        <w:trPr>
          <w:trHeight w:val="55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520"/>
              <w:jc w:val="left"/>
              <w:rPr>
                <w:sz w:val="20"/>
                <w:szCs w:val="20"/>
              </w:rPr>
            </w:pPr>
            <w:r>
              <w:rPr>
                <w:color w:val="000000"/>
                <w:spacing w:val="0"/>
                <w:w w:val="100"/>
                <w:position w:val="0"/>
                <w:sz w:val="20"/>
                <w:szCs w:val="20"/>
              </w:rPr>
              <w:t>可用于支付的存放中央银行 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其中：三个月内到期的债券投资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17"/>
        <w:gridCol w:w="2846"/>
        <w:gridCol w:w="2674"/>
      </w:tblGrid>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三、期末现金及现金等价物余额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2,305, 480, </w:t>
            </w:r>
            <w:r>
              <w:rPr>
                <w:color w:val="000000"/>
                <w:spacing w:val="0"/>
                <w:w w:val="100"/>
                <w:position w:val="0"/>
              </w:rPr>
              <w:t xml:space="preserve">455. </w:t>
            </w:r>
            <w:r>
              <w:rPr>
                <w:color w:val="000000"/>
                <w:spacing w:val="0"/>
                <w:w w:val="100"/>
                <w:position w:val="0"/>
              </w:rPr>
              <w:t>76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1,765,738, </w:t>
            </w:r>
            <w:r>
              <w:rPr>
                <w:color w:val="000000"/>
                <w:spacing w:val="0"/>
                <w:w w:val="100"/>
                <w:position w:val="0"/>
              </w:rPr>
              <w:t xml:space="preserve">050. </w:t>
            </w:r>
            <w:r>
              <w:rPr>
                <w:color w:val="000000"/>
                <w:spacing w:val="0"/>
                <w:w w:val="100"/>
                <w:position w:val="0"/>
              </w:rPr>
              <w:t>12</w:t>
            </w:r>
          </w:p>
        </w:tc>
      </w:tr>
      <w:tr>
        <w:trPr>
          <w:trHeight w:val="566"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其中：母公司或集团内子公司使 用受限制的现金和现金等价物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其他说明：</w:t>
      </w:r>
    </w:p>
    <w:p>
      <w:pPr>
        <w:pStyle w:val="Style5"/>
        <w:keepNext w:val="0"/>
        <w:keepLines w:val="0"/>
        <w:widowControl w:val="0"/>
        <w:shd w:val="clear" w:color="auto" w:fill="auto"/>
        <w:bidi w:val="0"/>
        <w:spacing w:before="0" w:after="68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840"/>
        <w:jc w:val="left"/>
      </w:pPr>
      <w:bookmarkStart w:id="1554" w:name="bookmark1554"/>
      <w:bookmarkStart w:id="1555" w:name="bookmark1555"/>
      <w:bookmarkStart w:id="1556" w:name="bookmark1556"/>
      <w:bookmarkStart w:id="1557" w:name="bookmark1557"/>
      <w:r>
        <w:rPr>
          <w:color w:val="000000"/>
          <w:spacing w:val="0"/>
          <w:w w:val="100"/>
          <w:position w:val="0"/>
        </w:rPr>
        <w:t>5</w:t>
      </w:r>
      <w:bookmarkEnd w:id="1556"/>
      <w:r>
        <w:rPr>
          <w:color w:val="000000"/>
          <w:spacing w:val="0"/>
          <w:w w:val="100"/>
          <w:position w:val="0"/>
        </w:rPr>
        <w:t>7、所有权或使用权受到限制的资产</w:t>
      </w:r>
      <w:bookmarkEnd w:id="1554"/>
      <w:bookmarkEnd w:id="1555"/>
      <w:bookmarkEnd w:id="1557"/>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4"/>
        <w:gridCol w:w="3024"/>
        <w:gridCol w:w="2678"/>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期末账面价值</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288,603,366.39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法院冻结款及保证金等</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226,254,381.49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抵押贷款</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175,510,693.84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抵押贷款</w:t>
            </w:r>
          </w:p>
        </w:tc>
      </w:tr>
      <w:tr>
        <w:trPr>
          <w:trHeight w:val="29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690,368,441.72</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w:t>
            </w:r>
          </w:p>
        </w:tc>
      </w:tr>
    </w:tbl>
    <w:p>
      <w:pPr>
        <w:widowControl w:val="0"/>
        <w:spacing w:after="679" w:line="1" w:lineRule="exact"/>
      </w:pPr>
    </w:p>
    <w:p>
      <w:pPr>
        <w:pStyle w:val="Style18"/>
        <w:keepNext/>
        <w:keepLines/>
        <w:widowControl w:val="0"/>
        <w:shd w:val="clear" w:color="auto" w:fill="auto"/>
        <w:bidi w:val="0"/>
        <w:spacing w:before="0" w:after="100" w:line="240" w:lineRule="auto"/>
        <w:ind w:left="0" w:right="0" w:firstLine="840"/>
        <w:jc w:val="left"/>
      </w:pPr>
      <w:bookmarkStart w:id="1558" w:name="bookmark1558"/>
      <w:bookmarkStart w:id="1559" w:name="bookmark1559"/>
      <w:bookmarkStart w:id="1560" w:name="bookmark1560"/>
      <w:bookmarkStart w:id="1561" w:name="bookmark1561"/>
      <w:r>
        <w:rPr>
          <w:color w:val="000000"/>
          <w:spacing w:val="0"/>
          <w:w w:val="100"/>
          <w:position w:val="0"/>
        </w:rPr>
        <w:t>5</w:t>
      </w:r>
      <w:bookmarkEnd w:id="1560"/>
      <w:r>
        <w:rPr>
          <w:color w:val="000000"/>
          <w:spacing w:val="0"/>
          <w:w w:val="100"/>
          <w:position w:val="0"/>
        </w:rPr>
        <w:t>8、外币货币性项目</w:t>
      </w:r>
      <w:bookmarkEnd w:id="1558"/>
      <w:bookmarkEnd w:id="1559"/>
      <w:bookmarkEnd w:id="1561"/>
    </w:p>
    <w:p>
      <w:pPr>
        <w:pStyle w:val="Style18"/>
        <w:keepNext/>
        <w:keepLines/>
        <w:widowControl w:val="0"/>
        <w:shd w:val="clear" w:color="auto" w:fill="auto"/>
        <w:bidi w:val="0"/>
        <w:spacing w:before="0" w:after="100" w:line="240" w:lineRule="auto"/>
        <w:ind w:left="0" w:right="0" w:firstLine="840"/>
        <w:jc w:val="left"/>
      </w:pPr>
      <w:bookmarkStart w:id="1558" w:name="bookmark1558"/>
      <w:bookmarkStart w:id="1559" w:name="bookmark1559"/>
      <w:bookmarkStart w:id="1562" w:name="bookmark1562"/>
      <w:r>
        <w:rPr>
          <w:color w:val="000000"/>
          <w:spacing w:val="0"/>
          <w:w w:val="100"/>
          <w:position w:val="0"/>
        </w:rPr>
        <w:t>(1).</w:t>
      </w:r>
      <w:r>
        <w:rPr>
          <w:color w:val="000000"/>
          <w:spacing w:val="0"/>
          <w:w w:val="100"/>
          <w:position w:val="0"/>
        </w:rPr>
        <w:t>外币货币性项目</w:t>
      </w:r>
      <w:bookmarkEnd w:id="1558"/>
      <w:bookmarkEnd w:id="1559"/>
      <w:bookmarkEnd w:id="1562"/>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单位：元</w:t>
      </w:r>
    </w:p>
    <w:tbl>
      <w:tblPr>
        <w:tblOverlap w:val="never"/>
        <w:jc w:val="center"/>
        <w:tblLayout w:type="fixed"/>
      </w:tblPr>
      <w:tblGrid>
        <w:gridCol w:w="2832"/>
        <w:gridCol w:w="1997"/>
        <w:gridCol w:w="2006"/>
        <w:gridCol w:w="2002"/>
      </w:tblGrid>
      <w:tr>
        <w:trPr>
          <w:trHeight w:val="5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期末外币余额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折算汇率</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期末折算人民币 余额</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2,002. </w:t>
            </w:r>
            <w:r>
              <w:rPr>
                <w:color w:val="000000"/>
                <w:spacing w:val="0"/>
                <w:w w:val="100"/>
                <w:position w:val="0"/>
              </w:rPr>
              <w:t>25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6.9762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left"/>
            </w:pPr>
            <w:r>
              <w:rPr>
                <w:color w:val="000000"/>
                <w:spacing w:val="0"/>
                <w:w w:val="100"/>
                <w:position w:val="0"/>
              </w:rPr>
              <w:t>13,968.10</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1,301. </w:t>
            </w:r>
            <w:r>
              <w:rPr>
                <w:color w:val="000000"/>
                <w:spacing w:val="0"/>
                <w:w w:val="100"/>
                <w:position w:val="0"/>
              </w:rPr>
              <w:t>72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0.8958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1,166. </w:t>
            </w:r>
            <w:r>
              <w:rPr>
                <w:color w:val="000000"/>
                <w:spacing w:val="0"/>
                <w:w w:val="100"/>
                <w:position w:val="0"/>
              </w:rPr>
              <w:t>08</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8"/>
        <w:keepNext/>
        <w:keepLines/>
        <w:widowControl w:val="0"/>
        <w:shd w:val="clear" w:color="auto" w:fill="auto"/>
        <w:bidi w:val="0"/>
        <w:spacing w:before="0" w:after="0" w:line="283" w:lineRule="exact"/>
        <w:ind w:left="1280" w:right="0" w:hanging="420"/>
        <w:jc w:val="left"/>
      </w:pPr>
      <w:bookmarkStart w:id="1563" w:name="bookmark1563"/>
      <w:bookmarkStart w:id="1564" w:name="bookmark1564"/>
      <w:bookmarkStart w:id="1565" w:name="bookmark1565"/>
      <w:r>
        <w:rPr>
          <w:color w:val="000000"/>
          <w:spacing w:val="0"/>
          <w:w w:val="100"/>
          <w:position w:val="0"/>
        </w:rPr>
        <w:t>(2).</w:t>
      </w:r>
      <w:r>
        <w:rPr>
          <w:color w:val="000000"/>
          <w:spacing w:val="0"/>
          <w:w w:val="100"/>
          <w:position w:val="0"/>
        </w:rPr>
        <w:t>境外经营实体说明，包括对于重要的境外经营实体，应披露其境外主要经营地、记账本位币 及选择依据，记账本位币发生变化的还应披露原因</w:t>
      </w:r>
      <w:bookmarkEnd w:id="1563"/>
      <w:bookmarkEnd w:id="1564"/>
      <w:bookmarkEnd w:id="1565"/>
    </w:p>
    <w:p>
      <w:pPr>
        <w:pStyle w:val="Style5"/>
        <w:keepNext w:val="0"/>
        <w:keepLines w:val="0"/>
        <w:widowControl w:val="0"/>
        <w:shd w:val="clear" w:color="auto" w:fill="auto"/>
        <w:bidi w:val="0"/>
        <w:spacing w:before="0" w:after="280" w:line="283" w:lineRule="exact"/>
        <w:ind w:left="0" w:right="0" w:firstLine="84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213"/>
        <w:gridCol w:w="2203"/>
        <w:gridCol w:w="2208"/>
        <w:gridCol w:w="2213"/>
      </w:tblGrid>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重要境外经营实体</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境外主要经营地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记账本位币</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选择依据</w:t>
            </w:r>
          </w:p>
        </w:tc>
      </w:tr>
      <w:tr>
        <w:trPr>
          <w:trHeight w:val="293"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南非安兰证券公司</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南非</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南非兰特</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经营需要</w:t>
            </w:r>
          </w:p>
        </w:tc>
      </w:tr>
    </w:tbl>
    <w:p>
      <w:pPr>
        <w:spacing w:lineRule="exact" w:line="1"/>
        <w:rPr>
          <w:sz w:val="2"/>
          <w:szCs w:val="2"/>
        </w:rPr>
      </w:pPr>
      <w:r>
        <w:br w:type="page"/>
      </w:r>
    </w:p>
    <w:p>
      <w:pPr>
        <w:pStyle w:val="Style2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59、政府补助</w:t>
      </w:r>
    </w:p>
    <w:p>
      <w:pPr>
        <w:pStyle w:val="Style2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政府补助基本情况</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554"/>
        <w:gridCol w:w="1862"/>
        <w:gridCol w:w="2208"/>
        <w:gridCol w:w="2213"/>
      </w:tblGrid>
      <w:tr>
        <w:trPr>
          <w:trHeight w:val="269" w:hRule="exact"/>
        </w:trPr>
        <w:tc>
          <w:tcPr>
            <w:gridSpan w:val="3"/>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■位：元币种：人民币</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种类</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列报项目</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计入当期损益的金额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与收益相关的政府补助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12,721,330.17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pPr>
            <w:r>
              <w:rPr>
                <w:color w:val="000000"/>
                <w:spacing w:val="0"/>
                <w:w w:val="100"/>
                <w:position w:val="0"/>
              </w:rPr>
              <w:t>12,721,330.17</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与资产相关的政府补助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left"/>
            </w:pPr>
            <w:r>
              <w:rPr>
                <w:color w:val="000000"/>
                <w:spacing w:val="0"/>
                <w:w w:val="100"/>
                <w:position w:val="0"/>
              </w:rPr>
              <w:t>769,832.64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769,832.64</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与收益相关的政府补助</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12,216,323.47</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营业外收入</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pPr>
            <w:r>
              <w:rPr>
                <w:color w:val="000000"/>
                <w:spacing w:val="0"/>
                <w:w w:val="100"/>
                <w:position w:val="0"/>
              </w:rPr>
              <w:t>12,216,323.47</w:t>
            </w:r>
          </w:p>
        </w:tc>
      </w:tr>
    </w:tbl>
    <w:p>
      <w:pPr>
        <w:widowControl w:val="0"/>
        <w:spacing w:after="999" w:line="1" w:lineRule="exact"/>
      </w:pPr>
    </w:p>
    <w:p>
      <w:pPr>
        <w:pStyle w:val="Style18"/>
        <w:keepNext/>
        <w:keepLines/>
        <w:widowControl w:val="0"/>
        <w:shd w:val="clear" w:color="auto" w:fill="auto"/>
        <w:bidi w:val="0"/>
        <w:spacing w:before="0" w:after="100" w:line="240" w:lineRule="auto"/>
        <w:ind w:left="0" w:right="0" w:firstLine="840"/>
        <w:jc w:val="left"/>
      </w:pPr>
      <w:bookmarkStart w:id="1566" w:name="bookmark1566"/>
      <w:bookmarkStart w:id="1567" w:name="bookmark1567"/>
      <w:bookmarkStart w:id="1568" w:name="bookmark1568"/>
      <w:bookmarkStart w:id="1569" w:name="bookmark1569"/>
      <w:r>
        <w:rPr>
          <w:color w:val="000000"/>
          <w:spacing w:val="0"/>
          <w:w w:val="100"/>
          <w:position w:val="0"/>
        </w:rPr>
        <w:t>八</w:t>
      </w:r>
      <w:bookmarkEnd w:id="1568"/>
      <w:r>
        <w:rPr>
          <w:color w:val="000000"/>
          <w:spacing w:val="0"/>
          <w:w w:val="100"/>
          <w:position w:val="0"/>
        </w:rPr>
        <w:t>、合并范围的变更</w:t>
      </w:r>
      <w:bookmarkEnd w:id="1566"/>
      <w:bookmarkEnd w:id="1567"/>
      <w:bookmarkEnd w:id="1569"/>
    </w:p>
    <w:p>
      <w:pPr>
        <w:pStyle w:val="Style18"/>
        <w:keepNext/>
        <w:keepLines/>
        <w:widowControl w:val="0"/>
        <w:shd w:val="clear" w:color="auto" w:fill="auto"/>
        <w:bidi w:val="0"/>
        <w:spacing w:before="0" w:after="100" w:line="240" w:lineRule="auto"/>
        <w:ind w:left="0" w:right="0" w:firstLine="840"/>
        <w:jc w:val="left"/>
      </w:pPr>
      <w:bookmarkStart w:id="1566" w:name="bookmark1566"/>
      <w:bookmarkStart w:id="1567" w:name="bookmark1567"/>
      <w:bookmarkStart w:id="1570" w:name="bookmark1570"/>
      <w:bookmarkStart w:id="1571" w:name="bookmark1571"/>
      <w:r>
        <w:rPr>
          <w:color w:val="000000"/>
          <w:spacing w:val="0"/>
          <w:w w:val="100"/>
          <w:position w:val="0"/>
        </w:rPr>
        <w:t>1</w:t>
      </w:r>
      <w:bookmarkEnd w:id="1570"/>
      <w:r>
        <w:rPr>
          <w:color w:val="000000"/>
          <w:spacing w:val="0"/>
          <w:w w:val="100"/>
          <w:position w:val="0"/>
        </w:rPr>
        <w:t>、非同一控制下企业合并</w:t>
      </w:r>
      <w:bookmarkEnd w:id="1566"/>
      <w:bookmarkEnd w:id="1567"/>
      <w:bookmarkEnd w:id="1571"/>
    </w:p>
    <w:p>
      <w:pPr>
        <w:pStyle w:val="Style5"/>
        <w:keepNext w:val="0"/>
        <w:keepLines w:val="0"/>
        <w:widowControl w:val="0"/>
        <w:shd w:val="clear" w:color="auto" w:fill="auto"/>
        <w:bidi w:val="0"/>
        <w:spacing w:before="0" w:after="10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840"/>
        <w:jc w:val="left"/>
      </w:pPr>
      <w:r>
        <w:rPr>
          <w:b/>
          <w:bCs/>
          <w:color w:val="000000"/>
          <w:spacing w:val="0"/>
          <w:w w:val="100"/>
          <w:position w:val="0"/>
        </w:rPr>
        <w:t>(1).</w:t>
      </w:r>
      <w:r>
        <w:rPr>
          <w:b/>
          <w:bCs/>
          <w:color w:val="000000"/>
          <w:spacing w:val="0"/>
          <w:w w:val="100"/>
          <w:position w:val="0"/>
        </w:rPr>
        <w:t>本期发生的非同一控制下企业合并</w:t>
      </w:r>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50"/>
        <w:gridCol w:w="1008"/>
        <w:gridCol w:w="1565"/>
        <w:gridCol w:w="787"/>
        <w:gridCol w:w="802"/>
        <w:gridCol w:w="763"/>
        <w:gridCol w:w="941"/>
        <w:gridCol w:w="1157"/>
        <w:gridCol w:w="1258"/>
      </w:tblGrid>
      <w:tr>
        <w:trPr>
          <w:trHeight w:val="97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被购买方名称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股权取得 时点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股权取得成本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0" w:lineRule="exact"/>
              <w:ind w:left="0" w:right="0" w:firstLine="0"/>
              <w:jc w:val="right"/>
              <w:rPr>
                <w:sz w:val="17"/>
                <w:szCs w:val="17"/>
              </w:rPr>
            </w:pPr>
            <w:r>
              <w:rPr>
                <w:color w:val="000000"/>
                <w:spacing w:val="0"/>
                <w:w w:val="100"/>
                <w:position w:val="0"/>
                <w:sz w:val="17"/>
                <w:szCs w:val="17"/>
              </w:rPr>
              <w:t>股权取 得比例</w:t>
            </w:r>
          </w:p>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4" w:lineRule="exact"/>
              <w:ind w:left="0" w:right="0" w:firstLine="0"/>
              <w:jc w:val="left"/>
              <w:rPr>
                <w:sz w:val="17"/>
                <w:szCs w:val="17"/>
              </w:rPr>
            </w:pPr>
            <w:r>
              <w:rPr>
                <w:color w:val="000000"/>
                <w:spacing w:val="0"/>
                <w:w w:val="100"/>
                <w:position w:val="0"/>
                <w:sz w:val="17"/>
                <w:szCs w:val="17"/>
              </w:rPr>
              <w:t>股权取 得方式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购买日的 确定依据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购买日至期 末被购买方 的收入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购买日至期 末被购买方 的净利润</w:t>
            </w:r>
          </w:p>
        </w:tc>
      </w:tr>
      <w:tr>
        <w:trPr>
          <w:trHeight w:val="94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宁海宏顺建设有 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 xml:space="preserve">年 </w:t>
            </w:r>
            <w:r>
              <w:rPr>
                <w:color w:val="000000"/>
                <w:spacing w:val="0"/>
                <w:w w:val="100"/>
                <w:position w:val="0"/>
                <w:sz w:val="16"/>
                <w:szCs w:val="16"/>
              </w:rPr>
              <w:t>10</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17, </w:t>
            </w:r>
            <w:r>
              <w:rPr>
                <w:color w:val="000000"/>
                <w:spacing w:val="0"/>
                <w:w w:val="100"/>
                <w:position w:val="0"/>
                <w:sz w:val="16"/>
                <w:szCs w:val="16"/>
              </w:rPr>
              <w:t>044,221.64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85.00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现金购 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2020</w:t>
              <w:softHyphen/>
            </w:r>
          </w:p>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控制权转 移且支付 股权转让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-345, 249. </w:t>
            </w:r>
            <w:r>
              <w:rPr>
                <w:color w:val="000000"/>
                <w:spacing w:val="0"/>
                <w:w w:val="100"/>
                <w:position w:val="0"/>
                <w:sz w:val="16"/>
                <w:szCs w:val="16"/>
              </w:rPr>
              <w:t>87</w:t>
            </w:r>
          </w:p>
        </w:tc>
      </w:tr>
      <w:tr>
        <w:trPr>
          <w:trHeight w:val="95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宁波东方星晓壹 号基础设施投资 合伙企业(有限 合伙)</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2020 </w:t>
            </w:r>
            <w:r>
              <w:rPr>
                <w:color w:val="000000"/>
                <w:spacing w:val="0"/>
                <w:w w:val="100"/>
                <w:position w:val="0"/>
                <w:sz w:val="17"/>
                <w:szCs w:val="17"/>
              </w:rPr>
              <w:t xml:space="preserve">年 </w:t>
            </w:r>
            <w:r>
              <w:rPr>
                <w:color w:val="000000"/>
                <w:spacing w:val="0"/>
                <w:w w:val="100"/>
                <w:position w:val="0"/>
                <w:sz w:val="16"/>
                <w:szCs w:val="16"/>
              </w:rPr>
              <w:t>8</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43,200,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97.74</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现金购 买</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2020-</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08-01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控制权转 移且支付 股权转让 款</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89, </w:t>
            </w:r>
            <w:r>
              <w:rPr>
                <w:color w:val="000000"/>
                <w:spacing w:val="0"/>
                <w:w w:val="100"/>
                <w:position w:val="0"/>
                <w:sz w:val="16"/>
                <w:szCs w:val="16"/>
              </w:rPr>
              <w:t>688.89</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89, </w:t>
            </w:r>
            <w:r>
              <w:rPr>
                <w:color w:val="000000"/>
                <w:spacing w:val="0"/>
                <w:w w:val="100"/>
                <w:position w:val="0"/>
                <w:sz w:val="16"/>
                <w:szCs w:val="16"/>
              </w:rPr>
              <w:t xml:space="preserve">505. </w:t>
            </w:r>
            <w:r>
              <w:rPr>
                <w:color w:val="000000"/>
                <w:spacing w:val="0"/>
                <w:w w:val="100"/>
                <w:position w:val="0"/>
                <w:sz w:val="16"/>
                <w:szCs w:val="16"/>
              </w:rPr>
              <w:t>19</w:t>
            </w:r>
          </w:p>
        </w:tc>
      </w:tr>
    </w:tbl>
    <w:p>
      <w:pPr>
        <w:widowControl w:val="0"/>
        <w:spacing w:after="599" w:line="1" w:lineRule="exact"/>
      </w:pPr>
    </w:p>
    <w:p>
      <w:pPr>
        <w:pStyle w:val="Style18"/>
        <w:keepNext/>
        <w:keepLines/>
        <w:widowControl w:val="0"/>
        <w:shd w:val="clear" w:color="auto" w:fill="auto"/>
        <w:bidi w:val="0"/>
        <w:spacing w:before="0" w:after="100" w:line="240" w:lineRule="auto"/>
        <w:ind w:left="0" w:right="0" w:firstLine="840"/>
        <w:jc w:val="left"/>
      </w:pPr>
      <w:bookmarkStart w:id="1572" w:name="bookmark1572"/>
      <w:bookmarkStart w:id="1573" w:name="bookmark1573"/>
      <w:bookmarkStart w:id="1574" w:name="bookmark1574"/>
      <w:r>
        <w:rPr>
          <w:color w:val="000000"/>
          <w:spacing w:val="0"/>
          <w:w w:val="100"/>
          <w:position w:val="0"/>
        </w:rPr>
        <w:t>(2).</w:t>
      </w:r>
      <w:r>
        <w:rPr>
          <w:color w:val="000000"/>
          <w:spacing w:val="0"/>
          <w:w w:val="100"/>
          <w:position w:val="0"/>
        </w:rPr>
        <w:t>合并成本及商誉</w:t>
      </w:r>
      <w:bookmarkEnd w:id="1572"/>
      <w:bookmarkEnd w:id="1573"/>
      <w:bookmarkEnd w:id="1574"/>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88"/>
        <w:gridCol w:w="2381"/>
        <w:gridCol w:w="1968"/>
      </w:tblGrid>
      <w:tr>
        <w:trPr>
          <w:trHeight w:val="83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合并成本</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宁海宏顺建设有限公司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宁波东方星晓壹号 基础设施投资合伙 企业(有限合伙)</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现金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left"/>
            </w:pPr>
            <w:r>
              <w:rPr>
                <w:color w:val="000000"/>
                <w:spacing w:val="0"/>
                <w:w w:val="100"/>
                <w:position w:val="0"/>
              </w:rPr>
              <w:t>17,044,221.64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43,200,000.00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一非现金资产的公允价值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一发行或承担的债务的公允价值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一发行的权益性证券的公允价值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一或有对价的公允价值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一购买日之前持有的股权于购买日的公允价值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合并成本合计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left"/>
            </w:pPr>
            <w:r>
              <w:rPr>
                <w:color w:val="000000"/>
                <w:spacing w:val="0"/>
                <w:w w:val="100"/>
                <w:position w:val="0"/>
              </w:rPr>
              <w:t>17,044,221.64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43,200,000.00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减：取得的可辨认净资产公允价值份额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left"/>
            </w:pPr>
            <w:r>
              <w:rPr>
                <w:color w:val="000000"/>
                <w:spacing w:val="0"/>
                <w:w w:val="100"/>
                <w:position w:val="0"/>
              </w:rPr>
              <w:t>17,044,221.64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39,899,531.65</w:t>
            </w:r>
          </w:p>
        </w:tc>
      </w:tr>
      <w:tr>
        <w:trPr>
          <w:trHeight w:val="562"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商誉/合并成本小于取得的可辨认净资产公允 价值份额的金额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3,300, </w:t>
            </w:r>
            <w:r>
              <w:rPr>
                <w:color w:val="000000"/>
                <w:spacing w:val="0"/>
                <w:w w:val="100"/>
                <w:position w:val="0"/>
              </w:rPr>
              <w:t xml:space="preserve">468. </w:t>
            </w:r>
            <w:r>
              <w:rPr>
                <w:color w:val="000000"/>
                <w:spacing w:val="0"/>
                <w:w w:val="100"/>
                <w:position w:val="0"/>
              </w:rPr>
              <w:t>35</w:t>
            </w:r>
          </w:p>
        </w:tc>
      </w:tr>
    </w:tbl>
    <w:p>
      <w:pPr>
        <w:spacing w:lineRule="exact" w:line="1"/>
        <w:rPr>
          <w:sz w:val="2"/>
          <w:szCs w:val="2"/>
        </w:rPr>
      </w:pPr>
      <w:r>
        <w:br w:type="page"/>
      </w:r>
    </w:p>
    <w:p>
      <w:pPr>
        <w:pStyle w:val="Style18"/>
        <w:keepNext/>
        <w:keepLines/>
        <w:widowControl w:val="0"/>
        <w:numPr>
          <w:ilvl w:val="0"/>
          <w:numId w:val="155"/>
        </w:numPr>
        <w:shd w:val="clear" w:color="auto" w:fill="auto"/>
        <w:bidi w:val="0"/>
        <w:spacing w:before="0" w:after="120" w:line="240" w:lineRule="auto"/>
        <w:ind w:left="0" w:right="0" w:firstLine="980"/>
        <w:jc w:val="left"/>
      </w:pPr>
      <w:bookmarkStart w:id="1575" w:name="bookmark1575"/>
      <w:bookmarkStart w:id="1576" w:name="bookmark1576"/>
      <w:bookmarkStart w:id="1577" w:name="bookmark1577"/>
      <w:bookmarkStart w:id="1578" w:name="bookmark1578"/>
      <w:bookmarkEnd w:id="1577"/>
      <w:r>
        <w:rPr>
          <w:color w:val="000000"/>
          <w:spacing w:val="0"/>
          <w:w w:val="100"/>
          <w:position w:val="0"/>
        </w:rPr>
        <w:t>.</w:t>
      </w:r>
      <w:r>
        <w:rPr>
          <w:color w:val="000000"/>
          <w:spacing w:val="0"/>
          <w:w w:val="100"/>
          <w:position w:val="0"/>
        </w:rPr>
        <w:t>被购买方于购买日可辨认资产、负债</w:t>
      </w:r>
      <w:bookmarkEnd w:id="1575"/>
      <w:bookmarkEnd w:id="1576"/>
      <w:bookmarkEnd w:id="1578"/>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920" w:firstLine="0"/>
        <w:jc w:val="right"/>
      </w:pPr>
      <w:r>
        <w:rPr>
          <w:color w:val="000000"/>
          <w:spacing w:val="0"/>
          <w:w w:val="100"/>
          <w:position w:val="0"/>
        </w:rPr>
        <w:t>单位：元币种：人民币</w:t>
      </w:r>
    </w:p>
    <w:tbl>
      <w:tblPr>
        <w:tblOverlap w:val="never"/>
        <w:jc w:val="center"/>
        <w:tblLayout w:type="fixed"/>
      </w:tblPr>
      <w:tblGrid>
        <w:gridCol w:w="2525"/>
        <w:gridCol w:w="1541"/>
        <w:gridCol w:w="1685"/>
        <w:gridCol w:w="1402"/>
        <w:gridCol w:w="1685"/>
      </w:tblGrid>
      <w:tr>
        <w:trPr>
          <w:trHeight w:val="480"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宁海宏顺建设有限公司</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宁波东方星晓壹号基础设施投资合 伙企业(有限合伙)</w:t>
            </w:r>
          </w:p>
        </w:tc>
      </w:tr>
      <w:tr>
        <w:trPr>
          <w:trHeight w:val="29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购买日公允价值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购买日账面价值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购买日公允价</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购买日账面价值</w:t>
            </w: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50, 633, </w:t>
            </w:r>
            <w:r>
              <w:rPr>
                <w:color w:val="000000"/>
                <w:spacing w:val="0"/>
                <w:w w:val="100"/>
                <w:position w:val="0"/>
                <w:sz w:val="16"/>
                <w:szCs w:val="16"/>
              </w:rPr>
              <w:t xml:space="preserve">982. </w:t>
            </w:r>
            <w:r>
              <w:rPr>
                <w:color w:val="000000"/>
                <w:spacing w:val="0"/>
                <w:w w:val="100"/>
                <w:position w:val="0"/>
                <w:sz w:val="16"/>
                <w:szCs w:val="16"/>
              </w:rPr>
              <w:t>79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51,856, </w:t>
            </w:r>
            <w:r>
              <w:rPr>
                <w:color w:val="000000"/>
                <w:spacing w:val="0"/>
                <w:w w:val="100"/>
                <w:position w:val="0"/>
                <w:sz w:val="16"/>
                <w:szCs w:val="16"/>
              </w:rPr>
              <w:t xml:space="preserve">754. </w:t>
            </w:r>
            <w:r>
              <w:rPr>
                <w:color w:val="000000"/>
                <w:spacing w:val="0"/>
                <w:w w:val="100"/>
                <w:position w:val="0"/>
                <w:sz w:val="16"/>
                <w:szCs w:val="16"/>
              </w:rPr>
              <w:t>09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 </w:t>
            </w:r>
            <w:r>
              <w:rPr>
                <w:color w:val="000000"/>
                <w:spacing w:val="0"/>
                <w:w w:val="100"/>
                <w:position w:val="0"/>
                <w:sz w:val="16"/>
                <w:szCs w:val="16"/>
              </w:rPr>
              <w:t>000,013.54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40, </w:t>
            </w:r>
            <w:r>
              <w:rPr>
                <w:color w:val="000000"/>
                <w:spacing w:val="0"/>
                <w:w w:val="100"/>
                <w:position w:val="0"/>
                <w:sz w:val="16"/>
                <w:szCs w:val="16"/>
              </w:rPr>
              <w:t>000,013.54</w:t>
            </w:r>
          </w:p>
        </w:tc>
      </w:tr>
      <w:tr>
        <w:trPr>
          <w:trHeight w:val="27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 </w:t>
            </w:r>
            <w:r>
              <w:rPr>
                <w:color w:val="000000"/>
                <w:spacing w:val="0"/>
                <w:w w:val="100"/>
                <w:position w:val="0"/>
                <w:sz w:val="16"/>
                <w:szCs w:val="16"/>
              </w:rPr>
              <w:t>281,874.31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 </w:t>
            </w:r>
            <w:r>
              <w:rPr>
                <w:color w:val="000000"/>
                <w:spacing w:val="0"/>
                <w:w w:val="100"/>
                <w:position w:val="0"/>
                <w:sz w:val="16"/>
                <w:szCs w:val="16"/>
              </w:rPr>
              <w:t>281,874.31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13.54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 </w:t>
            </w:r>
            <w:r>
              <w:rPr>
                <w:color w:val="000000"/>
                <w:spacing w:val="0"/>
                <w:w w:val="100"/>
                <w:position w:val="0"/>
                <w:sz w:val="16"/>
                <w:szCs w:val="16"/>
              </w:rPr>
              <w:t>54</w:t>
            </w:r>
          </w:p>
        </w:tc>
      </w:tr>
      <w:tr>
        <w:trPr>
          <w:trHeight w:val="27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2, 855, </w:t>
            </w:r>
            <w:r>
              <w:rPr>
                <w:color w:val="000000"/>
                <w:spacing w:val="0"/>
                <w:w w:val="100"/>
                <w:position w:val="0"/>
                <w:sz w:val="16"/>
                <w:szCs w:val="16"/>
              </w:rPr>
              <w:t xml:space="preserve">032.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2, 668, </w:t>
            </w:r>
            <w:r>
              <w:rPr>
                <w:color w:val="000000"/>
                <w:spacing w:val="0"/>
                <w:w w:val="100"/>
                <w:position w:val="0"/>
                <w:sz w:val="16"/>
                <w:szCs w:val="16"/>
              </w:rPr>
              <w:t xml:space="preserve">636.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600. </w:t>
            </w:r>
            <w:r>
              <w:rPr>
                <w:color w:val="000000"/>
                <w:spacing w:val="0"/>
                <w:w w:val="100"/>
                <w:position w:val="0"/>
                <w:sz w:val="16"/>
                <w:szCs w:val="16"/>
              </w:rPr>
              <w:t>73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600. </w:t>
            </w:r>
            <w:r>
              <w:rPr>
                <w:color w:val="000000"/>
                <w:spacing w:val="0"/>
                <w:w w:val="100"/>
                <w:position w:val="0"/>
                <w:sz w:val="16"/>
                <w:szCs w:val="16"/>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45, </w:t>
            </w:r>
            <w:r>
              <w:rPr>
                <w:color w:val="000000"/>
                <w:spacing w:val="0"/>
                <w:w w:val="100"/>
                <w:position w:val="0"/>
                <w:sz w:val="16"/>
                <w:szCs w:val="16"/>
              </w:rPr>
              <w:t>491,475.75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46, 900, </w:t>
            </w:r>
            <w:r>
              <w:rPr>
                <w:color w:val="000000"/>
                <w:spacing w:val="0"/>
                <w:w w:val="100"/>
                <w:position w:val="0"/>
                <w:sz w:val="16"/>
                <w:szCs w:val="16"/>
              </w:rPr>
              <w:t xml:space="preserve">643. </w:t>
            </w:r>
            <w:r>
              <w:rPr>
                <w:color w:val="000000"/>
                <w:spacing w:val="0"/>
                <w:w w:val="100"/>
                <w:position w:val="0"/>
                <w:sz w:val="16"/>
                <w:szCs w:val="16"/>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40, 000, </w:t>
            </w:r>
            <w:r>
              <w:rPr>
                <w:color w:val="000000"/>
                <w:spacing w:val="0"/>
                <w:w w:val="100"/>
                <w:position w:val="0"/>
                <w:sz w:val="16"/>
                <w:szCs w:val="16"/>
              </w:rPr>
              <w:t>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40, 000,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24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 xml:space="preserve">483.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483.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481. </w:t>
            </w:r>
            <w:r>
              <w:rPr>
                <w:color w:val="000000"/>
                <w:spacing w:val="0"/>
                <w:w w:val="100"/>
                <w:position w:val="0"/>
                <w:sz w:val="16"/>
                <w:szCs w:val="16"/>
              </w:rPr>
              <w:t>89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481. </w:t>
            </w:r>
            <w:r>
              <w:rPr>
                <w:color w:val="000000"/>
                <w:spacing w:val="0"/>
                <w:w w:val="100"/>
                <w:position w:val="0"/>
                <w:sz w:val="16"/>
                <w:szCs w:val="16"/>
              </w:rPr>
              <w:t>89</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90.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133. </w:t>
            </w:r>
            <w:r>
              <w:rPr>
                <w:color w:val="000000"/>
                <w:spacing w:val="0"/>
                <w:w w:val="100"/>
                <w:position w:val="0"/>
                <w:sz w:val="16"/>
                <w:szCs w:val="16"/>
              </w:rPr>
              <w:t>33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133. </w:t>
            </w:r>
            <w:r>
              <w:rPr>
                <w:color w:val="000000"/>
                <w:spacing w:val="0"/>
                <w:w w:val="100"/>
                <w:position w:val="0"/>
                <w:sz w:val="16"/>
                <w:szCs w:val="16"/>
              </w:rPr>
              <w:t>33</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393. </w:t>
            </w:r>
            <w:r>
              <w:rPr>
                <w:color w:val="000000"/>
                <w:spacing w:val="0"/>
                <w:w w:val="100"/>
                <w:position w:val="0"/>
                <w:sz w:val="16"/>
                <w:szCs w:val="16"/>
              </w:rPr>
              <w:t>66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393. </w:t>
            </w:r>
            <w:r>
              <w:rPr>
                <w:color w:val="000000"/>
                <w:spacing w:val="0"/>
                <w:w w:val="100"/>
                <w:position w:val="0"/>
                <w:sz w:val="16"/>
                <w:szCs w:val="16"/>
              </w:rPr>
              <w:t>66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92, </w:t>
            </w:r>
            <w:r>
              <w:rPr>
                <w:color w:val="000000"/>
                <w:spacing w:val="0"/>
                <w:w w:val="100"/>
                <w:position w:val="0"/>
                <w:sz w:val="16"/>
                <w:szCs w:val="16"/>
              </w:rPr>
              <w:t xml:space="preserve">348. </w:t>
            </w:r>
            <w:r>
              <w:rPr>
                <w:color w:val="000000"/>
                <w:spacing w:val="0"/>
                <w:w w:val="100"/>
                <w:position w:val="0"/>
                <w:sz w:val="16"/>
                <w:szCs w:val="16"/>
              </w:rPr>
              <w:t>56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92, </w:t>
            </w:r>
            <w:r>
              <w:rPr>
                <w:color w:val="000000"/>
                <w:spacing w:val="0"/>
                <w:w w:val="100"/>
                <w:position w:val="0"/>
                <w:sz w:val="16"/>
                <w:szCs w:val="16"/>
              </w:rPr>
              <w:t xml:space="preserve">348. </w:t>
            </w:r>
            <w:r>
              <w:rPr>
                <w:color w:val="000000"/>
                <w:spacing w:val="0"/>
                <w:w w:val="100"/>
                <w:position w:val="0"/>
                <w:sz w:val="16"/>
                <w:szCs w:val="16"/>
              </w:rPr>
              <w:t>56</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50, 633, </w:t>
            </w:r>
            <w:r>
              <w:rPr>
                <w:color w:val="000000"/>
                <w:spacing w:val="0"/>
                <w:w w:val="100"/>
                <w:position w:val="0"/>
                <w:sz w:val="16"/>
                <w:szCs w:val="16"/>
              </w:rPr>
              <w:t xml:space="preserve">499. </w:t>
            </w:r>
            <w:r>
              <w:rPr>
                <w:color w:val="000000"/>
                <w:spacing w:val="0"/>
                <w:w w:val="100"/>
                <w:position w:val="0"/>
                <w:sz w:val="16"/>
                <w:szCs w:val="16"/>
              </w:rPr>
              <w:t>13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51,856, </w:t>
            </w:r>
            <w:r>
              <w:rPr>
                <w:color w:val="000000"/>
                <w:spacing w:val="0"/>
                <w:w w:val="100"/>
                <w:position w:val="0"/>
                <w:sz w:val="16"/>
                <w:szCs w:val="16"/>
              </w:rPr>
              <w:t>270.43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39, 899, </w:t>
            </w:r>
            <w:r>
              <w:rPr>
                <w:color w:val="000000"/>
                <w:spacing w:val="0"/>
                <w:w w:val="100"/>
                <w:position w:val="0"/>
                <w:sz w:val="16"/>
                <w:szCs w:val="16"/>
              </w:rPr>
              <w:t>531.65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39, 899, </w:t>
            </w:r>
            <w:r>
              <w:rPr>
                <w:color w:val="000000"/>
                <w:spacing w:val="0"/>
                <w:w w:val="100"/>
                <w:position w:val="0"/>
                <w:sz w:val="16"/>
                <w:szCs w:val="16"/>
              </w:rPr>
              <w:t xml:space="preserve">531. </w:t>
            </w:r>
            <w:r>
              <w:rPr>
                <w:color w:val="000000"/>
                <w:spacing w:val="0"/>
                <w:w w:val="100"/>
                <w:position w:val="0"/>
                <w:sz w:val="16"/>
                <w:szCs w:val="16"/>
              </w:rPr>
              <w:t>65</w:t>
            </w: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取得的净资产</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50, 633, </w:t>
            </w:r>
            <w:r>
              <w:rPr>
                <w:color w:val="000000"/>
                <w:spacing w:val="0"/>
                <w:w w:val="100"/>
                <w:position w:val="0"/>
                <w:sz w:val="16"/>
                <w:szCs w:val="16"/>
              </w:rPr>
              <w:t xml:space="preserve">499. </w:t>
            </w:r>
            <w:r>
              <w:rPr>
                <w:color w:val="000000"/>
                <w:spacing w:val="0"/>
                <w:w w:val="100"/>
                <w:position w:val="0"/>
                <w:sz w:val="16"/>
                <w:szCs w:val="16"/>
              </w:rPr>
              <w:t>13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51,856, </w:t>
            </w:r>
            <w:r>
              <w:rPr>
                <w:color w:val="000000"/>
                <w:spacing w:val="0"/>
                <w:w w:val="100"/>
                <w:position w:val="0"/>
                <w:sz w:val="16"/>
                <w:szCs w:val="16"/>
              </w:rPr>
              <w:t>270.43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39, 899, </w:t>
            </w:r>
            <w:r>
              <w:rPr>
                <w:color w:val="000000"/>
                <w:spacing w:val="0"/>
                <w:w w:val="100"/>
                <w:position w:val="0"/>
                <w:sz w:val="16"/>
                <w:szCs w:val="16"/>
              </w:rPr>
              <w:t>531.65</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39, 899, </w:t>
            </w:r>
            <w:r>
              <w:rPr>
                <w:color w:val="000000"/>
                <w:spacing w:val="0"/>
                <w:w w:val="100"/>
                <w:position w:val="0"/>
                <w:sz w:val="16"/>
                <w:szCs w:val="16"/>
              </w:rPr>
              <w:t xml:space="preserve">531. </w:t>
            </w:r>
            <w:r>
              <w:rPr>
                <w:color w:val="000000"/>
                <w:spacing w:val="0"/>
                <w:w w:val="100"/>
                <w:position w:val="0"/>
                <w:sz w:val="16"/>
                <w:szCs w:val="16"/>
              </w:rPr>
              <w:t>65</w:t>
            </w:r>
          </w:p>
        </w:tc>
      </w:tr>
    </w:tbl>
    <w:p>
      <w:pPr>
        <w:widowControl w:val="0"/>
        <w:spacing w:after="279" w:line="1" w:lineRule="exact"/>
      </w:pPr>
    </w:p>
    <w:p>
      <w:pPr>
        <w:pStyle w:val="Style5"/>
        <w:keepNext w:val="0"/>
        <w:keepLines w:val="0"/>
        <w:widowControl w:val="0"/>
        <w:shd w:val="clear" w:color="auto" w:fill="auto"/>
        <w:bidi w:val="0"/>
        <w:spacing w:before="0" w:after="740" w:line="240" w:lineRule="auto"/>
        <w:ind w:left="0" w:right="0" w:firstLine="980"/>
        <w:jc w:val="left"/>
      </w:pPr>
      <w:r>
        <w:rPr>
          <w:color w:val="000000"/>
          <w:spacing w:val="0"/>
          <w:w w:val="100"/>
          <w:position w:val="0"/>
        </w:rPr>
        <w:t>可辨认资产、负债公允价值的确定方法：以资产评估机构出具的评估结果确定。</w:t>
      </w:r>
    </w:p>
    <w:p>
      <w:pPr>
        <w:pStyle w:val="Style18"/>
        <w:keepNext/>
        <w:keepLines/>
        <w:widowControl w:val="0"/>
        <w:shd w:val="clear" w:color="auto" w:fill="auto"/>
        <w:bidi w:val="0"/>
        <w:spacing w:before="0" w:after="120" w:line="240" w:lineRule="auto"/>
        <w:ind w:left="0" w:right="0" w:firstLine="980"/>
        <w:jc w:val="left"/>
      </w:pPr>
      <w:bookmarkStart w:id="1579" w:name="bookmark1579"/>
      <w:bookmarkStart w:id="1580" w:name="bookmark1580"/>
      <w:bookmarkStart w:id="1581" w:name="bookmark1581"/>
      <w:bookmarkStart w:id="1582" w:name="bookmark1582"/>
      <w:r>
        <w:rPr>
          <w:color w:val="000000"/>
          <w:spacing w:val="0"/>
          <w:w w:val="100"/>
          <w:position w:val="0"/>
        </w:rPr>
        <w:t>2</w:t>
      </w:r>
      <w:bookmarkEnd w:id="1581"/>
      <w:r>
        <w:rPr>
          <w:color w:val="000000"/>
          <w:spacing w:val="0"/>
          <w:w w:val="100"/>
          <w:position w:val="0"/>
        </w:rPr>
        <w:t>、处置子公司</w:t>
      </w:r>
      <w:bookmarkEnd w:id="1579"/>
      <w:bookmarkEnd w:id="1580"/>
      <w:bookmarkEnd w:id="1582"/>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是否存在单次处置对子公司投资即丧失控制权的情形</w:t>
      </w:r>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920" w:firstLine="0"/>
        <w:jc w:val="right"/>
      </w:pPr>
      <w:r>
        <w:rPr>
          <w:color w:val="000000"/>
          <w:spacing w:val="0"/>
          <w:w w:val="100"/>
          <w:position w:val="0"/>
        </w:rPr>
        <w:t>单位:元币种:人民币</w:t>
      </w:r>
    </w:p>
    <w:tbl>
      <w:tblPr>
        <w:tblOverlap w:val="never"/>
        <w:jc w:val="center"/>
        <w:tblLayout w:type="fixed"/>
      </w:tblPr>
      <w:tblGrid>
        <w:gridCol w:w="898"/>
        <w:gridCol w:w="1531"/>
        <w:gridCol w:w="691"/>
        <w:gridCol w:w="437"/>
        <w:gridCol w:w="734"/>
        <w:gridCol w:w="874"/>
        <w:gridCol w:w="1224"/>
        <w:gridCol w:w="706"/>
        <w:gridCol w:w="725"/>
        <w:gridCol w:w="691"/>
        <w:gridCol w:w="778"/>
        <w:gridCol w:w="734"/>
        <w:gridCol w:w="744"/>
      </w:tblGrid>
      <w:tr>
        <w:trPr>
          <w:trHeight w:val="3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子公司 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股权处置价款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股权 处置 比例 (%)</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股权处置方式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180" w:right="0" w:firstLine="0"/>
              <w:jc w:val="left"/>
              <w:rPr>
                <w:sz w:val="17"/>
                <w:szCs w:val="17"/>
              </w:rPr>
            </w:pPr>
            <w:r>
              <w:rPr>
                <w:color w:val="000000"/>
                <w:spacing w:val="0"/>
                <w:w w:val="100"/>
                <w:position w:val="0"/>
                <w:sz w:val="17"/>
                <w:szCs w:val="17"/>
              </w:rPr>
              <w:t>丧失 控制 权的 时点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7" w:lineRule="exact"/>
              <w:ind w:left="160" w:right="0" w:firstLine="0"/>
              <w:jc w:val="left"/>
              <w:rPr>
                <w:sz w:val="17"/>
                <w:szCs w:val="17"/>
              </w:rPr>
            </w:pPr>
            <w:r>
              <w:rPr>
                <w:color w:val="000000"/>
                <w:spacing w:val="0"/>
                <w:w w:val="100"/>
                <w:position w:val="0"/>
                <w:sz w:val="17"/>
                <w:szCs w:val="17"/>
              </w:rPr>
              <w:t>丧失控 制权时 点的确 定依据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处置价款与 处置投资对 应的合并财 务报表层面 享有该子公 司净资产份 额的差额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丧失 控制 权之 日剩 余股 权的 比例 (%)</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4" w:lineRule="exact"/>
              <w:ind w:left="160" w:right="0" w:firstLine="0"/>
              <w:jc w:val="left"/>
              <w:rPr>
                <w:sz w:val="17"/>
                <w:szCs w:val="17"/>
              </w:rPr>
            </w:pPr>
            <w:r>
              <w:rPr>
                <w:color w:val="000000"/>
                <w:spacing w:val="0"/>
                <w:w w:val="100"/>
                <w:position w:val="0"/>
                <w:sz w:val="17"/>
                <w:szCs w:val="17"/>
              </w:rPr>
              <w:t>丧失 控制 权之 日剩 余股 权的 账面 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4" w:lineRule="exact"/>
              <w:ind w:left="140" w:right="0" w:firstLine="0"/>
              <w:jc w:val="both"/>
              <w:rPr>
                <w:sz w:val="17"/>
                <w:szCs w:val="17"/>
              </w:rPr>
            </w:pPr>
            <w:r>
              <w:rPr>
                <w:color w:val="000000"/>
                <w:spacing w:val="0"/>
                <w:w w:val="100"/>
                <w:position w:val="0"/>
                <w:sz w:val="17"/>
                <w:szCs w:val="17"/>
              </w:rPr>
              <w:t>丧失 控制 权之 日剩 余股 权的 公允 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按照公 允价值 重新计 量剩余 股权产 生的利 得或损 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2" w:lineRule="exact"/>
              <w:ind w:left="180" w:right="0" w:firstLine="0"/>
              <w:jc w:val="left"/>
              <w:rPr>
                <w:sz w:val="17"/>
                <w:szCs w:val="17"/>
              </w:rPr>
            </w:pPr>
            <w:r>
              <w:rPr>
                <w:color w:val="000000"/>
                <w:spacing w:val="0"/>
                <w:w w:val="100"/>
                <w:position w:val="0"/>
                <w:sz w:val="17"/>
                <w:szCs w:val="17"/>
              </w:rPr>
              <w:t>丧失 控制 权之 日剩 余股 权公 允价 值的 确定 方法 及主 要假 设</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与原 子公 司股 权投 资相 关的 其他 综合 收益 转入 投资 损益 的金 额</w:t>
            </w:r>
          </w:p>
        </w:tc>
      </w:tr>
      <w:tr>
        <w:trPr>
          <w:trHeight w:val="49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宁海宁 坤建设</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274,716,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51.00</w:t>
            </w:r>
          </w:p>
        </w:tc>
        <w:tc>
          <w:tcPr>
            <w:tcBorders>
              <w:top w:val="single" w:sz="4"/>
              <w:left w:val="single" w:sz="4"/>
              <w:bottom w:val="single" w:sz="4"/>
            </w:tcBorders>
            <w:shd w:val="clear" w:color="auto" w:fill="FFFFFF"/>
            <w:textDirection w:val="tbRlV"/>
            <w:vAlign w:val="top"/>
          </w:tcPr>
          <w:p>
            <w:pPr>
              <w:pStyle w:val="Style56"/>
              <w:keepNext w:val="0"/>
              <w:keepLines w:val="0"/>
              <w:widowControl w:val="0"/>
              <w:shd w:val="clear" w:color="auto" w:fill="auto"/>
              <w:bidi w:val="0"/>
              <w:spacing w:before="140" w:after="0" w:line="240" w:lineRule="auto"/>
              <w:ind w:left="0" w:right="0" w:firstLine="0"/>
              <w:jc w:val="left"/>
            </w:pP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2020</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年</w:t>
            </w:r>
            <w:r>
              <w:rPr>
                <w:color w:val="000000"/>
                <w:spacing w:val="0"/>
                <w:w w:val="100"/>
                <w:position w:val="0"/>
                <w:sz w:val="16"/>
                <w:szCs w:val="16"/>
              </w:rPr>
              <w:t>12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控制权 转移且</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-420, 533. </w:t>
            </w:r>
            <w:r>
              <w:rPr>
                <w:color w:val="000000"/>
                <w:spacing w:val="0"/>
                <w:w w:val="100"/>
                <w:position w:val="0"/>
                <w:sz w:val="16"/>
                <w:szCs w:val="16"/>
              </w:rPr>
              <w:t>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98"/>
        <w:gridCol w:w="1531"/>
        <w:gridCol w:w="691"/>
        <w:gridCol w:w="437"/>
        <w:gridCol w:w="734"/>
        <w:gridCol w:w="874"/>
        <w:gridCol w:w="1224"/>
        <w:gridCol w:w="706"/>
        <w:gridCol w:w="710"/>
        <w:gridCol w:w="706"/>
        <w:gridCol w:w="778"/>
        <w:gridCol w:w="734"/>
        <w:gridCol w:w="744"/>
      </w:tblGrid>
      <w:tr>
        <w:trPr>
          <w:trHeight w:val="730"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textDirection w:val="tbRlV"/>
            <w:vAlign w:val="bottom"/>
          </w:tcPr>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7"/>
                <w:szCs w:val="17"/>
              </w:rPr>
              <w:t>月</w:t>
            </w:r>
            <w:r>
              <w:rPr>
                <w:color w:val="000000"/>
                <w:spacing w:val="0"/>
                <w:w w:val="100"/>
                <w:position w:val="0"/>
                <w:sz w:val="16"/>
                <w:szCs w:val="16"/>
              </w:rPr>
              <w:t>31</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收到部 分股权 转让款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18"/>
        <w:keepNext/>
        <w:keepLines/>
        <w:widowControl w:val="0"/>
        <w:shd w:val="clear" w:color="auto" w:fill="auto"/>
        <w:bidi w:val="0"/>
        <w:spacing w:before="0" w:after="60" w:line="276" w:lineRule="exact"/>
        <w:ind w:left="0" w:right="0" w:firstLine="1000"/>
        <w:jc w:val="left"/>
      </w:pPr>
      <w:bookmarkStart w:id="1583" w:name="bookmark1583"/>
      <w:bookmarkStart w:id="1584" w:name="bookmark1584"/>
      <w:bookmarkStart w:id="1585" w:name="bookmark1585"/>
      <w:bookmarkStart w:id="1586" w:name="bookmark1586"/>
      <w:r>
        <w:rPr>
          <w:color w:val="000000"/>
          <w:spacing w:val="0"/>
          <w:w w:val="100"/>
          <w:position w:val="0"/>
        </w:rPr>
        <w:t>3</w:t>
      </w:r>
      <w:bookmarkEnd w:id="1585"/>
      <w:r>
        <w:rPr>
          <w:color w:val="000000"/>
          <w:spacing w:val="0"/>
          <w:w w:val="100"/>
          <w:position w:val="0"/>
        </w:rPr>
        <w:t>、其他原因的合并范围变动</w:t>
      </w:r>
      <w:bookmarkEnd w:id="1583"/>
      <w:bookmarkEnd w:id="1584"/>
      <w:bookmarkEnd w:id="1586"/>
    </w:p>
    <w:p>
      <w:pPr>
        <w:pStyle w:val="Style5"/>
        <w:keepNext w:val="0"/>
        <w:keepLines w:val="0"/>
        <w:widowControl w:val="0"/>
        <w:shd w:val="clear" w:color="auto" w:fill="auto"/>
        <w:bidi w:val="0"/>
        <w:spacing w:before="0" w:after="0" w:line="278" w:lineRule="exact"/>
        <w:ind w:left="1000" w:right="0" w:firstLine="0"/>
        <w:jc w:val="left"/>
      </w:pPr>
      <w:r>
        <w:rPr>
          <w:color w:val="000000"/>
          <w:spacing w:val="0"/>
          <w:w w:val="100"/>
          <w:position w:val="0"/>
        </w:rPr>
        <w:t xml:space="preserve">说明其他原因导致的合并范围变动(如，新设子公司、清算子公司等)及其相关情况： </w:t>
      </w: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6" w:lineRule="exact"/>
        <w:ind w:left="1000" w:right="0" w:firstLine="420"/>
        <w:jc w:val="both"/>
      </w:pPr>
      <w:r>
        <w:rPr>
          <w:color w:val="000000"/>
          <w:spacing w:val="0"/>
          <w:w w:val="100"/>
          <w:position w:val="0"/>
          <w:sz w:val="18"/>
          <w:szCs w:val="18"/>
        </w:rPr>
        <w:t>2020</w:t>
      </w:r>
      <w:r>
        <w:rPr>
          <w:color w:val="000000"/>
          <w:spacing w:val="0"/>
          <w:w w:val="100"/>
          <w:position w:val="0"/>
        </w:rPr>
        <w:t>年度，本公司子公司宁波市政工程建设集团股份有限公司下属的临海市甬祥种业有限公 司、宁波永瑞投资发展有限公司、宁波甬乾投资发展有限公司、宁波新宇监理有限公司、宁波新 致建筑工程有限公司清算注销，本期不再纳入合并范围。</w:t>
      </w:r>
    </w:p>
    <w:p>
      <w:pPr>
        <w:pStyle w:val="Style5"/>
        <w:keepNext w:val="0"/>
        <w:keepLines w:val="0"/>
        <w:widowControl w:val="0"/>
        <w:shd w:val="clear" w:color="auto" w:fill="auto"/>
        <w:bidi w:val="0"/>
        <w:spacing w:before="0" w:after="600" w:line="276" w:lineRule="exact"/>
        <w:ind w:left="1000" w:right="0" w:firstLine="420"/>
        <w:jc w:val="both"/>
      </w:pPr>
      <w:r>
        <w:rPr>
          <w:color w:val="000000"/>
          <w:spacing w:val="0"/>
          <w:w w:val="100"/>
          <w:position w:val="0"/>
          <w:sz w:val="18"/>
          <w:szCs w:val="18"/>
        </w:rPr>
        <w:t>2020</w:t>
      </w:r>
      <w:r>
        <w:rPr>
          <w:color w:val="000000"/>
          <w:spacing w:val="0"/>
          <w:w w:val="100"/>
          <w:position w:val="0"/>
        </w:rPr>
        <w:t>年度，本公司投资设立广安市宁建广通建设管理有限公司，本公司持股</w:t>
      </w:r>
      <w:r>
        <w:rPr>
          <w:color w:val="000000"/>
          <w:spacing w:val="0"/>
          <w:w w:val="100"/>
          <w:position w:val="0"/>
          <w:sz w:val="18"/>
          <w:szCs w:val="18"/>
        </w:rPr>
        <w:t>85%，</w:t>
      </w:r>
      <w:r>
        <w:rPr>
          <w:color w:val="000000"/>
          <w:spacing w:val="0"/>
          <w:w w:val="100"/>
          <w:position w:val="0"/>
        </w:rPr>
        <w:t>本公司子 公司宁波市政工程建设集团股份有限公司持股</w:t>
      </w:r>
      <w:r>
        <w:rPr>
          <w:color w:val="000000"/>
          <w:spacing w:val="0"/>
          <w:w w:val="100"/>
          <w:position w:val="0"/>
          <w:sz w:val="18"/>
          <w:szCs w:val="18"/>
        </w:rPr>
        <w:t>10%</w:t>
      </w:r>
      <w:r>
        <w:rPr>
          <w:color w:val="000000"/>
          <w:spacing w:val="0"/>
          <w:w w:val="100"/>
          <w:position w:val="0"/>
        </w:rPr>
        <w:t>。广安市宁建广通建设管理有限公司注册地址 为四川省广安市广安区兴平镇义兴街</w:t>
      </w:r>
      <w:r>
        <w:rPr>
          <w:color w:val="000000"/>
          <w:spacing w:val="0"/>
          <w:w w:val="100"/>
          <w:position w:val="0"/>
          <w:sz w:val="18"/>
          <w:szCs w:val="18"/>
        </w:rPr>
        <w:t>50</w:t>
      </w:r>
      <w:r>
        <w:rPr>
          <w:color w:val="000000"/>
          <w:spacing w:val="0"/>
          <w:w w:val="100"/>
          <w:position w:val="0"/>
        </w:rPr>
        <w:t>号，注册资本为</w:t>
      </w:r>
      <w:r>
        <w:rPr>
          <w:color w:val="000000"/>
          <w:spacing w:val="0"/>
          <w:w w:val="100"/>
          <w:position w:val="0"/>
          <w:sz w:val="18"/>
          <w:szCs w:val="18"/>
        </w:rPr>
        <w:t>5500</w:t>
      </w:r>
      <w:r>
        <w:rPr>
          <w:color w:val="000000"/>
          <w:spacing w:val="0"/>
          <w:w w:val="100"/>
          <w:position w:val="0"/>
        </w:rPr>
        <w:t>万元。经营范围为公路工程建设、 运营维护、房屋建筑工程。本期纳入合并范围。</w:t>
      </w:r>
    </w:p>
    <w:p>
      <w:pPr>
        <w:pStyle w:val="Style27"/>
        <w:keepNext w:val="0"/>
        <w:keepLines w:val="0"/>
        <w:widowControl w:val="0"/>
        <w:shd w:val="clear" w:color="auto" w:fill="auto"/>
        <w:bidi w:val="0"/>
        <w:spacing w:before="0" w:after="100" w:line="240" w:lineRule="auto"/>
        <w:ind w:left="845" w:right="0" w:firstLine="0"/>
        <w:jc w:val="left"/>
      </w:pPr>
      <w:r>
        <w:rPr>
          <w:b/>
          <w:bCs/>
          <w:color w:val="000000"/>
          <w:spacing w:val="0"/>
          <w:w w:val="100"/>
          <w:position w:val="0"/>
        </w:rPr>
        <w:t>九、在其他主体中的权益</w:t>
      </w:r>
    </w:p>
    <w:p>
      <w:pPr>
        <w:pStyle w:val="Style27"/>
        <w:keepNext w:val="0"/>
        <w:keepLines w:val="0"/>
        <w:widowControl w:val="0"/>
        <w:shd w:val="clear" w:color="auto" w:fill="auto"/>
        <w:bidi w:val="0"/>
        <w:spacing w:before="0" w:after="100" w:line="240" w:lineRule="auto"/>
        <w:ind w:left="845" w:right="0" w:firstLine="0"/>
        <w:jc w:val="left"/>
      </w:pPr>
      <w:r>
        <w:rPr>
          <w:b/>
          <w:bCs/>
          <w:color w:val="000000"/>
          <w:spacing w:val="0"/>
          <w:w w:val="100"/>
          <w:position w:val="0"/>
        </w:rPr>
        <w:t>1、在子公司中的权益</w:t>
      </w:r>
    </w:p>
    <w:p>
      <w:pPr>
        <w:pStyle w:val="Style27"/>
        <w:keepNext w:val="0"/>
        <w:keepLines w:val="0"/>
        <w:widowControl w:val="0"/>
        <w:shd w:val="clear" w:color="auto" w:fill="auto"/>
        <w:bidi w:val="0"/>
        <w:spacing w:before="0" w:after="100" w:line="240" w:lineRule="auto"/>
        <w:ind w:left="845" w:right="0" w:firstLine="0"/>
        <w:jc w:val="left"/>
      </w:pPr>
      <w:r>
        <w:rPr>
          <w:b/>
          <w:bCs/>
          <w:color w:val="000000"/>
          <w:spacing w:val="0"/>
          <w:w w:val="100"/>
          <w:position w:val="0"/>
        </w:rPr>
        <w:t>(1).</w:t>
      </w:r>
      <w:r>
        <w:rPr>
          <w:b/>
          <w:bCs/>
          <w:color w:val="000000"/>
          <w:spacing w:val="0"/>
          <w:w w:val="100"/>
          <w:position w:val="0"/>
        </w:rPr>
        <w:t>企业集团的构成</w:t>
      </w:r>
    </w:p>
    <w:p>
      <w:pPr>
        <w:pStyle w:val="Style27"/>
        <w:keepNext w:val="0"/>
        <w:keepLines w:val="0"/>
        <w:widowControl w:val="0"/>
        <w:shd w:val="clear" w:color="auto" w:fill="auto"/>
        <w:bidi w:val="0"/>
        <w:spacing w:before="0" w:after="100" w:line="240" w:lineRule="auto"/>
        <w:ind w:left="84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left"/>
        <w:tblLayout w:type="fixed"/>
      </w:tblPr>
      <w:tblGrid>
        <w:gridCol w:w="2846"/>
        <w:gridCol w:w="1133"/>
        <w:gridCol w:w="1138"/>
        <w:gridCol w:w="1555"/>
        <w:gridCol w:w="850"/>
        <w:gridCol w:w="787"/>
        <w:gridCol w:w="1392"/>
      </w:tblGrid>
      <w:tr>
        <w:trPr>
          <w:trHeight w:val="288"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子公司 名称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主要经营 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业务性质</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取得 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间接</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宁波建工工程集团有限公司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浙江宁波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浙江宁波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土建施工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投资成立</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浙江广天构件集团股份有限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浙江宁波</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浙江宁波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商品混凝土、 管桩销售</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both"/>
            </w:pPr>
            <w:r>
              <w:rPr>
                <w:color w:val="000000"/>
                <w:spacing w:val="0"/>
                <w:w w:val="100"/>
                <w:position w:val="0"/>
              </w:rPr>
              <w:t>77.16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同一控制下 企业合并</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宁波市政工程建设集团股份 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浙江宁波</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浙江宁波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城市建设工程 施工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both"/>
            </w:pPr>
            <w:r>
              <w:rPr>
                <w:color w:val="000000"/>
                <w:spacing w:val="0"/>
                <w:w w:val="100"/>
                <w:position w:val="0"/>
              </w:rPr>
              <w:t>95.00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非同一控制 企业合并</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宁波冶金勘察设计研究股份 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浙江宁波</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浙江宁波</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勘察设计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both"/>
            </w:pPr>
            <w:r>
              <w:rPr>
                <w:color w:val="000000"/>
                <w:spacing w:val="0"/>
                <w:w w:val="100"/>
                <w:position w:val="0"/>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非同一控制 企业合并</w:t>
            </w:r>
          </w:p>
        </w:tc>
      </w:tr>
      <w:tr>
        <w:trPr>
          <w:trHeight w:val="55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宁波建工建乐工程有限公司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浙江宁波</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浙江宁波</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土建施工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非同一控制 企业合并</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上海雍胜企业管理咨询有限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投资管理</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both"/>
            </w:pPr>
            <w:r>
              <w:rPr>
                <w:color w:val="000000"/>
                <w:spacing w:val="0"/>
                <w:w w:val="100"/>
                <w:position w:val="0"/>
              </w:rPr>
              <w:t>78.40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投资成立</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宁波建工投资有限公司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浙江宁波</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浙江宁波</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投资管理</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投资成立</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上海安旌企业管理咨询有限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投资管理</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投资成立</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温州宁建金科投资管理有限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浙江温州</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浙江温州</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投资管理</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both"/>
            </w:pPr>
            <w:r>
              <w:rPr>
                <w:color w:val="000000"/>
                <w:spacing w:val="0"/>
                <w:w w:val="100"/>
                <w:position w:val="0"/>
              </w:rPr>
              <w:t>90.00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投资成立</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上海致春夷企业管理咨询有 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管理咨询</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投资成立</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广安市宁建广通建设管理有 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四川广安</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四川广安</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土建施工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both"/>
            </w:pPr>
            <w:r>
              <w:rPr>
                <w:color w:val="000000"/>
                <w:spacing w:val="0"/>
                <w:w w:val="100"/>
                <w:position w:val="0"/>
              </w:rPr>
              <w:t>85.00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投资成立</w:t>
            </w:r>
          </w:p>
        </w:tc>
      </w:tr>
      <w:tr>
        <w:trPr>
          <w:trHeight w:val="562"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宁海宏顺建设有限公司</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浙江宁波</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浙江宁波</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土建施工</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both"/>
            </w:pPr>
            <w:r>
              <w:rPr>
                <w:color w:val="000000"/>
                <w:spacing w:val="0"/>
                <w:w w:val="100"/>
                <w:position w:val="0"/>
              </w:rPr>
              <w:t>85.00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非同一控制 企业合并</w:t>
            </w:r>
          </w:p>
        </w:tc>
      </w:tr>
    </w:tbl>
    <w:p>
      <w:pPr>
        <w:pStyle w:val="Style27"/>
        <w:keepNext w:val="0"/>
        <w:keepLines w:val="0"/>
        <w:widowControl w:val="0"/>
        <w:shd w:val="clear" w:color="auto" w:fill="auto"/>
        <w:bidi w:val="0"/>
        <w:spacing w:before="0" w:after="0" w:line="240" w:lineRule="auto"/>
        <w:ind w:left="845" w:right="0" w:firstLine="0"/>
        <w:jc w:val="left"/>
      </w:pPr>
      <w:r>
        <w:rPr>
          <w:color w:val="000000"/>
          <w:spacing w:val="0"/>
          <w:w w:val="100"/>
          <w:position w:val="0"/>
        </w:rPr>
        <w:t>在子公司的持股比例不同于表决权比例的说明:</w:t>
      </w:r>
    </w:p>
    <w:p>
      <w:pPr>
        <w:pStyle w:val="Style5"/>
        <w:keepNext w:val="0"/>
        <w:keepLines w:val="0"/>
        <w:widowControl w:val="0"/>
        <w:shd w:val="clear" w:color="auto" w:fill="auto"/>
        <w:tabs>
          <w:tab w:pos="1844" w:val="left"/>
        </w:tabs>
        <w:bidi w:val="0"/>
        <w:spacing w:before="0" w:after="0" w:line="274" w:lineRule="exact"/>
        <w:ind w:left="1280" w:right="0" w:firstLine="0"/>
        <w:jc w:val="both"/>
      </w:pPr>
      <w:bookmarkStart w:id="1587" w:name="bookmark1587"/>
      <w:r>
        <w:rPr>
          <w:color w:val="000000"/>
          <w:spacing w:val="0"/>
          <w:w w:val="100"/>
          <w:position w:val="0"/>
          <w:sz w:val="18"/>
          <w:szCs w:val="18"/>
        </w:rPr>
        <w:t>（</w:t>
      </w:r>
      <w:bookmarkEnd w:id="1587"/>
      <w:r>
        <w:rPr>
          <w:color w:val="000000"/>
          <w:spacing w:val="0"/>
          <w:w w:val="100"/>
          <w:position w:val="0"/>
          <w:sz w:val="18"/>
          <w:szCs w:val="18"/>
        </w:rPr>
        <w:t>1）</w:t>
        <w:tab/>
      </w:r>
      <w:r>
        <w:rPr>
          <w:color w:val="000000"/>
          <w:spacing w:val="0"/>
          <w:w w:val="100"/>
          <w:position w:val="0"/>
        </w:rPr>
        <w:t>本公司对宁波市政工程建设集团股份有限公司直接持股比例为</w:t>
      </w:r>
      <w:r>
        <w:rPr>
          <w:color w:val="000000"/>
          <w:spacing w:val="0"/>
          <w:w w:val="100"/>
          <w:position w:val="0"/>
          <w:sz w:val="18"/>
          <w:szCs w:val="18"/>
        </w:rPr>
        <w:t xml:space="preserve">95. </w:t>
      </w:r>
      <w:r>
        <w:rPr>
          <w:color w:val="000000"/>
          <w:spacing w:val="0"/>
          <w:w w:val="100"/>
          <w:position w:val="0"/>
          <w:sz w:val="18"/>
          <w:szCs w:val="18"/>
        </w:rPr>
        <w:t>00%,</w:t>
      </w:r>
      <w:r>
        <w:rPr>
          <w:color w:val="000000"/>
          <w:spacing w:val="0"/>
          <w:w w:val="100"/>
          <w:position w:val="0"/>
        </w:rPr>
        <w:t>通过子公司宁波建 工投资有限公司持有宁波市政工程建设集团股份有限公司</w:t>
      </w:r>
      <w:r>
        <w:rPr>
          <w:color w:val="000000"/>
          <w:spacing w:val="0"/>
          <w:w w:val="100"/>
          <w:position w:val="0"/>
          <w:sz w:val="18"/>
          <w:szCs w:val="18"/>
        </w:rPr>
        <w:t>5.00%</w:t>
      </w:r>
      <w:r>
        <w:rPr>
          <w:color w:val="000000"/>
          <w:spacing w:val="0"/>
          <w:w w:val="100"/>
          <w:position w:val="0"/>
        </w:rPr>
        <w:t xml:space="preserve">股权，合计表决权比例为 </w:t>
      </w:r>
      <w:r>
        <w:rPr>
          <w:color w:val="000000"/>
          <w:spacing w:val="0"/>
          <w:w w:val="100"/>
          <w:position w:val="0"/>
          <w:sz w:val="18"/>
          <w:szCs w:val="18"/>
        </w:rPr>
        <w:t>100.00%</w:t>
      </w:r>
      <w:r>
        <w:rPr>
          <w:color w:val="000000"/>
          <w:spacing w:val="0"/>
          <w:w w:val="100"/>
          <w:position w:val="0"/>
        </w:rPr>
        <w:t>。</w:t>
      </w:r>
    </w:p>
    <w:p>
      <w:pPr>
        <w:pStyle w:val="Style5"/>
        <w:keepNext w:val="0"/>
        <w:keepLines w:val="0"/>
        <w:widowControl w:val="0"/>
        <w:shd w:val="clear" w:color="auto" w:fill="auto"/>
        <w:tabs>
          <w:tab w:pos="1849" w:val="left"/>
        </w:tabs>
        <w:bidi w:val="0"/>
        <w:spacing w:before="0" w:after="0" w:line="274" w:lineRule="exact"/>
        <w:ind w:left="1280" w:right="0" w:firstLine="0"/>
        <w:jc w:val="both"/>
      </w:pPr>
      <w:bookmarkStart w:id="1588" w:name="bookmark1588"/>
      <w:r>
        <w:rPr>
          <w:color w:val="000000"/>
          <w:spacing w:val="0"/>
          <w:w w:val="100"/>
          <w:position w:val="0"/>
          <w:sz w:val="18"/>
          <w:szCs w:val="18"/>
        </w:rPr>
        <w:t>（</w:t>
      </w:r>
      <w:bookmarkEnd w:id="1588"/>
      <w:r>
        <w:rPr>
          <w:color w:val="000000"/>
          <w:spacing w:val="0"/>
          <w:w w:val="100"/>
          <w:position w:val="0"/>
          <w:sz w:val="18"/>
          <w:szCs w:val="18"/>
        </w:rPr>
        <w:t>2）</w:t>
        <w:tab/>
      </w:r>
      <w:r>
        <w:rPr>
          <w:color w:val="000000"/>
          <w:spacing w:val="0"/>
          <w:w w:val="100"/>
          <w:position w:val="0"/>
        </w:rPr>
        <w:t>本公司对温州宁建金科投资管理有限公司直接持股比例</w:t>
      </w:r>
      <w:r>
        <w:rPr>
          <w:color w:val="000000"/>
          <w:spacing w:val="0"/>
          <w:w w:val="100"/>
          <w:position w:val="0"/>
          <w:sz w:val="18"/>
          <w:szCs w:val="18"/>
        </w:rPr>
        <w:t>90%，</w:t>
      </w:r>
      <w:r>
        <w:rPr>
          <w:color w:val="000000"/>
          <w:spacing w:val="0"/>
          <w:w w:val="100"/>
          <w:position w:val="0"/>
        </w:rPr>
        <w:t>通过子公司宁波建工工程集 团有限公司持有</w:t>
      </w:r>
      <w:r>
        <w:rPr>
          <w:color w:val="000000"/>
          <w:spacing w:val="0"/>
          <w:w w:val="100"/>
          <w:position w:val="0"/>
          <w:sz w:val="18"/>
          <w:szCs w:val="18"/>
        </w:rPr>
        <w:t>5.00%</w:t>
      </w:r>
      <w:r>
        <w:rPr>
          <w:color w:val="000000"/>
          <w:spacing w:val="0"/>
          <w:w w:val="100"/>
          <w:position w:val="0"/>
        </w:rPr>
        <w:t>股权，通过子公司宁波市政工程建设集团股份有限公司持有</w:t>
      </w:r>
      <w:r>
        <w:rPr>
          <w:color w:val="000000"/>
          <w:spacing w:val="0"/>
          <w:w w:val="100"/>
          <w:position w:val="0"/>
          <w:sz w:val="18"/>
          <w:szCs w:val="18"/>
        </w:rPr>
        <w:t>5.00%</w:t>
      </w:r>
      <w:r>
        <w:rPr>
          <w:color w:val="000000"/>
          <w:spacing w:val="0"/>
          <w:w w:val="100"/>
          <w:position w:val="0"/>
        </w:rPr>
        <w:t>股权， 合计表决权比例为</w:t>
      </w:r>
      <w:r>
        <w:rPr>
          <w:color w:val="000000"/>
          <w:spacing w:val="0"/>
          <w:w w:val="100"/>
          <w:position w:val="0"/>
          <w:sz w:val="18"/>
          <w:szCs w:val="18"/>
        </w:rPr>
        <w:t>100.00%</w:t>
      </w:r>
      <w:r>
        <w:rPr>
          <w:color w:val="000000"/>
          <w:spacing w:val="0"/>
          <w:w w:val="100"/>
          <w:position w:val="0"/>
        </w:rPr>
        <w:t>。</w:t>
      </w:r>
    </w:p>
    <w:p>
      <w:pPr>
        <w:pStyle w:val="Style5"/>
        <w:keepNext w:val="0"/>
        <w:keepLines w:val="0"/>
        <w:widowControl w:val="0"/>
        <w:shd w:val="clear" w:color="auto" w:fill="auto"/>
        <w:tabs>
          <w:tab w:pos="1849" w:val="left"/>
        </w:tabs>
        <w:bidi w:val="0"/>
        <w:spacing w:before="0" w:after="260" w:line="274" w:lineRule="exact"/>
        <w:ind w:left="1280" w:right="0" w:firstLine="0"/>
        <w:jc w:val="both"/>
      </w:pPr>
      <w:bookmarkStart w:id="1589" w:name="bookmark1589"/>
      <w:r>
        <w:rPr>
          <w:color w:val="000000"/>
          <w:spacing w:val="0"/>
          <w:w w:val="100"/>
          <w:position w:val="0"/>
          <w:sz w:val="18"/>
          <w:szCs w:val="18"/>
        </w:rPr>
        <w:t>（</w:t>
      </w:r>
      <w:bookmarkEnd w:id="1589"/>
      <w:r>
        <w:rPr>
          <w:color w:val="000000"/>
          <w:spacing w:val="0"/>
          <w:w w:val="100"/>
          <w:position w:val="0"/>
          <w:sz w:val="18"/>
          <w:szCs w:val="18"/>
        </w:rPr>
        <w:t>3）</w:t>
        <w:tab/>
      </w:r>
      <w:r>
        <w:rPr>
          <w:color w:val="000000"/>
          <w:spacing w:val="0"/>
          <w:w w:val="100"/>
          <w:position w:val="0"/>
        </w:rPr>
        <w:t>本公司对广安市宁建广通建设管理有限公司直接持股比例为</w:t>
      </w:r>
      <w:r>
        <w:rPr>
          <w:color w:val="000000"/>
          <w:spacing w:val="0"/>
          <w:w w:val="100"/>
          <w:position w:val="0"/>
          <w:sz w:val="18"/>
          <w:szCs w:val="18"/>
        </w:rPr>
        <w:t>85%，</w:t>
      </w:r>
      <w:r>
        <w:rPr>
          <w:color w:val="000000"/>
          <w:spacing w:val="0"/>
          <w:w w:val="100"/>
          <w:position w:val="0"/>
        </w:rPr>
        <w:t>通过子公司宁波市政工 程建设集团股份有限公司持有</w:t>
      </w:r>
      <w:r>
        <w:rPr>
          <w:color w:val="000000"/>
          <w:spacing w:val="0"/>
          <w:w w:val="100"/>
          <w:position w:val="0"/>
          <w:sz w:val="18"/>
          <w:szCs w:val="18"/>
        </w:rPr>
        <w:t>10.00%</w:t>
      </w:r>
      <w:r>
        <w:rPr>
          <w:color w:val="000000"/>
          <w:spacing w:val="0"/>
          <w:w w:val="100"/>
          <w:position w:val="0"/>
        </w:rPr>
        <w:t>股权，合计表决权比例为</w:t>
      </w:r>
      <w:r>
        <w:rPr>
          <w:color w:val="000000"/>
          <w:spacing w:val="0"/>
          <w:w w:val="100"/>
          <w:position w:val="0"/>
          <w:sz w:val="18"/>
          <w:szCs w:val="18"/>
        </w:rPr>
        <w:t xml:space="preserve">95. </w:t>
      </w:r>
      <w:r>
        <w:rPr>
          <w:color w:val="000000"/>
          <w:spacing w:val="0"/>
          <w:w w:val="100"/>
          <w:position w:val="0"/>
          <w:sz w:val="18"/>
          <w:szCs w:val="18"/>
        </w:rPr>
        <w:t>00%</w:t>
      </w:r>
      <w:r>
        <w:rPr>
          <w:color w:val="000000"/>
          <w:spacing w:val="0"/>
          <w:w w:val="100"/>
          <w:position w:val="0"/>
        </w:rPr>
        <w:t>。</w:t>
      </w:r>
    </w:p>
    <w:p>
      <w:pPr>
        <w:pStyle w:val="Style5"/>
        <w:keepNext w:val="0"/>
        <w:keepLines w:val="0"/>
        <w:widowControl w:val="0"/>
        <w:shd w:val="clear" w:color="auto" w:fill="auto"/>
        <w:bidi w:val="0"/>
        <w:spacing w:before="0" w:after="0" w:line="274" w:lineRule="exact"/>
        <w:ind w:left="1280" w:right="0" w:firstLine="0"/>
        <w:jc w:val="both"/>
      </w:pPr>
      <w:r>
        <w:rPr>
          <w:color w:val="000000"/>
          <w:spacing w:val="0"/>
          <w:w w:val="100"/>
          <w:position w:val="0"/>
        </w:rPr>
        <w:t>对于纳入合并范围的重要的结构化主体，控制的依据：</w:t>
      </w:r>
    </w:p>
    <w:p>
      <w:pPr>
        <w:pStyle w:val="Style5"/>
        <w:keepNext w:val="0"/>
        <w:keepLines w:val="0"/>
        <w:widowControl w:val="0"/>
        <w:shd w:val="clear" w:color="auto" w:fill="auto"/>
        <w:bidi w:val="0"/>
        <w:spacing w:before="0" w:after="620" w:line="274" w:lineRule="exact"/>
        <w:ind w:left="1280" w:right="0" w:firstLine="0"/>
        <w:jc w:val="both"/>
      </w:pPr>
      <w:r>
        <w:rPr>
          <w:color w:val="000000"/>
          <w:spacing w:val="0"/>
          <w:w w:val="100"/>
          <w:position w:val="0"/>
        </w:rPr>
        <w:t>宁波东方星晓壹号基础设施投资合伙企业（有限合伙）系本公司子公司宁波市政工程建设集团股 份有限公司（以下简称为宁波市政集团）为宁波市江北区海绵城市水系整治及中和提升工程</w:t>
      </w:r>
      <w:r>
        <w:rPr>
          <w:color w:val="000000"/>
          <w:spacing w:val="0"/>
          <w:w w:val="100"/>
          <w:position w:val="0"/>
          <w:sz w:val="18"/>
          <w:szCs w:val="18"/>
        </w:rPr>
        <w:t xml:space="preserve">PPP </w:t>
      </w:r>
      <w:r>
        <w:rPr>
          <w:color w:val="000000"/>
          <w:spacing w:val="0"/>
          <w:w w:val="100"/>
          <w:position w:val="0"/>
        </w:rPr>
        <w:t>项目，与东方基础设施投资（宁波）有限公司（以下简称为东方基础设施投资）共同成立的合伙 企业。东方基础设施投资主要募集资金，收取管理费。宁波市政集团负责该</w:t>
      </w:r>
      <w:r>
        <w:rPr>
          <w:color w:val="000000"/>
          <w:spacing w:val="0"/>
          <w:w w:val="100"/>
          <w:position w:val="0"/>
          <w:sz w:val="18"/>
          <w:szCs w:val="18"/>
        </w:rPr>
        <w:t>PPP</w:t>
      </w:r>
      <w:r>
        <w:rPr>
          <w:color w:val="000000"/>
          <w:spacing w:val="0"/>
          <w:w w:val="100"/>
          <w:position w:val="0"/>
        </w:rPr>
        <w:t>项目中关于工程 开工、建设、运营、维护等内容，享有所有的剩余可分配投资收益，为最终的风险承担人。因此， 本期纳入合并范围。</w:t>
      </w:r>
    </w:p>
    <w:p>
      <w:pPr>
        <w:pStyle w:val="Style18"/>
        <w:keepNext/>
        <w:keepLines/>
        <w:widowControl w:val="0"/>
        <w:shd w:val="clear" w:color="auto" w:fill="auto"/>
        <w:bidi w:val="0"/>
        <w:spacing w:before="0" w:after="100" w:line="240" w:lineRule="auto"/>
        <w:ind w:left="1280" w:right="0" w:firstLine="0"/>
        <w:jc w:val="both"/>
      </w:pPr>
      <w:bookmarkStart w:id="1590" w:name="bookmark1590"/>
      <w:bookmarkStart w:id="1591" w:name="bookmark1591"/>
      <w:bookmarkStart w:id="1592" w:name="bookmark1592"/>
      <w:r>
        <w:rPr>
          <w:color w:val="000000"/>
          <w:spacing w:val="0"/>
          <w:w w:val="100"/>
          <w:position w:val="0"/>
        </w:rPr>
        <w:t>（2）.</w:t>
      </w:r>
      <w:r>
        <w:rPr>
          <w:color w:val="000000"/>
          <w:spacing w:val="0"/>
          <w:w w:val="100"/>
          <w:position w:val="0"/>
        </w:rPr>
        <w:t>重要的非全资子公司</w:t>
      </w:r>
      <w:bookmarkEnd w:id="1590"/>
      <w:bookmarkEnd w:id="1591"/>
      <w:bookmarkEnd w:id="1592"/>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1579"/>
        <w:gridCol w:w="1766"/>
        <w:gridCol w:w="1891"/>
        <w:gridCol w:w="1891"/>
        <w:gridCol w:w="1709"/>
      </w:tblGrid>
      <w:tr>
        <w:trPr>
          <w:trHeight w:val="5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少数股东持股 比例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本期归属于少数 股东的损益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本期向少数股东 宣告分派的股利</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期末少数股东权 益余额</w:t>
            </w:r>
          </w:p>
        </w:tc>
      </w:tr>
      <w:tr>
        <w:trPr>
          <w:trHeight w:val="56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浙江广天构件 股份有限公司</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22.84</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15,791,998.39</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4,594, </w:t>
            </w:r>
            <w:r>
              <w:rPr>
                <w:color w:val="000000"/>
                <w:spacing w:val="0"/>
                <w:w w:val="100"/>
                <w:position w:val="0"/>
              </w:rPr>
              <w:t xml:space="preserve">200. </w:t>
            </w: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89,070,382.60</w:t>
            </w:r>
          </w:p>
        </w:tc>
      </w:tr>
    </w:tbl>
    <w:p>
      <w:pPr>
        <w:widowControl w:val="0"/>
        <w:spacing w:after="619" w:line="1" w:lineRule="exact"/>
      </w:pPr>
    </w:p>
    <w:p>
      <w:pPr>
        <w:pStyle w:val="Style18"/>
        <w:keepNext/>
        <w:keepLines/>
        <w:widowControl w:val="0"/>
        <w:shd w:val="clear" w:color="auto" w:fill="auto"/>
        <w:bidi w:val="0"/>
        <w:spacing w:before="0" w:after="100" w:line="240" w:lineRule="auto"/>
        <w:ind w:left="1280" w:right="0" w:firstLine="0"/>
        <w:jc w:val="both"/>
      </w:pPr>
      <w:bookmarkStart w:id="1593" w:name="bookmark1593"/>
      <w:bookmarkStart w:id="1594" w:name="bookmark1594"/>
      <w:bookmarkStart w:id="1595" w:name="bookmark1595"/>
      <w:bookmarkStart w:id="1596" w:name="bookmark1596"/>
      <w:r>
        <w:rPr>
          <w:color w:val="000000"/>
          <w:spacing w:val="0"/>
          <w:w w:val="100"/>
          <w:position w:val="0"/>
        </w:rPr>
        <w:t>（</w:t>
      </w:r>
      <w:bookmarkEnd w:id="1595"/>
      <w:r>
        <w:rPr>
          <w:color w:val="000000"/>
          <w:spacing w:val="0"/>
          <w:w w:val="100"/>
          <w:position w:val="0"/>
        </w:rPr>
        <w:t>3）.</w:t>
      </w:r>
      <w:r>
        <w:rPr>
          <w:color w:val="000000"/>
          <w:spacing w:val="0"/>
          <w:w w:val="100"/>
          <w:position w:val="0"/>
        </w:rPr>
        <w:t>重要非全资子公司的主要财务信息</w:t>
      </w:r>
      <w:bookmarkEnd w:id="1593"/>
      <w:bookmarkEnd w:id="1594"/>
      <w:bookmarkEnd w:id="1596"/>
    </w:p>
    <w:p>
      <w:pPr>
        <w:pStyle w:val="Style5"/>
        <w:keepNext w:val="0"/>
        <w:keepLines w:val="0"/>
        <w:widowControl w:val="0"/>
        <w:shd w:val="clear" w:color="auto" w:fill="auto"/>
        <w:bidi w:val="0"/>
        <w:spacing w:before="0" w:after="0" w:line="240" w:lineRule="auto"/>
        <w:ind w:left="1280" w:right="0" w:firstLine="0"/>
        <w:jc w:val="both"/>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42"/>
        <w:gridCol w:w="730"/>
        <w:gridCol w:w="778"/>
        <w:gridCol w:w="859"/>
        <w:gridCol w:w="782"/>
        <w:gridCol w:w="542"/>
        <w:gridCol w:w="566"/>
        <w:gridCol w:w="912"/>
        <w:gridCol w:w="778"/>
        <w:gridCol w:w="864"/>
        <w:gridCol w:w="778"/>
        <w:gridCol w:w="504"/>
        <w:gridCol w:w="989"/>
      </w:tblGrid>
      <w:tr>
        <w:trPr>
          <w:trHeight w:val="254"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子公司名称</w:t>
            </w:r>
          </w:p>
        </w:tc>
        <w:tc>
          <w:tcPr>
            <w:gridSpan w:val="6"/>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6"/>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160" w:right="0" w:firstLine="0"/>
              <w:jc w:val="left"/>
              <w:rPr>
                <w:sz w:val="17"/>
                <w:szCs w:val="17"/>
              </w:rPr>
            </w:pPr>
            <w:r>
              <w:rPr>
                <w:color w:val="000000"/>
                <w:spacing w:val="0"/>
                <w:w w:val="100"/>
                <w:position w:val="0"/>
                <w:sz w:val="17"/>
                <w:szCs w:val="17"/>
              </w:rPr>
              <w:t>流动 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非流动 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资产合 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非流 动负 债</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34" w:lineRule="exact"/>
              <w:ind w:left="180" w:right="0" w:firstLine="0"/>
              <w:jc w:val="left"/>
              <w:rPr>
                <w:sz w:val="17"/>
                <w:szCs w:val="17"/>
              </w:rPr>
            </w:pPr>
            <w:r>
              <w:rPr>
                <w:color w:val="000000"/>
                <w:spacing w:val="0"/>
                <w:w w:val="100"/>
                <w:position w:val="0"/>
                <w:sz w:val="17"/>
                <w:szCs w:val="17"/>
              </w:rPr>
              <w:t xml:space="preserve">负 债 </w:t>
            </w:r>
            <w:r>
              <w:rPr>
                <w:color w:val="000000"/>
                <w:spacing w:val="0"/>
                <w:w w:val="100"/>
                <w:position w:val="0"/>
                <w:sz w:val="30"/>
                <w:szCs w:val="30"/>
                <w:vertAlign w:val="subscript"/>
              </w:rPr>
              <w:t xml:space="preserve">合 </w:t>
            </w:r>
            <w:r>
              <w:rPr>
                <w:color w:val="000000"/>
                <w:spacing w:val="0"/>
                <w:w w:val="100"/>
                <w:position w:val="0"/>
                <w:sz w:val="17"/>
                <w:szCs w:val="17"/>
              </w:rPr>
              <w:t>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流动资 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非流动 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资产合 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非流 动负 债</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浙江广天构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1,072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259, 66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1,332,6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856, 15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920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1,066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249,13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1,315,7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951,39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951</w:t>
            </w:r>
          </w:p>
        </w:tc>
      </w:tr>
      <w:tr>
        <w:trPr>
          <w:trHeight w:val="230"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件集团股份</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,945,</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4,015.</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09,032.</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6,470.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,15</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,600,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6,425.</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36,538.</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1,058.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,39</w:t>
            </w:r>
          </w:p>
        </w:tc>
      </w:tr>
      <w:tr>
        <w:trPr>
          <w:trHeight w:val="235"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017.2</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28</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51</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88</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6,4</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112.5</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09</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1,0</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300" w:firstLine="0"/>
              <w:jc w:val="right"/>
              <w:rPr>
                <w:sz w:val="16"/>
                <w:szCs w:val="16"/>
              </w:rPr>
            </w:pPr>
            <w:r>
              <w:rPr>
                <w:color w:val="000000"/>
                <w:spacing w:val="0"/>
                <w:w w:val="100"/>
                <w:position w:val="0"/>
                <w:sz w:val="16"/>
                <w:szCs w:val="16"/>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58.</w:t>
            </w:r>
          </w:p>
        </w:tc>
      </w:tr>
      <w:tr>
        <w:trPr>
          <w:trHeight w:val="245"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88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71</w:t>
            </w:r>
          </w:p>
        </w:tc>
      </w:tr>
    </w:tbl>
    <w:p>
      <w:pPr>
        <w:widowControl w:val="0"/>
        <w:spacing w:after="539" w:line="1" w:lineRule="exact"/>
      </w:pPr>
    </w:p>
    <w:tbl>
      <w:tblPr>
        <w:tblOverlap w:val="never"/>
        <w:jc w:val="center"/>
        <w:tblLayout w:type="fixed"/>
      </w:tblPr>
      <w:tblGrid>
        <w:gridCol w:w="998"/>
        <w:gridCol w:w="1138"/>
        <w:gridCol w:w="1138"/>
        <w:gridCol w:w="1416"/>
        <w:gridCol w:w="850"/>
        <w:gridCol w:w="1133"/>
        <w:gridCol w:w="1133"/>
        <w:gridCol w:w="1416"/>
        <w:gridCol w:w="1286"/>
      </w:tblGrid>
      <w:tr>
        <w:trPr>
          <w:trHeight w:val="283"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4" w:lineRule="exact"/>
              <w:ind w:left="0" w:right="0" w:firstLine="0"/>
              <w:jc w:val="center"/>
              <w:rPr>
                <w:sz w:val="17"/>
                <w:szCs w:val="17"/>
              </w:rPr>
            </w:pPr>
            <w:r>
              <w:rPr>
                <w:color w:val="000000"/>
                <w:spacing w:val="0"/>
                <w:w w:val="100"/>
                <w:position w:val="0"/>
                <w:sz w:val="17"/>
                <w:szCs w:val="17"/>
              </w:rPr>
              <w:t>子公司名 称</w:t>
            </w:r>
          </w:p>
        </w:tc>
        <w:tc>
          <w:tcPr>
            <w:gridSpan w:val="4"/>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81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综合收益总额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4" w:lineRule="exact"/>
              <w:ind w:left="0" w:right="0" w:firstLine="0"/>
              <w:jc w:val="center"/>
              <w:rPr>
                <w:sz w:val="17"/>
                <w:szCs w:val="17"/>
              </w:rPr>
            </w:pPr>
            <w:r>
              <w:rPr>
                <w:color w:val="000000"/>
                <w:spacing w:val="0"/>
                <w:w w:val="100"/>
                <w:position w:val="0"/>
                <w:sz w:val="17"/>
                <w:szCs w:val="17"/>
              </w:rPr>
              <w:t>经营活 动现金 流量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综合收益总额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经营活动现 金流量</w:t>
            </w:r>
          </w:p>
        </w:tc>
      </w:tr>
      <w:tr>
        <w:trPr>
          <w:trHeight w:val="26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浙江广天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1,150, 407,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67, 291,282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67, </w:t>
            </w:r>
            <w:r>
              <w:rPr>
                <w:color w:val="000000"/>
                <w:spacing w:val="0"/>
                <w:w w:val="100"/>
                <w:position w:val="0"/>
                <w:sz w:val="16"/>
                <w:szCs w:val="16"/>
              </w:rPr>
              <w:t>291,282.25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65,814,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1,296, 290,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58, 088, 982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58, 088, </w:t>
            </w:r>
            <w:r>
              <w:rPr>
                <w:color w:val="000000"/>
                <w:spacing w:val="0"/>
                <w:w w:val="100"/>
                <w:position w:val="0"/>
                <w:sz w:val="16"/>
                <w:szCs w:val="16"/>
              </w:rPr>
              <w:t xml:space="preserve">982. </w:t>
            </w:r>
            <w:r>
              <w:rPr>
                <w:color w:val="000000"/>
                <w:spacing w:val="0"/>
                <w:w w:val="100"/>
                <w:position w:val="0"/>
                <w:sz w:val="16"/>
                <w:szCs w:val="16"/>
              </w:rPr>
              <w:t>04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94, 604, </w:t>
            </w:r>
            <w:r>
              <w:rPr>
                <w:color w:val="000000"/>
                <w:spacing w:val="0"/>
                <w:w w:val="100"/>
                <w:position w:val="0"/>
                <w:sz w:val="16"/>
                <w:szCs w:val="16"/>
              </w:rPr>
              <w:t>070.</w:t>
            </w:r>
          </w:p>
        </w:tc>
      </w:tr>
      <w:tr>
        <w:trPr>
          <w:trHeight w:val="830" w:hRule="exact"/>
        </w:trPr>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76" w:lineRule="exact"/>
              <w:ind w:left="0" w:right="0" w:firstLine="0"/>
              <w:jc w:val="left"/>
              <w:rPr>
                <w:sz w:val="17"/>
                <w:szCs w:val="17"/>
              </w:rPr>
            </w:pPr>
            <w:r>
              <w:rPr>
                <w:color w:val="000000"/>
                <w:spacing w:val="0"/>
                <w:w w:val="100"/>
                <w:position w:val="0"/>
                <w:sz w:val="17"/>
                <w:szCs w:val="17"/>
              </w:rPr>
              <w:t>构件集团 股份有限 公司</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593.41</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.25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842.05</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428.31</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w:t>
            </w:r>
          </w:p>
        </w:tc>
      </w:tr>
    </w:tbl>
    <w:p>
      <w:pPr>
        <w:pStyle w:val="Style18"/>
        <w:keepNext/>
        <w:keepLines/>
        <w:widowControl w:val="0"/>
        <w:numPr>
          <w:ilvl w:val="0"/>
          <w:numId w:val="155"/>
        </w:numPr>
        <w:shd w:val="clear" w:color="auto" w:fill="auto"/>
        <w:bidi w:val="0"/>
        <w:spacing w:before="0" w:after="100" w:line="269" w:lineRule="exact"/>
        <w:ind w:left="1280" w:right="0" w:firstLine="0"/>
        <w:jc w:val="left"/>
      </w:pPr>
      <w:bookmarkStart w:id="1597" w:name="bookmark1597"/>
      <w:bookmarkStart w:id="1598" w:name="bookmark1598"/>
      <w:bookmarkStart w:id="1599" w:name="bookmark1599"/>
      <w:bookmarkStart w:id="1600" w:name="bookmark1600"/>
      <w:bookmarkEnd w:id="1599"/>
      <w:r>
        <w:rPr>
          <w:color w:val="000000"/>
          <w:spacing w:val="0"/>
          <w:w w:val="100"/>
          <w:position w:val="0"/>
        </w:rPr>
        <w:t>,</w:t>
      </w:r>
      <w:r>
        <w:rPr>
          <w:color w:val="000000"/>
          <w:spacing w:val="0"/>
          <w:w w:val="100"/>
          <w:position w:val="0"/>
        </w:rPr>
        <w:t>向纳入合并财务报表范围的结构化主体提供的财务支持或其他支持</w:t>
      </w:r>
      <w:bookmarkEnd w:id="1597"/>
      <w:bookmarkEnd w:id="1598"/>
      <w:bookmarkEnd w:id="1600"/>
    </w:p>
    <w:p>
      <w:pPr>
        <w:pStyle w:val="Style5"/>
        <w:keepNext w:val="0"/>
        <w:keepLines w:val="0"/>
        <w:widowControl w:val="0"/>
        <w:shd w:val="clear" w:color="auto" w:fill="auto"/>
        <w:bidi w:val="0"/>
        <w:spacing w:before="0" w:after="0" w:line="269" w:lineRule="exact"/>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20" w:line="269" w:lineRule="exact"/>
        <w:ind w:left="1280" w:right="0" w:firstLine="520"/>
        <w:jc w:val="left"/>
      </w:pPr>
      <w:r>
        <w:rPr>
          <w:color w:val="000000"/>
          <w:spacing w:val="0"/>
          <w:w w:val="100"/>
          <w:position w:val="0"/>
        </w:rPr>
        <w:t>本公司子公司宁波市政工程建设集团股份有限公司，本年对宁波东方星晓壹号基础设施投资 合伙企业(有限合伙)实际出资</w:t>
      </w:r>
      <w:r>
        <w:rPr>
          <w:color w:val="000000"/>
          <w:spacing w:val="0"/>
          <w:w w:val="100"/>
          <w:position w:val="0"/>
          <w:sz w:val="18"/>
          <w:szCs w:val="18"/>
        </w:rPr>
        <w:t>4320</w:t>
      </w:r>
      <w:r>
        <w:rPr>
          <w:color w:val="000000"/>
          <w:spacing w:val="0"/>
          <w:w w:val="100"/>
          <w:position w:val="0"/>
        </w:rPr>
        <w:t>万元。</w:t>
      </w:r>
    </w:p>
    <w:p>
      <w:pPr>
        <w:pStyle w:val="Style18"/>
        <w:keepNext/>
        <w:keepLines/>
        <w:widowControl w:val="0"/>
        <w:shd w:val="clear" w:color="auto" w:fill="auto"/>
        <w:bidi w:val="0"/>
        <w:spacing w:before="0" w:after="100" w:line="240" w:lineRule="auto"/>
        <w:ind w:left="1280" w:right="0" w:firstLine="0"/>
        <w:jc w:val="left"/>
      </w:pPr>
      <w:bookmarkStart w:id="1601" w:name="bookmark1601"/>
      <w:bookmarkStart w:id="1602" w:name="bookmark1602"/>
      <w:bookmarkStart w:id="1603" w:name="bookmark1603"/>
      <w:r>
        <w:rPr>
          <w:color w:val="000000"/>
          <w:spacing w:val="0"/>
          <w:w w:val="100"/>
          <w:position w:val="0"/>
        </w:rPr>
        <w:t>2、在子公司的所有者权益份额发生变化且仍控制子公司的交易</w:t>
      </w:r>
      <w:bookmarkEnd w:id="1601"/>
      <w:bookmarkEnd w:id="1602"/>
      <w:bookmarkEnd w:id="1603"/>
    </w:p>
    <w:p>
      <w:pPr>
        <w:pStyle w:val="Style5"/>
        <w:keepNext w:val="0"/>
        <w:keepLines w:val="0"/>
        <w:widowControl w:val="0"/>
        <w:shd w:val="clear" w:color="auto" w:fill="auto"/>
        <w:bidi w:val="0"/>
        <w:spacing w:before="0" w:after="10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1280" w:right="0" w:firstLine="0"/>
        <w:jc w:val="left"/>
      </w:pPr>
      <w:r>
        <w:rPr>
          <w:b/>
          <w:bCs/>
          <w:color w:val="000000"/>
          <w:spacing w:val="0"/>
          <w:w w:val="100"/>
          <w:position w:val="0"/>
        </w:rPr>
        <w:t>(1).</w:t>
      </w:r>
      <w:r>
        <w:rPr>
          <w:b/>
          <w:bCs/>
          <w:color w:val="000000"/>
          <w:spacing w:val="0"/>
          <w:w w:val="100"/>
          <w:position w:val="0"/>
        </w:rPr>
        <w:t>在子公司所有者权益份额的变化情况的说明</w:t>
      </w:r>
    </w:p>
    <w:p>
      <w:pPr>
        <w:pStyle w:val="Style5"/>
        <w:keepNext w:val="0"/>
        <w:keepLines w:val="0"/>
        <w:widowControl w:val="0"/>
        <w:shd w:val="clear" w:color="auto" w:fill="auto"/>
        <w:bidi w:val="0"/>
        <w:spacing w:before="0" w:after="22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20" w:line="240" w:lineRule="auto"/>
        <w:ind w:left="1700" w:right="0" w:firstLine="0"/>
        <w:jc w:val="left"/>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年度以公司以</w:t>
      </w:r>
      <w:r>
        <w:rPr>
          <w:color w:val="000000"/>
          <w:spacing w:val="0"/>
          <w:w w:val="100"/>
          <w:position w:val="0"/>
          <w:sz w:val="18"/>
          <w:szCs w:val="18"/>
        </w:rPr>
        <w:t>5.05</w:t>
      </w:r>
      <w:r>
        <w:rPr>
          <w:color w:val="000000"/>
          <w:spacing w:val="0"/>
          <w:w w:val="100"/>
          <w:position w:val="0"/>
        </w:rPr>
        <w:t>元</w:t>
      </w:r>
      <w:r>
        <w:rPr>
          <w:color w:val="000000"/>
          <w:spacing w:val="0"/>
          <w:w w:val="100"/>
          <w:position w:val="0"/>
          <w:sz w:val="18"/>
          <w:szCs w:val="18"/>
        </w:rPr>
        <w:t>/</w:t>
      </w:r>
      <w:r>
        <w:rPr>
          <w:color w:val="000000"/>
          <w:spacing w:val="0"/>
          <w:w w:val="100"/>
          <w:position w:val="0"/>
        </w:rPr>
        <w:t>股价格受让少数股东持有的子公司浙江广天构件集团股份</w:t>
      </w:r>
    </w:p>
    <w:p>
      <w:pPr>
        <w:pStyle w:val="Style5"/>
        <w:keepNext w:val="0"/>
        <w:keepLines w:val="0"/>
        <w:widowControl w:val="0"/>
        <w:shd w:val="clear" w:color="auto" w:fill="auto"/>
        <w:bidi w:val="0"/>
        <w:spacing w:before="0" w:after="620" w:line="240" w:lineRule="auto"/>
        <w:ind w:left="1280" w:right="0" w:firstLine="0"/>
        <w:jc w:val="left"/>
      </w:pPr>
      <w:r>
        <w:rPr>
          <w:color w:val="000000"/>
          <w:spacing w:val="0"/>
          <w:w w:val="100"/>
          <w:position w:val="0"/>
        </w:rPr>
        <w:t>有限公司股权</w:t>
      </w:r>
      <w:r>
        <w:rPr>
          <w:color w:val="000000"/>
          <w:spacing w:val="0"/>
          <w:w w:val="100"/>
          <w:position w:val="0"/>
          <w:sz w:val="18"/>
          <w:szCs w:val="18"/>
        </w:rPr>
        <w:t>95</w:t>
      </w:r>
      <w:r>
        <w:rPr>
          <w:color w:val="000000"/>
          <w:spacing w:val="0"/>
          <w:w w:val="100"/>
          <w:position w:val="0"/>
        </w:rPr>
        <w:t>万股，交易后公司对广天构件的持股比例由</w:t>
      </w:r>
      <w:r>
        <w:rPr>
          <w:color w:val="000000"/>
          <w:spacing w:val="0"/>
          <w:w w:val="100"/>
          <w:position w:val="0"/>
          <w:sz w:val="18"/>
          <w:szCs w:val="18"/>
        </w:rPr>
        <w:t>75.54%</w:t>
      </w:r>
      <w:r>
        <w:rPr>
          <w:color w:val="000000"/>
          <w:spacing w:val="0"/>
          <w:w w:val="100"/>
          <w:position w:val="0"/>
        </w:rPr>
        <w:t>上升至</w:t>
      </w:r>
      <w:r>
        <w:rPr>
          <w:color w:val="000000"/>
          <w:spacing w:val="0"/>
          <w:w w:val="100"/>
          <w:position w:val="0"/>
          <w:sz w:val="18"/>
          <w:szCs w:val="18"/>
        </w:rPr>
        <w:t>77.16%</w:t>
      </w:r>
      <w:r>
        <w:rPr>
          <w:color w:val="000000"/>
          <w:spacing w:val="0"/>
          <w:w w:val="100"/>
          <w:position w:val="0"/>
        </w:rPr>
        <w:t>。</w:t>
      </w:r>
    </w:p>
    <w:p>
      <w:pPr>
        <w:pStyle w:val="Style18"/>
        <w:keepNext/>
        <w:keepLines/>
        <w:widowControl w:val="0"/>
        <w:shd w:val="clear" w:color="auto" w:fill="auto"/>
        <w:bidi w:val="0"/>
        <w:spacing w:before="0" w:after="100" w:line="240" w:lineRule="auto"/>
        <w:ind w:left="1280" w:right="0" w:firstLine="0"/>
        <w:jc w:val="left"/>
      </w:pPr>
      <w:bookmarkStart w:id="1604" w:name="bookmark1604"/>
      <w:bookmarkStart w:id="1605" w:name="bookmark1605"/>
      <w:bookmarkStart w:id="1606" w:name="bookmark1606"/>
      <w:r>
        <w:rPr>
          <w:color w:val="000000"/>
          <w:spacing w:val="0"/>
          <w:w w:val="100"/>
          <w:position w:val="0"/>
        </w:rPr>
        <w:t>(2).</w:t>
      </w:r>
      <w:r>
        <w:rPr>
          <w:color w:val="000000"/>
          <w:spacing w:val="0"/>
          <w:w w:val="100"/>
          <w:position w:val="0"/>
        </w:rPr>
        <w:t>交易对于少数股东权益及归属于母公司所有者权益的影响</w:t>
      </w:r>
      <w:bookmarkEnd w:id="1604"/>
      <w:bookmarkEnd w:id="1605"/>
      <w:bookmarkEnd w:id="1606"/>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4397"/>
        <w:gridCol w:w="4440"/>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浙江广天构件集团股份有限公司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购买成本/处置对价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3060" w:right="0" w:firstLine="0"/>
              <w:jc w:val="left"/>
            </w:pPr>
            <w:r>
              <w:rPr>
                <w:color w:val="000000"/>
                <w:spacing w:val="0"/>
                <w:w w:val="100"/>
                <w:position w:val="0"/>
              </w:rPr>
              <w:t xml:space="preserve">5,259, </w:t>
            </w:r>
            <w:r>
              <w:rPr>
                <w:color w:val="000000"/>
                <w:spacing w:val="0"/>
                <w:w w:val="100"/>
                <w:position w:val="0"/>
              </w:rPr>
              <w:t xml:space="preserve">070.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购买成本/处置对价合计</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3060" w:right="0" w:firstLine="0"/>
              <w:jc w:val="left"/>
            </w:pPr>
            <w:r>
              <w:rPr>
                <w:color w:val="000000"/>
                <w:spacing w:val="0"/>
                <w:w w:val="100"/>
                <w:position w:val="0"/>
              </w:rPr>
              <w:t xml:space="preserve">5,259, </w:t>
            </w:r>
            <w:r>
              <w:rPr>
                <w:color w:val="000000"/>
                <w:spacing w:val="0"/>
                <w:w w:val="100"/>
                <w:position w:val="0"/>
              </w:rPr>
              <w:t xml:space="preserve">070. </w:t>
            </w:r>
            <w:r>
              <w:rPr>
                <w:color w:val="000000"/>
                <w:spacing w:val="0"/>
                <w:w w:val="100"/>
                <w:position w:val="0"/>
              </w:rPr>
              <w:t>00</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减：按取得/处置的股权比例计算的子公司净 资产份额</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3060" w:right="0" w:firstLine="0"/>
              <w:jc w:val="left"/>
            </w:pPr>
            <w:r>
              <w:rPr>
                <w:color w:val="000000"/>
                <w:spacing w:val="0"/>
                <w:w w:val="100"/>
                <w:position w:val="0"/>
              </w:rPr>
              <w:t xml:space="preserve">6,474, </w:t>
            </w:r>
            <w:r>
              <w:rPr>
                <w:color w:val="000000"/>
                <w:spacing w:val="0"/>
                <w:w w:val="100"/>
                <w:position w:val="0"/>
              </w:rPr>
              <w:t xml:space="preserve">075. </w:t>
            </w:r>
            <w:r>
              <w:rPr>
                <w:color w:val="000000"/>
                <w:spacing w:val="0"/>
                <w:w w:val="100"/>
                <w:position w:val="0"/>
              </w:rPr>
              <w:t>34</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差额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-1,215,005.34</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其中：调整资本公积</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-1,215,005.34</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18"/>
        <w:keepNext/>
        <w:keepLines/>
        <w:widowControl w:val="0"/>
        <w:shd w:val="clear" w:color="auto" w:fill="auto"/>
        <w:bidi w:val="0"/>
        <w:spacing w:before="0" w:after="100" w:line="240" w:lineRule="auto"/>
        <w:ind w:left="1280" w:right="0" w:firstLine="0"/>
        <w:jc w:val="left"/>
      </w:pPr>
      <w:bookmarkStart w:id="1607" w:name="bookmark1607"/>
      <w:bookmarkStart w:id="1608" w:name="bookmark1608"/>
      <w:bookmarkStart w:id="1609" w:name="bookmark1609"/>
      <w:r>
        <w:rPr>
          <w:color w:val="000000"/>
          <w:spacing w:val="0"/>
          <w:w w:val="100"/>
          <w:position w:val="0"/>
        </w:rPr>
        <w:t>3、在合营企业或联营企业中的权益</w:t>
      </w:r>
      <w:bookmarkEnd w:id="1607"/>
      <w:bookmarkEnd w:id="1608"/>
      <w:bookmarkEnd w:id="1609"/>
    </w:p>
    <w:p>
      <w:pPr>
        <w:pStyle w:val="Style5"/>
        <w:keepNext w:val="0"/>
        <w:keepLines w:val="0"/>
        <w:widowControl w:val="0"/>
        <w:shd w:val="clear" w:color="auto" w:fill="auto"/>
        <w:bidi w:val="0"/>
        <w:spacing w:before="0" w:after="10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1280" w:right="0" w:firstLine="0"/>
        <w:jc w:val="left"/>
      </w:pPr>
      <w:r>
        <w:rPr>
          <w:b/>
          <w:bCs/>
          <w:color w:val="000000"/>
          <w:spacing w:val="0"/>
          <w:w w:val="100"/>
          <w:position w:val="0"/>
        </w:rPr>
        <w:t>(1).</w:t>
      </w:r>
      <w:r>
        <w:rPr>
          <w:b/>
          <w:bCs/>
          <w:color w:val="000000"/>
          <w:spacing w:val="0"/>
          <w:w w:val="100"/>
          <w:position w:val="0"/>
        </w:rPr>
        <w:t>重要的合营企业或联营企业</w:t>
      </w:r>
    </w:p>
    <w:p>
      <w:pPr>
        <w:pStyle w:val="Style5"/>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57"/>
        <w:gridCol w:w="1296"/>
        <w:gridCol w:w="1061"/>
        <w:gridCol w:w="1421"/>
        <w:gridCol w:w="1032"/>
        <w:gridCol w:w="1066"/>
        <w:gridCol w:w="1776"/>
      </w:tblGrid>
      <w:tr>
        <w:trPr>
          <w:trHeight w:val="466"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合营企业或联营 企业名称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主要经营地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业务性质</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p>
        </w:tc>
        <w:tc>
          <w:tcPr>
            <w:vMerge w:val="restart"/>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对合营企业或联 营企业投资的会 计处理方法</w:t>
            </w:r>
          </w:p>
        </w:tc>
      </w:tr>
      <w:tr>
        <w:trPr>
          <w:trHeight w:val="36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间接</w:t>
            </w:r>
          </w:p>
        </w:tc>
        <w:tc>
          <w:tcPr>
            <w:vMerge/>
            <w:tcBorders>
              <w:left w:val="single" w:sz="4"/>
              <w:right w:val="single" w:sz="4"/>
            </w:tcBorders>
            <w:shd w:val="clear" w:color="auto" w:fill="FFFFFF"/>
            <w:vAlign w:val="bottom"/>
          </w:tcPr>
          <w:p>
            <w:pPr/>
          </w:p>
        </w:tc>
      </w:tr>
      <w:tr>
        <w:trPr>
          <w:trHeight w:val="56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宁波禹风生态科 技有限公司</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浙江宁波</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浙江宁波</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64" w:lineRule="exact"/>
              <w:ind w:left="0" w:right="240" w:firstLine="0"/>
              <w:jc w:val="right"/>
              <w:rPr>
                <w:sz w:val="20"/>
                <w:szCs w:val="20"/>
              </w:rPr>
            </w:pPr>
            <w:r>
              <w:rPr>
                <w:color w:val="000000"/>
                <w:spacing w:val="0"/>
                <w:w w:val="100"/>
                <w:position w:val="0"/>
                <w:sz w:val="20"/>
                <w:szCs w:val="20"/>
              </w:rPr>
              <w:t>科技推广和 应用服务业</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30.00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w:t>
            </w:r>
          </w:p>
        </w:tc>
      </w:tr>
    </w:tbl>
    <w:p>
      <w:pPr>
        <w:widowControl w:val="0"/>
        <w:spacing w:after="279" w:line="1" w:lineRule="exact"/>
      </w:pPr>
    </w:p>
    <w:p>
      <w:pPr>
        <w:pStyle w:val="Style5"/>
        <w:keepNext w:val="0"/>
        <w:keepLines w:val="0"/>
        <w:widowControl w:val="0"/>
        <w:shd w:val="clear" w:color="auto" w:fill="auto"/>
        <w:bidi w:val="0"/>
        <w:spacing w:before="0" w:after="220" w:line="240" w:lineRule="auto"/>
        <w:ind w:left="1280" w:right="0" w:firstLine="0"/>
        <w:jc w:val="left"/>
      </w:pPr>
      <w:r>
        <w:rPr>
          <w:color w:val="000000"/>
          <w:spacing w:val="0"/>
          <w:w w:val="100"/>
          <w:position w:val="0"/>
        </w:rPr>
        <w:t>在合营企业或联营企业的持股比例不同于表决权比例的说明：</w:t>
      </w:r>
    </w:p>
    <w:p>
      <w:pPr>
        <w:pStyle w:val="Style5"/>
        <w:keepNext w:val="0"/>
        <w:keepLines w:val="0"/>
        <w:widowControl w:val="0"/>
        <w:shd w:val="clear" w:color="auto" w:fill="auto"/>
        <w:bidi w:val="0"/>
        <w:spacing w:before="0" w:after="900" w:line="240" w:lineRule="auto"/>
        <w:ind w:left="1700" w:right="0" w:firstLine="0"/>
        <w:jc w:val="left"/>
      </w:pPr>
      <w:r>
        <w:rPr>
          <w:color w:val="000000"/>
          <w:spacing w:val="0"/>
          <w:w w:val="100"/>
          <w:position w:val="0"/>
        </w:rPr>
        <w:t>本公司子公司宁波市政工程建设集团股份有限公司直接及间接持有宁波禹风生态科技有限公</w:t>
        <w:br w:type="page"/>
      </w:r>
      <w:r>
        <w:rPr>
          <w:color w:val="000000"/>
          <w:spacing w:val="0"/>
          <w:w w:val="100"/>
          <w:position w:val="0"/>
        </w:rPr>
        <w:t>司</w:t>
      </w:r>
      <w:r>
        <w:rPr>
          <w:color w:val="000000"/>
          <w:spacing w:val="0"/>
          <w:w w:val="100"/>
          <w:position w:val="0"/>
          <w:sz w:val="18"/>
          <w:szCs w:val="18"/>
        </w:rPr>
        <w:t>70%</w:t>
      </w:r>
      <w:r>
        <w:rPr>
          <w:color w:val="000000"/>
          <w:spacing w:val="0"/>
          <w:w w:val="100"/>
          <w:position w:val="0"/>
        </w:rPr>
        <w:t>的股份。宁波市政工程建设集团股份有限公司对宁波禹风生态科技有限公司仅具有重大影 响，无实际控制权，采用权益法核算。</w:t>
      </w:r>
    </w:p>
    <w:p>
      <w:pPr>
        <w:pStyle w:val="Style18"/>
        <w:keepNext/>
        <w:keepLines/>
        <w:widowControl w:val="0"/>
        <w:shd w:val="clear" w:color="auto" w:fill="auto"/>
        <w:bidi w:val="0"/>
        <w:spacing w:before="0" w:after="120" w:line="240" w:lineRule="auto"/>
        <w:ind w:left="1280" w:right="0" w:firstLine="0"/>
        <w:jc w:val="left"/>
      </w:pPr>
      <w:bookmarkStart w:id="1610" w:name="bookmark1610"/>
      <w:bookmarkStart w:id="1611" w:name="bookmark1611"/>
      <w:bookmarkStart w:id="1612" w:name="bookmark1612"/>
      <w:r>
        <w:rPr>
          <w:color w:val="000000"/>
          <w:spacing w:val="0"/>
          <w:w w:val="100"/>
          <w:position w:val="0"/>
        </w:rPr>
        <w:t>(2),</w:t>
      </w:r>
      <w:r>
        <w:rPr>
          <w:color w:val="000000"/>
          <w:spacing w:val="0"/>
          <w:w w:val="100"/>
          <w:position w:val="0"/>
        </w:rPr>
        <w:t>重要联营企业的主要财务信息</w:t>
      </w:r>
      <w:bookmarkEnd w:id="1610"/>
      <w:bookmarkEnd w:id="1611"/>
      <w:bookmarkEnd w:id="1612"/>
    </w:p>
    <w:p>
      <w:pPr>
        <w:pStyle w:val="Style5"/>
        <w:keepNext w:val="0"/>
        <w:keepLines w:val="0"/>
        <w:widowControl w:val="0"/>
        <w:shd w:val="clear" w:color="auto" w:fill="auto"/>
        <w:bidi w:val="0"/>
        <w:spacing w:before="0" w:after="4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right"/>
        <w:tblLayout w:type="fixed"/>
      </w:tblPr>
      <w:tblGrid>
        <w:gridCol w:w="3792"/>
        <w:gridCol w:w="2616"/>
        <w:gridCol w:w="2429"/>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期末余额/本期发生额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期初余额/上期发生额</w:t>
            </w:r>
          </w:p>
        </w:tc>
      </w:tr>
      <w:tr>
        <w:trPr>
          <w:trHeight w:val="5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宁波禹风生态科技有限公 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宁波禹风生态科技有限 公司</w:t>
            </w:r>
          </w:p>
        </w:tc>
      </w:tr>
      <w:tr>
        <w:trPr>
          <w:trHeight w:val="28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146,831,782.57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164,031,258.65</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295,078,838.71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171,682,465.60</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441,910,621.28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335,713,724.25</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-24,589,378.72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-14,286,275.75</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366,500,000.00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250,000,000.00</w:t>
            </w: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341,910,621.28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235,713,724.25</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归属于母公司股东权益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100,000,000.00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100,000,000.00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按持股比例计算的净资产份额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100,000,000.00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100,000,000.00</w:t>
            </w: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对联营企业权益投资的账面价值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r>
      <w:tr>
        <w:trPr>
          <w:trHeight w:val="55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存在公开报价的联营企业权益投资的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8"/>
        <w:keepNext/>
        <w:keepLines/>
        <w:widowControl w:val="0"/>
        <w:numPr>
          <w:ilvl w:val="0"/>
          <w:numId w:val="157"/>
        </w:numPr>
        <w:shd w:val="clear" w:color="auto" w:fill="auto"/>
        <w:bidi w:val="0"/>
        <w:spacing w:before="0" w:after="120" w:line="240" w:lineRule="auto"/>
        <w:ind w:left="1280" w:right="0" w:firstLine="0"/>
        <w:jc w:val="left"/>
      </w:pPr>
      <w:bookmarkStart w:id="1613" w:name="bookmark1613"/>
      <w:bookmarkStart w:id="1614" w:name="bookmark1614"/>
      <w:bookmarkStart w:id="1615" w:name="bookmark1615"/>
      <w:bookmarkStart w:id="1616" w:name="bookmark1616"/>
      <w:bookmarkEnd w:id="1615"/>
      <w:r>
        <w:rPr>
          <w:color w:val="000000"/>
          <w:spacing w:val="0"/>
          <w:w w:val="100"/>
          <w:position w:val="0"/>
        </w:rPr>
        <w:t>.</w:t>
      </w:r>
      <w:r>
        <w:rPr>
          <w:color w:val="000000"/>
          <w:spacing w:val="0"/>
          <w:w w:val="100"/>
          <w:position w:val="0"/>
        </w:rPr>
        <w:t>不重要的合营企业和联营企业的汇总财务信息</w:t>
      </w:r>
      <w:bookmarkEnd w:id="1613"/>
      <w:bookmarkEnd w:id="1614"/>
      <w:bookmarkEnd w:id="1616"/>
    </w:p>
    <w:p>
      <w:pPr>
        <w:pStyle w:val="Style5"/>
        <w:keepNext w:val="0"/>
        <w:keepLines w:val="0"/>
        <w:widowControl w:val="0"/>
        <w:shd w:val="clear" w:color="auto" w:fill="auto"/>
        <w:bidi w:val="0"/>
        <w:spacing w:before="0" w:after="4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right"/>
        <w:tblLayout w:type="fixed"/>
      </w:tblPr>
      <w:tblGrid>
        <w:gridCol w:w="2837"/>
        <w:gridCol w:w="2995"/>
        <w:gridCol w:w="300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期末余额/本期发生额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期初余额/上期发生额</w:t>
            </w:r>
          </w:p>
        </w:tc>
      </w:tr>
      <w:tr>
        <w:trPr>
          <w:trHeight w:val="283" w:hRule="exact"/>
        </w:trPr>
        <w:tc>
          <w:tcPr>
            <w:gridSpan w:val="3"/>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合营企业：</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3"/>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下列各项按持股比例计算的合计数</w:t>
            </w:r>
          </w:p>
        </w:tc>
      </w:tr>
    </w:tbl>
    <w:tbl>
      <w:tblPr>
        <w:tblOverlap w:val="never"/>
        <w:jc w:val="right"/>
        <w:tblLayout w:type="fixed"/>
      </w:tblPr>
      <w:tblGrid>
        <w:gridCol w:w="2837"/>
        <w:gridCol w:w="2995"/>
        <w:gridCol w:w="3005"/>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投资账面价值合计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265,002.76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195,116.12</w:t>
            </w:r>
          </w:p>
        </w:tc>
      </w:tr>
      <w:tr>
        <w:trPr>
          <w:trHeight w:val="283" w:hRule="exact"/>
        </w:trPr>
        <w:tc>
          <w:tcPr>
            <w:gridSpan w:val="3"/>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一净利润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232,955.45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-1,462.60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一综合收益总额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232,955.45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-1,462.60</w:t>
            </w:r>
          </w:p>
        </w:tc>
      </w:tr>
    </w:tbl>
    <w:p>
      <w:pPr>
        <w:widowControl w:val="0"/>
        <w:spacing w:after="579" w:line="1" w:lineRule="exact"/>
      </w:pPr>
    </w:p>
    <w:p>
      <w:pPr>
        <w:pStyle w:val="Style18"/>
        <w:keepNext/>
        <w:keepLines/>
        <w:widowControl w:val="0"/>
        <w:shd w:val="clear" w:color="auto" w:fill="auto"/>
        <w:bidi w:val="0"/>
        <w:spacing w:before="0" w:after="40" w:line="273" w:lineRule="exact"/>
        <w:ind w:left="1280" w:right="0" w:firstLine="0"/>
        <w:jc w:val="left"/>
      </w:pPr>
      <w:bookmarkStart w:id="1617" w:name="bookmark1617"/>
      <w:bookmarkStart w:id="1618" w:name="bookmark1618"/>
      <w:bookmarkStart w:id="1619" w:name="bookmark1619"/>
      <w:r>
        <w:rPr>
          <w:color w:val="000000"/>
          <w:spacing w:val="0"/>
          <w:w w:val="100"/>
          <w:position w:val="0"/>
        </w:rPr>
        <w:t>十、与金融工具相关的风险</w:t>
      </w:r>
      <w:bookmarkEnd w:id="1617"/>
      <w:bookmarkEnd w:id="1618"/>
      <w:bookmarkEnd w:id="1619"/>
    </w:p>
    <w:p>
      <w:pPr>
        <w:pStyle w:val="Style5"/>
        <w:keepNext w:val="0"/>
        <w:keepLines w:val="0"/>
        <w:widowControl w:val="0"/>
        <w:shd w:val="clear" w:color="auto" w:fill="auto"/>
        <w:bidi w:val="0"/>
        <w:spacing w:before="0" w:after="0" w:line="273" w:lineRule="exact"/>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3" w:lineRule="exact"/>
        <w:ind w:left="1280" w:right="0" w:firstLine="420"/>
        <w:jc w:val="both"/>
      </w:pPr>
      <w:r>
        <w:rPr>
          <w:color w:val="000000"/>
          <w:spacing w:val="0"/>
          <w:w w:val="100"/>
          <w:position w:val="0"/>
        </w:rPr>
        <w:t>本公司的主要金融工具包括货币资金、应收账款、应收票据、其他应收款、其他流动资产、 其他权益工具投资、应付账款、应付票据、应付利息、其他应付款、短期借款、一年内到期的非 流动负债等。各项金融工具的详细情况已于相关附注内披露。与这些金融工具有关的风险，以及 本公司为降低这些风险所采取的风险管理政策如下所述。本公司管理层对这些风险敞口进行管理 和监控以确保将上述风险控制在限定的范围之内。</w:t>
      </w:r>
    </w:p>
    <w:p>
      <w:pPr>
        <w:pStyle w:val="Style5"/>
        <w:keepNext w:val="0"/>
        <w:keepLines w:val="0"/>
        <w:widowControl w:val="0"/>
        <w:shd w:val="clear" w:color="auto" w:fill="auto"/>
        <w:tabs>
          <w:tab w:pos="2247" w:val="left"/>
        </w:tabs>
        <w:bidi w:val="0"/>
        <w:spacing w:before="0" w:after="0" w:line="273" w:lineRule="exact"/>
        <w:ind w:left="1700" w:right="0" w:firstLine="0"/>
        <w:jc w:val="left"/>
      </w:pPr>
      <w:bookmarkStart w:id="1620" w:name="bookmark1620"/>
      <w:r>
        <w:rPr>
          <w:color w:val="000000"/>
          <w:spacing w:val="0"/>
          <w:w w:val="100"/>
          <w:position w:val="0"/>
        </w:rPr>
        <w:t>（</w:t>
      </w:r>
      <w:bookmarkEnd w:id="1620"/>
      <w:r>
        <w:rPr>
          <w:color w:val="000000"/>
          <w:spacing w:val="0"/>
          <w:w w:val="100"/>
          <w:position w:val="0"/>
        </w:rPr>
        <w:t>一）</w:t>
        <w:tab/>
        <w:t>风险管理目标和政策</w:t>
      </w:r>
    </w:p>
    <w:p>
      <w:pPr>
        <w:pStyle w:val="Style5"/>
        <w:keepNext w:val="0"/>
        <w:keepLines w:val="0"/>
        <w:widowControl w:val="0"/>
        <w:shd w:val="clear" w:color="auto" w:fill="auto"/>
        <w:bidi w:val="0"/>
        <w:spacing w:before="0" w:after="0" w:line="273" w:lineRule="exact"/>
        <w:ind w:left="1280" w:right="0" w:firstLine="420"/>
        <w:jc w:val="both"/>
      </w:pPr>
      <w:r>
        <w:rPr>
          <w:color w:val="000000"/>
          <w:spacing w:val="0"/>
          <w:w w:val="100"/>
          <w:position w:val="0"/>
        </w:rPr>
        <w:t>本公司从事风险管理的目标是在风险和收益之间取得适当的平衡，力求降低金融风险对本公 司财务业绩的不利影响。基于该风险管理目标，本公司已制定风险管理政策以辨别和分析本公司 所面临的风险，设定适当的风险可接受水平并设计相应的内部控制程序，以监控本公司的风险水 平。本公司会定期审阅这些风险管理政策及有关内部控制系统，以适应市场情况或本公司经营活 动的改变。本公司的内部审计部门也定期或随机检查内部控制系统的执行是否符合风险管理政策。 本公司的金融工具导致的主要风险是信用风险、流动性风险。</w:t>
      </w:r>
    </w:p>
    <w:p>
      <w:pPr>
        <w:pStyle w:val="Style5"/>
        <w:keepNext w:val="0"/>
        <w:keepLines w:val="0"/>
        <w:widowControl w:val="0"/>
        <w:shd w:val="clear" w:color="auto" w:fill="auto"/>
        <w:bidi w:val="0"/>
        <w:spacing w:before="0" w:after="0" w:line="273" w:lineRule="exact"/>
        <w:ind w:left="1280" w:right="0" w:firstLine="420"/>
        <w:jc w:val="both"/>
      </w:pPr>
      <w:r>
        <w:rPr>
          <w:color w:val="000000"/>
          <w:spacing w:val="0"/>
          <w:w w:val="100"/>
          <w:position w:val="0"/>
        </w:rPr>
        <w:t>董事会负责规划并建立本公司的风险管理架构，指定本公司的风险管理政策和相关指引并监 督风险管理措施的执行情况。本公司已制定风险管理政策以识别和分析本公司所面临的风险，这 些风险管理政策对特定风险进行了明确规定，涵盖了信用风险、流动性风险和市场风险管理等诸 多方面。本公司定期评估市场环境及本公司经营活动的变化以决定是否对风险管理政策及系统进 行更新。本公司的风险管理按照董事会批准的政策开展。本公司内部审计部门就风险管理控制及 程序进行定期的审核，并将审核结果上报本公司的审计委员会。</w:t>
      </w:r>
    </w:p>
    <w:p>
      <w:pPr>
        <w:pStyle w:val="Style5"/>
        <w:keepNext w:val="0"/>
        <w:keepLines w:val="0"/>
        <w:widowControl w:val="0"/>
        <w:shd w:val="clear" w:color="auto" w:fill="auto"/>
        <w:bidi w:val="0"/>
        <w:spacing w:before="0" w:after="0" w:line="273" w:lineRule="exact"/>
        <w:ind w:left="1280" w:right="0" w:firstLine="420"/>
        <w:jc w:val="both"/>
      </w:pPr>
      <w:r>
        <w:rPr>
          <w:color w:val="000000"/>
          <w:spacing w:val="0"/>
          <w:w w:val="100"/>
          <w:position w:val="0"/>
        </w:rPr>
        <w:t>本公司通过适当的业务组合来分散金融工具风险，并通过制定相应的风险管理政策减少集中 于任何单一行业、特定地区或特定交易对手方的风险。</w:t>
      </w:r>
    </w:p>
    <w:p>
      <w:pPr>
        <w:pStyle w:val="Style5"/>
        <w:keepNext w:val="0"/>
        <w:keepLines w:val="0"/>
        <w:widowControl w:val="0"/>
        <w:shd w:val="clear" w:color="auto" w:fill="auto"/>
        <w:tabs>
          <w:tab w:pos="2247" w:val="left"/>
        </w:tabs>
        <w:bidi w:val="0"/>
        <w:spacing w:before="0" w:after="0" w:line="273" w:lineRule="exact"/>
        <w:ind w:left="1700" w:right="0" w:firstLine="0"/>
        <w:jc w:val="left"/>
      </w:pPr>
      <w:bookmarkStart w:id="1621" w:name="bookmark1621"/>
      <w:r>
        <w:rPr>
          <w:color w:val="000000"/>
          <w:spacing w:val="0"/>
          <w:w w:val="100"/>
          <w:position w:val="0"/>
        </w:rPr>
        <w:t>（</w:t>
      </w:r>
      <w:bookmarkEnd w:id="1621"/>
      <w:r>
        <w:rPr>
          <w:color w:val="000000"/>
          <w:spacing w:val="0"/>
          <w:w w:val="100"/>
          <w:position w:val="0"/>
        </w:rPr>
        <w:t>二）</w:t>
        <w:tab/>
        <w:t>主要风险类别及应对</w:t>
      </w:r>
    </w:p>
    <w:p>
      <w:pPr>
        <w:pStyle w:val="Style5"/>
        <w:keepNext w:val="0"/>
        <w:keepLines w:val="0"/>
        <w:widowControl w:val="0"/>
        <w:shd w:val="clear" w:color="auto" w:fill="auto"/>
        <w:tabs>
          <w:tab w:pos="2017" w:val="left"/>
        </w:tabs>
        <w:bidi w:val="0"/>
        <w:spacing w:before="0" w:after="0" w:line="273" w:lineRule="exact"/>
        <w:ind w:left="1700" w:right="0" w:firstLine="0"/>
        <w:jc w:val="left"/>
      </w:pPr>
      <w:bookmarkStart w:id="1622" w:name="bookmark1622"/>
      <w:r>
        <w:rPr>
          <w:color w:val="000000"/>
          <w:spacing w:val="0"/>
          <w:w w:val="100"/>
          <w:position w:val="0"/>
          <w:sz w:val="18"/>
          <w:szCs w:val="18"/>
        </w:rPr>
        <w:t>1</w:t>
      </w:r>
      <w:bookmarkEnd w:id="1622"/>
      <w:r>
        <w:rPr>
          <w:color w:val="000000"/>
          <w:spacing w:val="0"/>
          <w:w w:val="100"/>
          <w:position w:val="0"/>
        </w:rPr>
        <w:t>、</w:t>
        <w:tab/>
        <w:t>信用风险</w:t>
      </w:r>
    </w:p>
    <w:p>
      <w:pPr>
        <w:pStyle w:val="Style5"/>
        <w:keepNext w:val="0"/>
        <w:keepLines w:val="0"/>
        <w:widowControl w:val="0"/>
        <w:shd w:val="clear" w:color="auto" w:fill="auto"/>
        <w:bidi w:val="0"/>
        <w:spacing w:before="0" w:after="0" w:line="273" w:lineRule="exact"/>
        <w:ind w:left="1700" w:right="0" w:firstLine="0"/>
        <w:jc w:val="left"/>
      </w:pPr>
      <w:r>
        <w:rPr>
          <w:color w:val="000000"/>
          <w:spacing w:val="0"/>
          <w:w w:val="100"/>
          <w:position w:val="0"/>
        </w:rPr>
        <w:t>信用风险，是指交易对手方未能履行合同义务而导致本公司产生财务损失的风险。</w:t>
      </w:r>
    </w:p>
    <w:p>
      <w:pPr>
        <w:pStyle w:val="Style5"/>
        <w:keepNext w:val="0"/>
        <w:keepLines w:val="0"/>
        <w:widowControl w:val="0"/>
        <w:shd w:val="clear" w:color="auto" w:fill="auto"/>
        <w:bidi w:val="0"/>
        <w:spacing w:before="0" w:after="0" w:line="273" w:lineRule="exact"/>
        <w:ind w:left="1700" w:right="0" w:firstLine="0"/>
        <w:jc w:val="left"/>
      </w:pPr>
      <w:r>
        <w:rPr>
          <w:color w:val="000000"/>
          <w:spacing w:val="0"/>
          <w:w w:val="100"/>
          <w:position w:val="0"/>
        </w:rPr>
        <w:t>本公司对信用风险按组合分类进行管理。信用风险主要产生于银行存款和应收款项等。</w:t>
      </w:r>
    </w:p>
    <w:p>
      <w:pPr>
        <w:pStyle w:val="Style5"/>
        <w:keepNext w:val="0"/>
        <w:keepLines w:val="0"/>
        <w:widowControl w:val="0"/>
        <w:shd w:val="clear" w:color="auto" w:fill="auto"/>
        <w:bidi w:val="0"/>
        <w:spacing w:before="0" w:after="0" w:line="273" w:lineRule="exact"/>
        <w:ind w:left="1280" w:right="0" w:firstLine="420"/>
        <w:jc w:val="both"/>
      </w:pPr>
      <w:r>
        <w:rPr>
          <w:color w:val="000000"/>
          <w:spacing w:val="0"/>
          <w:w w:val="100"/>
          <w:position w:val="0"/>
        </w:rPr>
        <w:t>本公司银行存款主要存放于国有银行和其它大中型城市商业银行，本公司预期银行存款不存 在重大的信用风险。</w:t>
      </w:r>
    </w:p>
    <w:p>
      <w:pPr>
        <w:pStyle w:val="Style5"/>
        <w:keepNext w:val="0"/>
        <w:keepLines w:val="0"/>
        <w:widowControl w:val="0"/>
        <w:shd w:val="clear" w:color="auto" w:fill="auto"/>
        <w:bidi w:val="0"/>
        <w:spacing w:before="0" w:after="0" w:line="273" w:lineRule="exact"/>
        <w:ind w:left="1280" w:right="0" w:firstLine="420"/>
        <w:jc w:val="both"/>
      </w:pPr>
      <w:r>
        <w:rPr>
          <w:color w:val="000000"/>
          <w:spacing w:val="0"/>
          <w:w w:val="100"/>
          <w:position w:val="0"/>
        </w:rPr>
        <w:t>对于应收款项，本公司设定相关政策以控制信用风险敞口。本公司基于对债务人的财务状况、 外部评级、从第三方获取担保的可能性、信用记录及其它因素诸如目前市场状况等评估债务人的 信用资质并设置相应欠款额度与信用期限。本公司会定期对债务人信用记录进行监控，对于信用 记录不良的债务人，本公司会采用书面催款、缩短信用期或取消信用期等方式，以确保本公司的 整体信用风险在可控的范围内。</w:t>
      </w:r>
    </w:p>
    <w:p>
      <w:pPr>
        <w:pStyle w:val="Style5"/>
        <w:keepNext w:val="0"/>
        <w:keepLines w:val="0"/>
        <w:widowControl w:val="0"/>
        <w:shd w:val="clear" w:color="auto" w:fill="auto"/>
        <w:bidi w:val="0"/>
        <w:spacing w:before="0" w:after="0" w:line="273" w:lineRule="exact"/>
        <w:ind w:left="1280" w:right="0" w:firstLine="420"/>
        <w:jc w:val="both"/>
      </w:pPr>
      <w:r>
        <w:rPr>
          <w:color w:val="000000"/>
          <w:spacing w:val="0"/>
          <w:w w:val="100"/>
          <w:position w:val="0"/>
        </w:rPr>
        <w:t>本公司应收账款的债务人为分布于不同行业和地区的客户。本公司持续对应收账款的财务状 况实施信用评估。本公司所承受的最大信用风险敞口为资产负债表中每项金融资产的账面金额。 本公司没有提供除本公司合并报表范围内的任何其他可能令本公司承受信用风险的担保。</w:t>
      </w:r>
    </w:p>
    <w:p>
      <w:pPr>
        <w:pStyle w:val="Style5"/>
        <w:keepNext w:val="0"/>
        <w:keepLines w:val="0"/>
        <w:widowControl w:val="0"/>
        <w:shd w:val="clear" w:color="auto" w:fill="auto"/>
        <w:tabs>
          <w:tab w:pos="2031" w:val="left"/>
        </w:tabs>
        <w:bidi w:val="0"/>
        <w:spacing w:before="0" w:after="0" w:line="273" w:lineRule="exact"/>
        <w:ind w:left="1700" w:right="0" w:firstLine="0"/>
        <w:jc w:val="left"/>
      </w:pPr>
      <w:bookmarkStart w:id="1623" w:name="bookmark1623"/>
      <w:r>
        <w:rPr>
          <w:color w:val="000000"/>
          <w:spacing w:val="0"/>
          <w:w w:val="100"/>
          <w:position w:val="0"/>
          <w:sz w:val="18"/>
          <w:szCs w:val="18"/>
        </w:rPr>
        <w:t>2</w:t>
      </w:r>
      <w:bookmarkEnd w:id="1623"/>
      <w:r>
        <w:rPr>
          <w:color w:val="000000"/>
          <w:spacing w:val="0"/>
          <w:w w:val="100"/>
          <w:position w:val="0"/>
        </w:rPr>
        <w:t>、</w:t>
        <w:tab/>
        <w:t>流动性风险</w:t>
      </w:r>
    </w:p>
    <w:p>
      <w:pPr>
        <w:pStyle w:val="Style5"/>
        <w:keepNext w:val="0"/>
        <w:keepLines w:val="0"/>
        <w:widowControl w:val="0"/>
        <w:shd w:val="clear" w:color="auto" w:fill="auto"/>
        <w:bidi w:val="0"/>
        <w:spacing w:before="0" w:after="300" w:line="272" w:lineRule="exact"/>
        <w:ind w:left="1280" w:right="0" w:firstLine="420"/>
        <w:jc w:val="both"/>
      </w:pPr>
      <w:r>
        <w:rPr>
          <w:color w:val="000000"/>
          <w:spacing w:val="0"/>
          <w:w w:val="100"/>
          <w:position w:val="0"/>
        </w:rPr>
        <w:t>流动性风险，是指本公司在履行以交付现金或其他金融资产的方式结算的义务时发生资金短 缺的风险。管理流动风险时，本公司保持管理层认为充分的现金及现金等价物并对其进行监控， 以满足本公司经营需要，并降低现金流量波动的影响。本公司管理层对应付款项等流动负债以及 银行借款的使用情况进行监控并确保遵守借款协议。同时从主要金融机构获得提供足够备用资金 的承诺，以满足短期和长期的资金需求。</w:t>
      </w:r>
    </w:p>
    <w:p>
      <w:pPr>
        <w:pStyle w:val="Style18"/>
        <w:keepNext/>
        <w:keepLines/>
        <w:widowControl w:val="0"/>
        <w:shd w:val="clear" w:color="auto" w:fill="auto"/>
        <w:bidi w:val="0"/>
        <w:spacing w:before="0" w:after="40" w:line="272" w:lineRule="exact"/>
        <w:ind w:left="1280" w:right="0" w:firstLine="0"/>
        <w:jc w:val="left"/>
      </w:pPr>
      <w:bookmarkStart w:id="1624" w:name="bookmark1624"/>
      <w:bookmarkStart w:id="1625" w:name="bookmark1625"/>
      <w:bookmarkStart w:id="1626" w:name="bookmark1626"/>
      <w:r>
        <w:rPr>
          <w:color w:val="000000"/>
          <w:spacing w:val="0"/>
          <w:w w:val="100"/>
          <w:position w:val="0"/>
        </w:rPr>
        <w:t>十一、公允价值的披露</w:t>
      </w:r>
      <w:bookmarkEnd w:id="1624"/>
      <w:bookmarkEnd w:id="1625"/>
      <w:bookmarkEnd w:id="1626"/>
    </w:p>
    <w:p>
      <w:pPr>
        <w:pStyle w:val="Style18"/>
        <w:keepNext/>
        <w:keepLines/>
        <w:widowControl w:val="0"/>
        <w:shd w:val="clear" w:color="auto" w:fill="auto"/>
        <w:bidi w:val="0"/>
        <w:spacing w:before="0" w:after="40" w:line="272" w:lineRule="exact"/>
        <w:ind w:left="1280" w:right="0" w:firstLine="0"/>
        <w:jc w:val="left"/>
      </w:pPr>
      <w:bookmarkStart w:id="1624" w:name="bookmark1624"/>
      <w:bookmarkStart w:id="1625" w:name="bookmark1625"/>
      <w:bookmarkStart w:id="1627" w:name="bookmark1627"/>
      <w:bookmarkStart w:id="1628" w:name="bookmark1628"/>
      <w:r>
        <w:rPr>
          <w:color w:val="000000"/>
          <w:spacing w:val="0"/>
          <w:w w:val="100"/>
          <w:position w:val="0"/>
        </w:rPr>
        <w:t>1</w:t>
      </w:r>
      <w:bookmarkEnd w:id="1627"/>
      <w:r>
        <w:rPr>
          <w:color w:val="000000"/>
          <w:spacing w:val="0"/>
          <w:w w:val="100"/>
          <w:position w:val="0"/>
        </w:rPr>
        <w:t>、以公允价值计量的资产和负债的期末公允价值</w:t>
      </w:r>
      <w:bookmarkEnd w:id="1624"/>
      <w:bookmarkEnd w:id="1625"/>
      <w:bookmarkEnd w:id="1628"/>
    </w:p>
    <w:p>
      <w:pPr>
        <w:pStyle w:val="Style5"/>
        <w:keepNext w:val="0"/>
        <w:keepLines w:val="0"/>
        <w:widowControl w:val="0"/>
        <w:shd w:val="clear" w:color="auto" w:fill="auto"/>
        <w:bidi w:val="0"/>
        <w:spacing w:before="0" w:after="40" w:line="272" w:lineRule="exact"/>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2299"/>
        <w:gridCol w:w="1598"/>
        <w:gridCol w:w="1560"/>
        <w:gridCol w:w="1685"/>
        <w:gridCol w:w="1694"/>
      </w:tblGrid>
      <w:tr>
        <w:trPr>
          <w:trHeight w:val="288"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4"/>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第一层次公允 价值计量</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第二层次公允 价值计量</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第三层次公允价 值计量</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83" w:lineRule="exact"/>
              <w:ind w:left="0" w:right="0" w:firstLine="0"/>
              <w:jc w:val="left"/>
              <w:rPr>
                <w:sz w:val="20"/>
                <w:szCs w:val="20"/>
              </w:rPr>
            </w:pPr>
            <w:r>
              <w:rPr>
                <w:b/>
                <w:bCs/>
                <w:color w:val="000000"/>
                <w:spacing w:val="0"/>
                <w:w w:val="100"/>
                <w:position w:val="0"/>
                <w:sz w:val="20"/>
                <w:szCs w:val="20"/>
              </w:rPr>
              <w:t>一、持续的公允价值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指定以公允价值计 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240,579,500.00</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240,579,500.00</w:t>
            </w:r>
          </w:p>
        </w:tc>
      </w:tr>
    </w:tbl>
    <w:p>
      <w:pPr>
        <w:widowControl w:val="0"/>
        <w:spacing w:after="599" w:line="1" w:lineRule="exact"/>
      </w:pPr>
    </w:p>
    <w:p>
      <w:pPr>
        <w:pStyle w:val="Style18"/>
        <w:keepNext/>
        <w:keepLines/>
        <w:widowControl w:val="0"/>
        <w:shd w:val="clear" w:color="auto" w:fill="auto"/>
        <w:bidi w:val="0"/>
        <w:spacing w:before="0" w:after="100" w:line="240" w:lineRule="auto"/>
        <w:ind w:left="1280" w:right="0" w:firstLine="0"/>
        <w:jc w:val="left"/>
      </w:pPr>
      <w:bookmarkStart w:id="1629" w:name="bookmark1629"/>
      <w:bookmarkStart w:id="1630" w:name="bookmark1630"/>
      <w:bookmarkStart w:id="1631" w:name="bookmark1631"/>
      <w:bookmarkStart w:id="1632" w:name="bookmark1632"/>
      <w:r>
        <w:rPr>
          <w:color w:val="000000"/>
          <w:spacing w:val="0"/>
          <w:w w:val="100"/>
          <w:position w:val="0"/>
        </w:rPr>
        <w:t>2</w:t>
      </w:r>
      <w:bookmarkEnd w:id="1631"/>
      <w:r>
        <w:rPr>
          <w:color w:val="000000"/>
          <w:spacing w:val="0"/>
          <w:w w:val="100"/>
          <w:position w:val="0"/>
        </w:rPr>
        <w:t>、持续和非持续第三层次公允价值计量项目，采用的估值技术和重要参数的定性及定量信息</w:t>
      </w:r>
      <w:bookmarkEnd w:id="1629"/>
      <w:bookmarkEnd w:id="1630"/>
      <w:bookmarkEnd w:id="1632"/>
    </w:p>
    <w:p>
      <w:pPr>
        <w:pStyle w:val="Style5"/>
        <w:keepNext w:val="0"/>
        <w:keepLines w:val="0"/>
        <w:widowControl w:val="0"/>
        <w:shd w:val="clear" w:color="auto" w:fill="auto"/>
        <w:bidi w:val="0"/>
        <w:spacing w:before="0" w:after="30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right"/>
        <w:tblLayout w:type="fixed"/>
      </w:tblPr>
      <w:tblGrid>
        <w:gridCol w:w="2198"/>
        <w:gridCol w:w="2242"/>
        <w:gridCol w:w="2194"/>
        <w:gridCol w:w="2203"/>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期末公允价值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估值技术</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不可观察输入值</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权益工具投资</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240,579,500.00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现金流量折现法</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长期收入增长率</w:t>
            </w:r>
          </w:p>
        </w:tc>
      </w:tr>
    </w:tbl>
    <w:p>
      <w:pPr>
        <w:widowControl w:val="0"/>
        <w:spacing w:after="599" w:line="1" w:lineRule="exact"/>
      </w:pPr>
    </w:p>
    <w:p>
      <w:pPr>
        <w:pStyle w:val="Style18"/>
        <w:keepNext/>
        <w:keepLines/>
        <w:widowControl w:val="0"/>
        <w:shd w:val="clear" w:color="auto" w:fill="auto"/>
        <w:bidi w:val="0"/>
        <w:spacing w:before="0" w:after="100" w:line="240" w:lineRule="auto"/>
        <w:ind w:left="1280" w:right="0" w:firstLine="0"/>
        <w:jc w:val="left"/>
      </w:pPr>
      <w:bookmarkStart w:id="1633" w:name="bookmark1633"/>
      <w:bookmarkStart w:id="1634" w:name="bookmark1634"/>
      <w:bookmarkStart w:id="1635" w:name="bookmark1635"/>
      <w:r>
        <w:rPr>
          <w:color w:val="000000"/>
          <w:spacing w:val="0"/>
          <w:w w:val="100"/>
          <w:position w:val="0"/>
        </w:rPr>
        <w:t>十二、关联方及关联交易</w:t>
      </w:r>
      <w:bookmarkEnd w:id="1633"/>
      <w:bookmarkEnd w:id="1634"/>
      <w:bookmarkEnd w:id="1635"/>
    </w:p>
    <w:p>
      <w:pPr>
        <w:pStyle w:val="Style18"/>
        <w:keepNext/>
        <w:keepLines/>
        <w:widowControl w:val="0"/>
        <w:shd w:val="clear" w:color="auto" w:fill="auto"/>
        <w:bidi w:val="0"/>
        <w:spacing w:before="0" w:after="100" w:line="240" w:lineRule="auto"/>
        <w:ind w:left="1280" w:right="0" w:firstLine="0"/>
        <w:jc w:val="left"/>
      </w:pPr>
      <w:bookmarkStart w:id="1633" w:name="bookmark1633"/>
      <w:bookmarkStart w:id="1634" w:name="bookmark1634"/>
      <w:bookmarkStart w:id="1636" w:name="bookmark1636"/>
      <w:bookmarkStart w:id="1637" w:name="bookmark1637"/>
      <w:r>
        <w:rPr>
          <w:color w:val="000000"/>
          <w:spacing w:val="0"/>
          <w:w w:val="100"/>
          <w:position w:val="0"/>
        </w:rPr>
        <w:t>1</w:t>
      </w:r>
      <w:bookmarkEnd w:id="1636"/>
      <w:r>
        <w:rPr>
          <w:color w:val="000000"/>
          <w:spacing w:val="0"/>
          <w:w w:val="100"/>
          <w:position w:val="0"/>
        </w:rPr>
        <w:t>、本企业的母公司情况</w:t>
      </w:r>
      <w:bookmarkEnd w:id="1633"/>
      <w:bookmarkEnd w:id="1634"/>
      <w:bookmarkEnd w:id="1637"/>
    </w:p>
    <w:p>
      <w:pPr>
        <w:pStyle w:val="Style5"/>
        <w:keepNext w:val="0"/>
        <w:keepLines w:val="0"/>
        <w:widowControl w:val="0"/>
        <w:shd w:val="clear" w:color="auto" w:fill="auto"/>
        <w:bidi w:val="0"/>
        <w:spacing w:before="0" w:after="4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730" w:right="0" w:firstLine="0"/>
        <w:jc w:val="left"/>
      </w:pPr>
      <w:r>
        <w:rPr>
          <w:color w:val="000000"/>
          <w:spacing w:val="0"/>
          <w:w w:val="100"/>
          <w:position w:val="0"/>
        </w:rPr>
        <w:t>单位：万元币种：人民币</w:t>
      </w:r>
    </w:p>
    <w:tbl>
      <w:tblPr>
        <w:tblOverlap w:val="never"/>
        <w:jc w:val="center"/>
        <w:tblLayout w:type="fixed"/>
      </w:tblPr>
      <w:tblGrid>
        <w:gridCol w:w="1781"/>
        <w:gridCol w:w="922"/>
        <w:gridCol w:w="1718"/>
        <w:gridCol w:w="1430"/>
        <w:gridCol w:w="1642"/>
        <w:gridCol w:w="1776"/>
      </w:tblGrid>
      <w:tr>
        <w:trPr>
          <w:trHeight w:val="85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业务性质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注册资本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母公司对本企 业的持股比例 (%)</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母公司对本企业 的表决权比例 (%)</w:t>
            </w:r>
          </w:p>
        </w:tc>
      </w:tr>
      <w:tr>
        <w:trPr>
          <w:trHeight w:val="109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宁波交通投资控 股有限公司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0" w:lineRule="exact"/>
              <w:ind w:left="0" w:right="0" w:firstLine="0"/>
              <w:jc w:val="left"/>
              <w:rPr>
                <w:sz w:val="20"/>
                <w:szCs w:val="20"/>
              </w:rPr>
            </w:pPr>
            <w:r>
              <w:rPr>
                <w:color w:val="000000"/>
                <w:spacing w:val="0"/>
                <w:w w:val="100"/>
                <w:position w:val="0"/>
                <w:sz w:val="20"/>
                <w:szCs w:val="20"/>
              </w:rPr>
              <w:t>国有资产管理； 基础设施 投资、建设、经 营、管理等</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260"/>
              <w:jc w:val="left"/>
            </w:pPr>
            <w:r>
              <w:rPr>
                <w:color w:val="000000"/>
                <w:spacing w:val="0"/>
                <w:w w:val="100"/>
                <w:position w:val="0"/>
              </w:rPr>
              <w:t>293,670.00</w:t>
            </w:r>
          </w:p>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万元</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29.92</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29.92</w:t>
            </w:r>
          </w:p>
        </w:tc>
      </w:tr>
      <w:tr>
        <w:trPr>
          <w:trHeight w:val="27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本企业最终控制</w:t>
            </w:r>
          </w:p>
        </w:tc>
        <w:tc>
          <w:tcPr>
            <w:gridSpan w:val="5"/>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司方是宁波市人民政府国有资产监督管理委员会。</w:t>
            </w:r>
          </w:p>
        </w:tc>
      </w:tr>
    </w:tbl>
    <w:p>
      <w:pPr>
        <w:widowControl w:val="0"/>
        <w:spacing w:after="339" w:line="1" w:lineRule="exact"/>
      </w:pPr>
    </w:p>
    <w:p>
      <w:pPr>
        <w:pStyle w:val="Style18"/>
        <w:keepNext/>
        <w:keepLines/>
        <w:widowControl w:val="0"/>
        <w:shd w:val="clear" w:color="auto" w:fill="auto"/>
        <w:bidi w:val="0"/>
        <w:spacing w:before="0" w:after="100" w:line="240" w:lineRule="auto"/>
        <w:ind w:left="1280" w:right="0" w:firstLine="0"/>
        <w:jc w:val="left"/>
      </w:pPr>
      <w:bookmarkStart w:id="1638" w:name="bookmark1638"/>
      <w:bookmarkStart w:id="1639" w:name="bookmark1639"/>
      <w:bookmarkStart w:id="1640" w:name="bookmark1640"/>
      <w:bookmarkStart w:id="1641" w:name="bookmark1641"/>
      <w:r>
        <w:rPr>
          <w:color w:val="000000"/>
          <w:spacing w:val="0"/>
          <w:w w:val="100"/>
          <w:position w:val="0"/>
        </w:rPr>
        <w:t>2</w:t>
      </w:r>
      <w:bookmarkEnd w:id="1640"/>
      <w:r>
        <w:rPr>
          <w:color w:val="000000"/>
          <w:spacing w:val="0"/>
          <w:w w:val="100"/>
          <w:position w:val="0"/>
        </w:rPr>
        <w:t>、本企业的子公司情况</w:t>
      </w:r>
      <w:bookmarkEnd w:id="1638"/>
      <w:bookmarkEnd w:id="1639"/>
      <w:bookmarkEnd w:id="1641"/>
    </w:p>
    <w:p>
      <w:pPr>
        <w:pStyle w:val="Style5"/>
        <w:keepNext w:val="0"/>
        <w:keepLines w:val="0"/>
        <w:widowControl w:val="0"/>
        <w:shd w:val="clear" w:color="auto" w:fill="auto"/>
        <w:bidi w:val="0"/>
        <w:spacing w:before="0" w:after="40" w:line="240" w:lineRule="auto"/>
        <w:ind w:left="1280" w:right="0" w:firstLine="0"/>
        <w:jc w:val="left"/>
      </w:pPr>
      <w:r>
        <w:rPr>
          <w:color w:val="000000"/>
          <w:spacing w:val="0"/>
          <w:w w:val="100"/>
          <w:position w:val="0"/>
        </w:rPr>
        <w:t>本企业子公司的情况详见附注</w:t>
      </w:r>
    </w:p>
    <w:p>
      <w:pPr>
        <w:pStyle w:val="Style5"/>
        <w:keepNext w:val="0"/>
        <w:keepLines w:val="0"/>
        <w:widowControl w:val="0"/>
        <w:shd w:val="clear" w:color="auto" w:fill="auto"/>
        <w:bidi w:val="0"/>
        <w:spacing w:before="0" w:after="22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1280" w:right="0" w:firstLine="0"/>
        <w:jc w:val="left"/>
      </w:pPr>
      <w:r>
        <w:rPr>
          <w:color w:val="000000"/>
          <w:spacing w:val="0"/>
          <w:w w:val="100"/>
          <w:position w:val="0"/>
        </w:rPr>
        <w:t>详见附注“九、在其他主体中的权益”。</w:t>
      </w:r>
      <w:r>
        <w:br w:type="page"/>
      </w:r>
    </w:p>
    <w:p>
      <w:pPr>
        <w:pStyle w:val="Style18"/>
        <w:keepNext/>
        <w:keepLines/>
        <w:widowControl w:val="0"/>
        <w:shd w:val="clear" w:color="auto" w:fill="auto"/>
        <w:bidi w:val="0"/>
        <w:spacing w:before="0" w:after="100" w:line="240" w:lineRule="auto"/>
        <w:ind w:left="1260" w:right="0" w:firstLine="0"/>
        <w:jc w:val="both"/>
      </w:pPr>
      <w:bookmarkStart w:id="1642" w:name="bookmark1642"/>
      <w:bookmarkStart w:id="1643" w:name="bookmark1643"/>
      <w:bookmarkStart w:id="1644" w:name="bookmark1644"/>
      <w:bookmarkStart w:id="1645" w:name="bookmark1645"/>
      <w:r>
        <w:rPr>
          <w:color w:val="000000"/>
          <w:spacing w:val="0"/>
          <w:w w:val="100"/>
          <w:position w:val="0"/>
        </w:rPr>
        <w:t>3</w:t>
      </w:r>
      <w:bookmarkEnd w:id="1644"/>
      <w:r>
        <w:rPr>
          <w:color w:val="000000"/>
          <w:spacing w:val="0"/>
          <w:w w:val="100"/>
          <w:position w:val="0"/>
        </w:rPr>
        <w:t>、本企业合营和联营企业情况</w:t>
      </w:r>
      <w:bookmarkEnd w:id="1642"/>
      <w:bookmarkEnd w:id="1643"/>
      <w:bookmarkEnd w:id="1645"/>
    </w:p>
    <w:p>
      <w:pPr>
        <w:pStyle w:val="Style5"/>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20" w:line="240" w:lineRule="auto"/>
        <w:ind w:left="1260" w:right="0" w:firstLine="0"/>
        <w:jc w:val="left"/>
      </w:pPr>
      <w:r>
        <w:rPr>
          <w:color w:val="000000"/>
          <w:spacing w:val="0"/>
          <w:w w:val="100"/>
          <w:position w:val="0"/>
        </w:rPr>
        <w:t>本企业重要的合营或联营企业详见附注“九、在其他主体中的权益”。</w:t>
      </w:r>
    </w:p>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right"/>
        <w:tblLayout w:type="fixed"/>
      </w:tblPr>
      <w:tblGrid>
        <w:gridCol w:w="3893"/>
        <w:gridCol w:w="4944"/>
      </w:tblGrid>
      <w:tr>
        <w:trPr>
          <w:trHeight w:val="29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合营或联营企业名称</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与本企业关系</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宁波禹风生态科技有限公司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293"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上海安璇财务咨询有限公司</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bl>
    <w:p>
      <w:pPr>
        <w:widowControl w:val="0"/>
        <w:spacing w:after="599" w:line="1" w:lineRule="exact"/>
      </w:pPr>
    </w:p>
    <w:p>
      <w:pPr>
        <w:pStyle w:val="Style27"/>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4、其他关联方情况</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right"/>
        <w:tblLayout w:type="fixed"/>
      </w:tblPr>
      <w:tblGrid>
        <w:gridCol w:w="5669"/>
        <w:gridCol w:w="3168"/>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100" w:right="0" w:firstLine="0"/>
              <w:jc w:val="left"/>
              <w:rPr>
                <w:sz w:val="20"/>
                <w:szCs w:val="20"/>
              </w:rPr>
            </w:pPr>
            <w:r>
              <w:rPr>
                <w:color w:val="000000"/>
                <w:spacing w:val="0"/>
                <w:w w:val="100"/>
                <w:position w:val="0"/>
                <w:sz w:val="20"/>
                <w:szCs w:val="20"/>
              </w:rPr>
              <w:t>其他关联方名称</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其他关联方与本企业关系</w:t>
            </w:r>
          </w:p>
        </w:tc>
      </w:tr>
      <w:tr>
        <w:trPr>
          <w:trHeight w:val="55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宁波广天日月建设股份有限公司（曾用名：浙江广天日月 集团股份有限公司）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参股股东</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宁波海运明州高速公路有限公司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慈溪慈通公路开发有限公司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慈溪慈达公路开发有限公司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浙江宁波甬台温高速公路有限公司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宁波甬金高速公路有限公司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浙江舟山跨海大桥有限公司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峡州峡甬矿业有限公司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宁波甬科交通工业有限公司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浙江信电工程技术有限公司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宁波海港工程有限公司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宁波富邦公路工程建设有限公司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宁波驰通公路开发有限公司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宁波高投石油发展有限公司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宁波思通矿业有限公司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慈溪慈平公路开发有限公司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宁波三门湾大桥开发有限公司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宁波国际物流发展股份有限公司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宁波绕城东段高速公路有限公司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宁波航空有限责任公司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浙江海洋工程有限公司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宁波市汽车运输集团有限公司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宁波象山湾疏港投资有限公司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宁波质交企业管理咨询合伙企业</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宁波质通企业管理咨询合伙企业</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宁波东海兴业投资有限责任公司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55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中金传化（宁波）产业股权投资基金合伙企业（有限合 伙）</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宁波通商集团有限公司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93"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宁波市杭州湾大桥发展有限公司</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bl>
    <w:p>
      <w:pPr>
        <w:spacing w:lineRule="exact" w:line="1"/>
        <w:rPr>
          <w:sz w:val="2"/>
          <w:szCs w:val="2"/>
        </w:rPr>
      </w:pPr>
      <w:r>
        <w:br w:type="page"/>
      </w:r>
    </w:p>
    <w:tbl>
      <w:tblPr>
        <w:tblOverlap w:val="never"/>
        <w:jc w:val="right"/>
        <w:tblLayout w:type="fixed"/>
      </w:tblPr>
      <w:tblGrid>
        <w:gridCol w:w="5669"/>
        <w:gridCol w:w="3168"/>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湖州甬交公路建设有限公司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宁波智能交通科技有限公司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宁波智领交通工程检测有限公司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宁波南湾交投交通发展有限公司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宁波交工公路工程设计研究有限公司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宁波杭州湾大桥投资开发有限公司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宁波杭甬复线二期高速公司有限公司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宁波甬镇交通经营开发有限公司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宁波市城际铁路发展有限公司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宁波市象山港大桥开发有限公司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宁波市大碶疏港高速公路有限公司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余姚市姚州高速公路有限公司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宁波穿山疏港高速公路有限公司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宁波余慈高速公路有限公司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宁波市交通建设工程试验检测中心有限公司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宁波新石高速公路有限公司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宁通控股有限公司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宁通开发有限公司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宁通投资有限公司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宁波大通开发有限公司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宁波市海天一洲旅游服务有限公司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宁波交投公路营运管理有限公司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宁波交投高速公路服务区发展有限公司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宁波交通工程建设集团有限公司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宁波奉化交工公路建设有限公司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宁波交工矿业有限公司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宁海交工公路建设有限公司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余姚交工胜陆公路建设有限公司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宁波高等级公路养护有限公司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福建甬交建设工程有限公司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福建专洋建设工程有限公司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宁波交工道路沥青有限公司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宁波交工建筑产业发展有限公司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宁波路威建材有限公司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宁波领先建设工程管理服务有限公司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宁波交投管理咨询有限公司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宁波市交通房地产有限公司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宁波交投物资有限公司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宁波宏利路桥工程有限公司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宁波宏通开发建设有限公司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宁波市春藤物业服务有限公司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宁波明州杭甬运河有限公司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宁波杭甬船闸运营服务有限公司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宁波路桥工程建设有限公司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宁波保税区顺通国际贸易有限公司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宁波六横公路大桥有限公司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宁波北仑区穿山高速柴桥服务区加油站有限公司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宁波交投资源有限公司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93"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宁波甬建矿业有限公司</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bl>
    <w:p>
      <w:pPr>
        <w:sectPr>
          <w:headerReference w:type="default" r:id="rId55"/>
          <w:footerReference w:type="default" r:id="rId56"/>
          <w:headerReference w:type="first" r:id="rId57"/>
          <w:footerReference w:type="first" r:id="rId58"/>
          <w:footnotePr>
            <w:pos w:val="pageBottom"/>
            <w:numFmt w:val="decimal"/>
            <w:numRestart w:val="continuous"/>
          </w:footnotePr>
          <w:pgSz w:w="11900" w:h="16840"/>
          <w:pgMar w:top="1412" w:right="457" w:bottom="1527" w:left="677" w:header="0" w:footer="3" w:gutter="0"/>
          <w:cols w:space="720"/>
          <w:noEndnote/>
          <w:titlePg/>
          <w:rtlGutter w:val="0"/>
          <w:docGrid w:linePitch="360"/>
        </w:sectPr>
      </w:pPr>
    </w:p>
    <w:tbl>
      <w:tblPr>
        <w:tblOverlap w:val="never"/>
        <w:jc w:val="center"/>
        <w:tblLayout w:type="fixed"/>
      </w:tblPr>
      <w:tblGrid>
        <w:gridCol w:w="5669"/>
        <w:gridCol w:w="3168"/>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宁波交投供应链有限公司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深圳市融美科技有限公司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深圳市融美科技有限合伙</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中经云数据存储科技（北京）有限公司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上海安璇财务咨询有限公司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宁波禹风生态科技有限公司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宁波城建投资控股有限公司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宁波兴光燃气集团有限公司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宁波兴光液化气有限公司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宁波市鄞州区五乡液化气有限公司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宁波市海曙丰光液化石油气有限责任公司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宁波蓝光工程建设有限公司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宁波城市地下空间投资有限公司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宁波通途投资开发有限公司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宁波明东投资有限公司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宁波勇诚资产管理有限公司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宁波两江投资有限公司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宁波新湾头建设开发有限公司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宁波市海城投资开发有限公司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宁波城市交通建设有限公司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宁波广电新视听科技有限公司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宁波报业印刷发展有限公司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宁波创未来教育信息咨询有限公司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宁波数字传媒有限公司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宁波新华书店集团有限公司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宁波报达物流配送有限公司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宁波新晶都酒店有限公司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宁波宁旅王干山旅游开发有限公司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宁波工业投资集团有限公司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宁波四明化工有限公司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宁波模具产业园区投资经营有限公司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宁波汇众汽车车桥制造有限公司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宁波梅山岛开发投资有限公司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宁波海螺水泥有限公司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宁波市自来水有限公司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宁波市自来水工程建设有限公司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宁波市城市排水有限公司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宁波工业供水有限公司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宁波杭州湾新区自来水有限公司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宁波市菜篮子工程有限责任公司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宁波农副产品物流中心有限公司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宁波蔬菜批发市场有限公司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宁波农副肉禽蛋批发市场有限公司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宁波水产品批发市场有限公司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宁波电商城投资开发有限公司</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宁波市国际贸易投资发展有限公司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宁波国际会议展览中心有限公司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宁波进口商品展示交易中心有限公司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r>
        <w:trPr>
          <w:trHeight w:val="293"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宁波市政公用投资有限公司</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股东的子公司</w:t>
            </w:r>
          </w:p>
        </w:tc>
      </w:tr>
    </w:tbl>
    <w:p>
      <w:pPr>
        <w:sectPr>
          <w:footnotePr>
            <w:pos w:val="pageBottom"/>
            <w:numFmt w:val="decimal"/>
            <w:numRestart w:val="continuous"/>
          </w:footnotePr>
          <w:pgSz w:w="11900" w:h="16840"/>
          <w:pgMar w:top="1522" w:right="1273" w:bottom="1464" w:left="1790" w:header="0" w:footer="3" w:gutter="0"/>
          <w:cols w:space="720"/>
          <w:noEndnote/>
          <w:rtlGutter w:val="0"/>
          <w:docGrid w:linePitch="360"/>
        </w:sectPr>
      </w:pPr>
    </w:p>
    <w:tbl>
      <w:tblPr>
        <w:tblOverlap w:val="never"/>
        <w:jc w:val="right"/>
        <w:tblLayout w:type="fixed"/>
      </w:tblPr>
      <w:tblGrid>
        <w:gridCol w:w="5669"/>
        <w:gridCol w:w="3168"/>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宁波通商基金管理有限公司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股东的子公司</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浙江中联消防产品质量检测有限公司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股东的子公司</w:t>
            </w:r>
          </w:p>
        </w:tc>
      </w:tr>
      <w:tr>
        <w:trPr>
          <w:trHeight w:val="293"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宁波市国际招标有限公司</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股东的子公司</w:t>
            </w:r>
          </w:p>
        </w:tc>
      </w:tr>
    </w:tbl>
    <w:p>
      <w:pPr>
        <w:widowControl w:val="0"/>
        <w:spacing w:after="599" w:line="1" w:lineRule="exact"/>
      </w:pPr>
    </w:p>
    <w:p>
      <w:pPr>
        <w:pStyle w:val="Style18"/>
        <w:keepNext/>
        <w:keepLines/>
        <w:widowControl w:val="0"/>
        <w:shd w:val="clear" w:color="auto" w:fill="auto"/>
        <w:bidi w:val="0"/>
        <w:spacing w:before="0" w:after="100" w:line="240" w:lineRule="auto"/>
        <w:ind w:left="0" w:right="0" w:firstLine="980"/>
        <w:jc w:val="left"/>
      </w:pPr>
      <w:bookmarkStart w:id="1646" w:name="bookmark1646"/>
      <w:bookmarkStart w:id="1647" w:name="bookmark1647"/>
      <w:bookmarkStart w:id="1648" w:name="bookmark1648"/>
      <w:bookmarkStart w:id="1649" w:name="bookmark1649"/>
      <w:r>
        <w:rPr>
          <w:color w:val="000000"/>
          <w:spacing w:val="0"/>
          <w:w w:val="100"/>
          <w:position w:val="0"/>
        </w:rPr>
        <w:t>5</w:t>
      </w:r>
      <w:bookmarkEnd w:id="1648"/>
      <w:r>
        <w:rPr>
          <w:color w:val="000000"/>
          <w:spacing w:val="0"/>
          <w:w w:val="100"/>
          <w:position w:val="0"/>
        </w:rPr>
        <w:t>、关联交易情况</w:t>
      </w:r>
      <w:bookmarkEnd w:id="1646"/>
      <w:bookmarkEnd w:id="1647"/>
      <w:bookmarkEnd w:id="1649"/>
    </w:p>
    <w:p>
      <w:pPr>
        <w:pStyle w:val="Style18"/>
        <w:keepNext/>
        <w:keepLines/>
        <w:widowControl w:val="0"/>
        <w:shd w:val="clear" w:color="auto" w:fill="auto"/>
        <w:bidi w:val="0"/>
        <w:spacing w:before="0" w:after="100" w:line="240" w:lineRule="auto"/>
        <w:ind w:left="0" w:right="0" w:firstLine="980"/>
        <w:jc w:val="left"/>
      </w:pPr>
      <w:bookmarkStart w:id="1646" w:name="bookmark1646"/>
      <w:bookmarkStart w:id="1647" w:name="bookmark1647"/>
      <w:bookmarkStart w:id="1650" w:name="bookmark1650"/>
      <w:r>
        <w:rPr>
          <w:color w:val="000000"/>
          <w:spacing w:val="0"/>
          <w:w w:val="100"/>
          <w:position w:val="0"/>
        </w:rPr>
        <w:t>(1).</w:t>
      </w:r>
      <w:r>
        <w:rPr>
          <w:color w:val="000000"/>
          <w:spacing w:val="0"/>
          <w:w w:val="100"/>
          <w:position w:val="0"/>
        </w:rPr>
        <w:t>购销商品、提供和接受劳务的关联交易</w:t>
      </w:r>
      <w:bookmarkEnd w:id="1646"/>
      <w:bookmarkEnd w:id="1647"/>
      <w:bookmarkEnd w:id="1650"/>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采购商品/接受劳务情况表</w:t>
      </w:r>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52"/>
        <w:gridCol w:w="2693"/>
        <w:gridCol w:w="1843"/>
        <w:gridCol w:w="1752"/>
      </w:tblGrid>
      <w:tr>
        <w:trPr>
          <w:trHeight w:val="30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关联交易内容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宁波市政公用投资有限公司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接受劳务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41,152,166.49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宁波市杭州湾大桥发展有限公司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购买原材料、燃料、动力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7,772. </w:t>
            </w:r>
            <w:r>
              <w:rPr>
                <w:color w:val="000000"/>
                <w:spacing w:val="0"/>
                <w:w w:val="100"/>
                <w:position w:val="0"/>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宁波绕城东段高速公路有限公司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购买原材料、燃料、动力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6,880. </w:t>
            </w:r>
            <w:r>
              <w:rPr>
                <w:color w:val="000000"/>
                <w:spacing w:val="0"/>
                <w:w w:val="100"/>
                <w:position w:val="0"/>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宁波市交通建设工程试验检测中心 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接受劳务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127,839.63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宁波科环新型建材股份有限公司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12,802,651.16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宁波路威建材有限公司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7,157, </w:t>
            </w:r>
            <w:r>
              <w:rPr>
                <w:color w:val="000000"/>
                <w:spacing w:val="0"/>
                <w:w w:val="100"/>
                <w:position w:val="0"/>
              </w:rPr>
              <w:t xml:space="preserve">527. </w:t>
            </w:r>
            <w:r>
              <w:rPr>
                <w:color w:val="000000"/>
                <w:spacing w:val="0"/>
                <w:w w:val="100"/>
                <w:position w:val="0"/>
              </w:rPr>
              <w:t>06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rPr>
              <w:t>455,603.03</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宁波市自来水有限公司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购买原材料、燃料、动力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2,191,220. </w:t>
            </w:r>
            <w:r>
              <w:rPr>
                <w:color w:val="000000"/>
                <w:spacing w:val="0"/>
                <w:w w:val="100"/>
                <w:position w:val="0"/>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宁波大通开发有限公司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购买原材料、燃料、动力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20,371.51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宁波广电新视听科技有限公司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购买原材料、燃料、动力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483,334.17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宁波市海曙丰光液化石油气有限责 任公司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购买原材料、燃料、动力</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16,431.19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宁波市鄞州区五乡液化气有限公司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购买原材料、燃料、动力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27,075.00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宁波兴光燃气集团有限公司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购买原材料、燃料、动力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28,804.34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宁波兴光液化气有限公司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购买原材料、燃料、动力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14,967.89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宁波城市交通建设有限公司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购买原材料、燃料、动力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776,935.99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浙江中联消防产品质量检测有限公 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接受劳务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210,566.01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宁波海运明州高速公路有限公司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购买原材料、燃料、动力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7,560. </w:t>
            </w:r>
            <w:r>
              <w:rPr>
                <w:color w:val="000000"/>
                <w:spacing w:val="0"/>
                <w:w w:val="100"/>
                <w:position w:val="0"/>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浙江宁波甬台温高速公路有限公司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购买原材料、燃料、动力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9,131. </w:t>
            </w:r>
            <w:r>
              <w:rPr>
                <w:color w:val="000000"/>
                <w:spacing w:val="0"/>
                <w:w w:val="100"/>
                <w:position w:val="0"/>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宁波甬金高速公路有限公司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购买原材料、燃料、动力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665.18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浙江舟山跨海大桥有限公司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购买原材料、燃料、动力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pPr>
            <w:r>
              <w:rPr>
                <w:color w:val="000000"/>
                <w:spacing w:val="0"/>
                <w:w w:val="100"/>
                <w:position w:val="0"/>
              </w:rPr>
              <w:t>7,731.87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宁波数字传媒有限公司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购买原材料、燃料、动力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268,371.75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宁波交工道路沥青有限公司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946,727.43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宁波市象山港大桥开发有限公司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购买原材料、燃料、动力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42.00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宁波市国际贸易投资发展有限公司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购买原材料、燃料、动力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601,754.74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浙江海洋工程有限公司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购买原材料、燃料、动力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349,514.56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宁波电商城投资开发有限公司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购买原材料、燃料、动力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56,405.63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宁波通途投资开发有限公司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购买原材料、燃料、动力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209,566.47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宁波市昌新工业有限公司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购买原材料、燃料、动力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42,451.20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宁波市国际招标有限公司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接受劳务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15,995.28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宁波报业印刷发展有限公司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88,100.00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宁波报达物流配送有限公司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购买商品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7,926. </w:t>
            </w:r>
            <w:r>
              <w:rPr>
                <w:color w:val="000000"/>
                <w:spacing w:val="0"/>
                <w:w w:val="100"/>
                <w:position w:val="0"/>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宁波杭州湾新区自来水有限公司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购买原材料、燃料、动力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268,867.36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宁波两江投资有限公司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购买原材料、燃料、动力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180,987.63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宁波农副产品物流中心有限公司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购买原材料、燃料、动力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40,141.59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宁波蓝光工程建设有限公司</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购买原材料、燃料、动力</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17,339.45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52"/>
        <w:gridCol w:w="2693"/>
        <w:gridCol w:w="1843"/>
        <w:gridCol w:w="1752"/>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宁波交投管理咨询有限公司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接受劳务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13,982.08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宁波新晶都酒店有限公司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接受劳务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32,271.00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27"/>
        <w:keepNext w:val="0"/>
        <w:keepLines w:val="0"/>
        <w:widowControl w:val="0"/>
        <w:shd w:val="clear" w:color="auto" w:fill="auto"/>
        <w:bidi w:val="0"/>
        <w:spacing w:before="0" w:after="40" w:line="240" w:lineRule="auto"/>
        <w:ind w:left="1003" w:right="0" w:firstLine="0"/>
        <w:jc w:val="left"/>
      </w:pPr>
      <w:r>
        <w:rPr>
          <w:color w:val="000000"/>
          <w:spacing w:val="0"/>
          <w:w w:val="100"/>
          <w:position w:val="0"/>
        </w:rPr>
        <w:t>出售商品/提供劳务情况表</w:t>
      </w:r>
    </w:p>
    <w:p>
      <w:pPr>
        <w:pStyle w:val="Style27"/>
        <w:keepNext w:val="0"/>
        <w:keepLines w:val="0"/>
        <w:widowControl w:val="0"/>
        <w:shd w:val="clear" w:color="auto" w:fill="auto"/>
        <w:bidi w:val="0"/>
        <w:spacing w:before="0" w:after="0" w:line="240" w:lineRule="auto"/>
        <w:ind w:left="1003"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46"/>
        <w:gridCol w:w="1416"/>
        <w:gridCol w:w="1834"/>
        <w:gridCol w:w="2045"/>
      </w:tblGrid>
      <w:tr>
        <w:trPr>
          <w:trHeight w:val="264" w:hRule="exact"/>
        </w:trPr>
        <w:tc>
          <w:tcPr>
            <w:gridSpan w:val="3"/>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立：元 币种：人民币</w:t>
            </w:r>
          </w:p>
        </w:tc>
      </w:tr>
      <w:tr>
        <w:trPr>
          <w:trHeight w:val="55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关联交易内 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宁波广天日月建设股份有限公司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954,822.20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14,275,689.18</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中经云数据存储科技（北京）有限公司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34,088,966.05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43,121,838.80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宁波禹风生态科技有限公司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41,508,082.77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253,914,256.88</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宁波思通矿业有限公司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23,667,705.73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宁波数字传媒有限公司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69,959,346.21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宁波两江投资有限公司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75,232,441.77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宁波广电新视听科技有限公司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97,653,223.73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宁波模具产业园区投资经营有限公司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6,102, </w:t>
            </w:r>
            <w:r>
              <w:rPr>
                <w:color w:val="000000"/>
                <w:spacing w:val="0"/>
                <w:w w:val="100"/>
                <w:position w:val="0"/>
              </w:rPr>
              <w:t xml:space="preserve">468. </w:t>
            </w:r>
            <w:r>
              <w:rPr>
                <w:color w:val="000000"/>
                <w:spacing w:val="0"/>
                <w:w w:val="100"/>
                <w:position w:val="0"/>
              </w:rPr>
              <w:t>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宁波市城市排水有限公司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183,675,811.99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宁波农副产品物流中心有限公司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52,670,287.49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宁波蔬菜批发市场有限公司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3,267, </w:t>
            </w:r>
            <w:r>
              <w:rPr>
                <w:color w:val="000000"/>
                <w:spacing w:val="0"/>
                <w:w w:val="100"/>
                <w:position w:val="0"/>
              </w:rPr>
              <w:t>173.61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宁波农副肉禽蛋批发市场有限公司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pPr>
            <w:r>
              <w:rPr>
                <w:color w:val="000000"/>
                <w:spacing w:val="0"/>
                <w:w w:val="100"/>
                <w:position w:val="0"/>
              </w:rPr>
              <w:t>9,801,520.85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宁波市国际贸易投资发展有限公司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75,551,453.17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宁波国际会议展览中心有限公司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17,439,857.08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宁波勇诚资产管理有限公司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865,801.83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宁波中集集装箱制造有限公司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54,988,828.66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宁波四明化工有限公司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14,584,443.46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宁波兴光燃气集团有限公司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1,860, </w:t>
            </w:r>
            <w:r>
              <w:rPr>
                <w:color w:val="000000"/>
                <w:spacing w:val="0"/>
                <w:w w:val="100"/>
                <w:position w:val="0"/>
              </w:rPr>
              <w:t xml:space="preserve">471. </w:t>
            </w:r>
            <w:r>
              <w:rPr>
                <w:color w:val="000000"/>
                <w:spacing w:val="0"/>
                <w:w w:val="100"/>
                <w:position w:val="0"/>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宁波城建投资控股有限公司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485,103.77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宁波市菜篮子工程有限责任公司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8,762, </w:t>
            </w:r>
            <w:r>
              <w:rPr>
                <w:color w:val="000000"/>
                <w:spacing w:val="0"/>
                <w:w w:val="100"/>
                <w:position w:val="0"/>
              </w:rPr>
              <w:t xml:space="preserve">117. </w:t>
            </w:r>
            <w:r>
              <w:rPr>
                <w:color w:val="000000"/>
                <w:spacing w:val="0"/>
                <w:w w:val="100"/>
                <w:position w:val="0"/>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宁波城市交通建设有限公司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136,997,246.58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28,609,644.38</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宁波交通工程建设集团有限公司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出售商品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4,069, </w:t>
            </w:r>
            <w:r>
              <w:rPr>
                <w:color w:val="000000"/>
                <w:spacing w:val="0"/>
                <w:w w:val="100"/>
                <w:position w:val="0"/>
              </w:rPr>
              <w:t>763.41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left"/>
            </w:pPr>
            <w:r>
              <w:rPr>
                <w:color w:val="000000"/>
                <w:spacing w:val="0"/>
                <w:w w:val="100"/>
                <w:position w:val="0"/>
              </w:rPr>
              <w:t>217,623.49</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宁波通途投资开发有限公司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35,258,494.51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宁波工业供水有限公司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2,569, </w:t>
            </w:r>
            <w:r>
              <w:rPr>
                <w:color w:val="000000"/>
                <w:spacing w:val="0"/>
                <w:w w:val="100"/>
                <w:position w:val="0"/>
              </w:rPr>
              <w:t xml:space="preserve">698. </w:t>
            </w:r>
            <w:r>
              <w:rPr>
                <w:color w:val="000000"/>
                <w:spacing w:val="0"/>
                <w:w w:val="100"/>
                <w:position w:val="0"/>
              </w:rPr>
              <w:t>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宁波交工矿业有限公司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27,656,222.70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宁波城市地下空间投资有限公司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17,948,553.68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宁波市春藤物业服务有限公司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98,955.05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宁波房地产股份有限公司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1,037, </w:t>
            </w:r>
            <w:r>
              <w:rPr>
                <w:color w:val="000000"/>
                <w:spacing w:val="0"/>
                <w:w w:val="100"/>
                <w:position w:val="0"/>
              </w:rPr>
              <w:t>183.37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宁波新思维投资发展有限公司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6,372, </w:t>
            </w:r>
            <w:r>
              <w:rPr>
                <w:color w:val="000000"/>
                <w:spacing w:val="0"/>
                <w:w w:val="100"/>
                <w:position w:val="0"/>
              </w:rPr>
              <w:t xml:space="preserve">953. </w:t>
            </w:r>
            <w:r>
              <w:rPr>
                <w:color w:val="000000"/>
                <w:spacing w:val="0"/>
                <w:w w:val="100"/>
                <w:position w:val="0"/>
              </w:rPr>
              <w:t>76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宁波市规划设计研究院</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8,490. </w:t>
            </w:r>
            <w:r>
              <w:rPr>
                <w:color w:val="000000"/>
                <w:spacing w:val="0"/>
                <w:w w:val="100"/>
                <w:position w:val="0"/>
              </w:rPr>
              <w:t>57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宁波工业投资集团有限公司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pPr>
            <w:r>
              <w:rPr>
                <w:color w:val="000000"/>
                <w:spacing w:val="0"/>
                <w:w w:val="100"/>
                <w:position w:val="0"/>
              </w:rPr>
              <w:t>6,132.08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宁波进口商品展示交易中心有限公司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179,500.00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宁波新湾头建设开发有限公司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3,237, </w:t>
            </w:r>
            <w:r>
              <w:rPr>
                <w:color w:val="000000"/>
                <w:spacing w:val="0"/>
                <w:w w:val="100"/>
                <w:position w:val="0"/>
              </w:rPr>
              <w:t>727.48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宁波梅山岛开发投资有限公司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13,325,939.80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宁波市自来水有限公司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188,331.86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宁波杭州湾新区自来水有限公司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184,038.77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宁波市海城投资开发有限公司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94,323.77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宁波市水务环境集团有限公司（曾用名：宁波 市供排水集团有限公司）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54,339.62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宁波明东投资有限公司</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提供劳务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pPr>
            <w:r>
              <w:rPr>
                <w:color w:val="000000"/>
                <w:spacing w:val="0"/>
                <w:w w:val="100"/>
                <w:position w:val="0"/>
              </w:rPr>
              <w:t>28,301.89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546"/>
        <w:gridCol w:w="1416"/>
        <w:gridCol w:w="1843"/>
        <w:gridCol w:w="2035"/>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宁波宁旅王干山旅游开发有限公司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128,301.89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宁波甬金高速公路有限公司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1,614, </w:t>
            </w:r>
            <w:r>
              <w:rPr>
                <w:color w:val="000000"/>
                <w:spacing w:val="0"/>
                <w:w w:val="100"/>
                <w:position w:val="0"/>
              </w:rPr>
              <w:t>541.19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938,448.68</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宁波市象山港大桥开发有限公司</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提供劳务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47,264.15</w:t>
            </w:r>
          </w:p>
        </w:tc>
      </w:tr>
    </w:tbl>
    <w:p>
      <w:pPr>
        <w:widowControl w:val="0"/>
        <w:spacing w:after="939" w:line="1" w:lineRule="exact"/>
      </w:pPr>
    </w:p>
    <w:p>
      <w:pPr>
        <w:pStyle w:val="Style18"/>
        <w:keepNext/>
        <w:keepLines/>
        <w:widowControl w:val="0"/>
        <w:shd w:val="clear" w:color="auto" w:fill="auto"/>
        <w:bidi w:val="0"/>
        <w:spacing w:before="0" w:after="100" w:line="240" w:lineRule="auto"/>
        <w:ind w:left="980" w:right="0" w:firstLine="20"/>
        <w:jc w:val="left"/>
      </w:pPr>
      <w:bookmarkStart w:id="1651" w:name="bookmark1651"/>
      <w:bookmarkStart w:id="1652" w:name="bookmark1652"/>
      <w:bookmarkStart w:id="1653" w:name="bookmark1653"/>
      <w:r>
        <w:rPr>
          <w:color w:val="000000"/>
          <w:spacing w:val="0"/>
          <w:w w:val="100"/>
          <w:position w:val="0"/>
        </w:rPr>
        <w:t>(2).</w:t>
      </w:r>
      <w:r>
        <w:rPr>
          <w:color w:val="000000"/>
          <w:spacing w:val="0"/>
          <w:w w:val="100"/>
          <w:position w:val="0"/>
        </w:rPr>
        <w:t>关联租赁情况</w:t>
      </w:r>
      <w:bookmarkEnd w:id="1651"/>
      <w:bookmarkEnd w:id="1652"/>
      <w:bookmarkEnd w:id="1653"/>
    </w:p>
    <w:p>
      <w:pPr>
        <w:pStyle w:val="Style5"/>
        <w:keepNext w:val="0"/>
        <w:keepLines w:val="0"/>
        <w:widowControl w:val="0"/>
        <w:shd w:val="clear" w:color="auto" w:fill="auto"/>
        <w:bidi w:val="0"/>
        <w:spacing w:before="0" w:after="0" w:line="240" w:lineRule="auto"/>
        <w:ind w:left="980" w:right="0" w:firstLine="20"/>
        <w:jc w:val="left"/>
      </w:pPr>
      <w:r>
        <w:rPr>
          <w:color w:val="000000"/>
          <w:spacing w:val="0"/>
          <w:w w:val="100"/>
          <w:position w:val="0"/>
        </w:rPr>
        <w:t>本公司作为出租方:</w:t>
      </w:r>
    </w:p>
    <w:p>
      <w:pPr>
        <w:pStyle w:val="Style5"/>
        <w:keepNext w:val="0"/>
        <w:keepLines w:val="0"/>
        <w:widowControl w:val="0"/>
        <w:shd w:val="clear" w:color="auto" w:fill="auto"/>
        <w:bidi w:val="0"/>
        <w:spacing w:before="0" w:after="0" w:line="240" w:lineRule="auto"/>
        <w:ind w:left="980" w:right="0" w:firstLine="2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1766"/>
        <w:gridCol w:w="1968"/>
        <w:gridCol w:w="2443"/>
        <w:gridCol w:w="2659"/>
      </w:tblGrid>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承租方名称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租赁资产种类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本期确认的租赁收入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上期确认的租赁收入</w:t>
            </w:r>
          </w:p>
        </w:tc>
      </w:tr>
      <w:tr>
        <w:trPr>
          <w:trHeight w:val="49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宁波广天日月建设 股份有限公司</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房屋出租</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282,249.42</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368,810.43</w:t>
            </w:r>
          </w:p>
        </w:tc>
      </w:tr>
    </w:tbl>
    <w:p>
      <w:pPr>
        <w:widowControl w:val="0"/>
        <w:spacing w:after="539" w:line="1" w:lineRule="exact"/>
      </w:pPr>
    </w:p>
    <w:p>
      <w:pPr>
        <w:pStyle w:val="Style5"/>
        <w:keepNext w:val="0"/>
        <w:keepLines w:val="0"/>
        <w:widowControl w:val="0"/>
        <w:numPr>
          <w:ilvl w:val="0"/>
          <w:numId w:val="159"/>
        </w:numPr>
        <w:shd w:val="clear" w:color="auto" w:fill="auto"/>
        <w:bidi w:val="0"/>
        <w:spacing w:before="0" w:after="0" w:line="305" w:lineRule="exact"/>
        <w:ind w:left="980" w:right="0" w:firstLine="20"/>
        <w:jc w:val="left"/>
      </w:pPr>
      <w:bookmarkStart w:id="1654" w:name="bookmark1654"/>
      <w:bookmarkEnd w:id="1654"/>
      <w:r>
        <w:rPr>
          <w:b/>
          <w:bCs/>
          <w:color w:val="000000"/>
          <w:spacing w:val="0"/>
          <w:w w:val="100"/>
          <w:position w:val="0"/>
        </w:rPr>
        <w:t>.</w:t>
      </w:r>
      <w:r>
        <w:rPr>
          <w:b/>
          <w:bCs/>
          <w:color w:val="000000"/>
          <w:spacing w:val="0"/>
          <w:w w:val="100"/>
          <w:position w:val="0"/>
        </w:rPr>
        <w:t xml:space="preserve">关联担保情况 </w:t>
      </w:r>
      <w:r>
        <w:rPr>
          <w:color w:val="000000"/>
          <w:spacing w:val="0"/>
          <w:w w:val="100"/>
          <w:position w:val="0"/>
        </w:rPr>
        <w:t xml:space="preserve">本公司作为担保方 </w:t>
      </w: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52"/>
        <w:gridCol w:w="1982"/>
        <w:gridCol w:w="1272"/>
        <w:gridCol w:w="1282"/>
        <w:gridCol w:w="1320"/>
      </w:tblGrid>
      <w:tr>
        <w:trPr>
          <w:trHeight w:val="5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被担保方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担保起始日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担保到期日</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担保是否已 经履行完毕</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江油甬诚建设发展有限公司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50,000,000.00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2025/3/24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江油甬诚建设发展有限公司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2020/3/31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2025/3/24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江油甬诚建设发展有限公司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2020/3/31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2025/3/24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江油甬诚建设发展有限公司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2025/3/24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江油甬诚建设发展有限公司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2025/3/24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江油甬诚建设发展有限公司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2025/3/24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江油甬诚建设发展有限公司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2025/3/24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江油甬诚建设发展有限公司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5,000,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2025/3/24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江油甬诚建设发展有限公司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5,000,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2025/3/24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江油甬诚建设发展有限公司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5,000,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2025/3/24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浙江广天构件集团股份有限公司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24,000,000.00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2020/6/16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2024/6/16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浙江广天构件集团股份有限公司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26,000,000.00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2024/6/16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浙江广天构件集团股份有限公司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2025/6/16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宁波建工工程集团有限公司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30,000,000.00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2020/6/23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2023/6/22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宁波建工工程集团有限公司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50,000,000.00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2020/12/31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2023/6/30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宁波建工工程集团有限公司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2023/6/10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浙江广天构件集团股份有限公司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6,500,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2020/10/28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2023/10/28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浙江广天构件集团股份有限公司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2020/8/18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2023/7/12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浙江广天构件集团股份有限公司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33,000,000.00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2020/9/7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2023/9/6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浙江广天构件集团股份有限公司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51,000,000.00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2020/9/2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2023/9/2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浙江广天构件集团股份有限公司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2020/6/16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2023/6/16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宁波普利凯建筑科技有限公司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2020/8/24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2023/8/24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宁波普利凯建筑科技有限公司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2023/7/22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宁波普利凯建筑科技有限公司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5,000,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2020/10/23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2023/10/22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宁波普利凯建筑科技有限公司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2020/8/20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2023/8/3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宁波普利凯建筑科技有限公司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2020/8/27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2023/8/26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宁波普利凯建筑科技有限公司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5,000,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2020/11/12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2023/11/11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3552"/>
        <w:gridCol w:w="1982"/>
        <w:gridCol w:w="1272"/>
        <w:gridCol w:w="1282"/>
        <w:gridCol w:w="1320"/>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宁波市政工程建设集团股份有限公司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30,000,000.00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2023/11/1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宁波市政工程建设集团股份有限公司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55,000,000.00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2023/3/30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宁波市政工程建设集团股份有限公司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30,000,000.00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2020/4/10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2023/4/9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宁波市政工程建设集团股份有限公司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30,000,000.00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2020/4/17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2023/4/15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宁波市政工程建设集团股份有限公司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2023/12/6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宁波市政工程建设集团股份有限公司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2020/4/30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2023/4/30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宁波市政工程建设集团股份有限公司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38,500,000.00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2020/4/27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2023/2/27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宁波市政工程建设集团股份有限公司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60,000,000.00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2020/4/30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2023/4/29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宁波市政工程建设集团股份有限公司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40,641,000.00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2020/5/27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2023/5/27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宁波市政工程建设集团股份有限公司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55,000,000.00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2020/2/10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2023/2/10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宁波市政工程建设集团股份有限公司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2020/12/21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2023/12/21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宁波市政工程建设集团股份有限公司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2023/12/1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宁波建工建乐工程有限公司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20,000,000.00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2020/4/3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2023/4/1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宁波建工建乐工程有限公司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70,000,000.00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2020/6/18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2023/6/17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宁波建工建乐工程有限公司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70,000,000.00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2020/9/7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2023/9/3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宁波建工建乐工程有限公司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25,000,000.00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2020/4/30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2023/4/30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宁波建工建乐工程有限公司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39,800,000.00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2020/9/24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2023/9/24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宁波建工建乐工程有限公司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rPr>
              <w:t>72,200,000.00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2020/10/14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2023/10/14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1,321,641,000.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7"/>
        <w:keepNext w:val="0"/>
        <w:keepLines w:val="0"/>
        <w:widowControl w:val="0"/>
        <w:shd w:val="clear" w:color="auto" w:fill="auto"/>
        <w:bidi w:val="0"/>
        <w:spacing w:before="0" w:after="40" w:line="240" w:lineRule="auto"/>
        <w:ind w:left="557" w:right="0" w:firstLine="0"/>
        <w:jc w:val="left"/>
      </w:pPr>
      <w:r>
        <w:rPr>
          <w:color w:val="000000"/>
          <w:spacing w:val="0"/>
          <w:w w:val="100"/>
          <w:position w:val="0"/>
        </w:rPr>
        <w:t>本公司作为被担保方</w:t>
      </w:r>
    </w:p>
    <w:p>
      <w:pPr>
        <w:pStyle w:val="Style27"/>
        <w:keepNext w:val="0"/>
        <w:keepLines w:val="0"/>
        <w:widowControl w:val="0"/>
        <w:shd w:val="clear" w:color="auto" w:fill="auto"/>
        <w:bidi w:val="0"/>
        <w:spacing w:before="0" w:after="0" w:line="240" w:lineRule="auto"/>
        <w:ind w:left="557"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981"/>
        <w:gridCol w:w="1704"/>
        <w:gridCol w:w="1277"/>
        <w:gridCol w:w="1387"/>
        <w:gridCol w:w="2059"/>
      </w:tblGrid>
      <w:tr>
        <w:trPr>
          <w:trHeight w:val="264" w:hRule="exact"/>
        </w:trPr>
        <w:tc>
          <w:tcPr>
            <w:gridSpan w:val="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位：元币种：人民币</w:t>
            </w:r>
          </w:p>
        </w:tc>
      </w:tr>
      <w:tr>
        <w:trPr>
          <w:trHeight w:val="55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担保起始日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担保到期日</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担保是否已经履行完 毕</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宁波交通投资控股有限公司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2020/3/20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2023/3/19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宁波交通投资控股有限公司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2023/6/29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宁波交通投资控股有限公司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2020/7/14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2023/7/14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宁波交通投资控股有限公司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2020/12/25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2021/6/23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宁波交通投资控股有限公司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450,000,000.00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660,000,000.00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7"/>
        <w:keepNext w:val="0"/>
        <w:keepLines w:val="0"/>
        <w:widowControl w:val="0"/>
        <w:shd w:val="clear" w:color="auto" w:fill="auto"/>
        <w:bidi w:val="0"/>
        <w:spacing w:before="0" w:after="40" w:line="240" w:lineRule="auto"/>
        <w:ind w:left="557" w:right="0" w:firstLine="0"/>
        <w:jc w:val="left"/>
      </w:pPr>
      <w:r>
        <w:rPr>
          <w:color w:val="000000"/>
          <w:spacing w:val="0"/>
          <w:w w:val="100"/>
          <w:position w:val="0"/>
        </w:rPr>
        <w:t>关联担保情况说明</w:t>
      </w:r>
    </w:p>
    <w:p>
      <w:pPr>
        <w:pStyle w:val="Style27"/>
        <w:keepNext w:val="0"/>
        <w:keepLines w:val="0"/>
        <w:widowControl w:val="0"/>
        <w:shd w:val="clear" w:color="auto" w:fill="auto"/>
        <w:bidi w:val="0"/>
        <w:spacing w:before="0" w:after="40" w:line="240" w:lineRule="auto"/>
        <w:ind w:left="557"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40" w:line="240" w:lineRule="auto"/>
        <w:ind w:left="557" w:right="0" w:firstLine="0"/>
        <w:jc w:val="left"/>
      </w:pPr>
      <w:r>
        <w:rPr>
          <w:rFonts w:ascii="Cambria" w:eastAsia="Cambria" w:hAnsi="Cambria" w:cs="Cambria"/>
          <w:color w:val="000000"/>
          <w:spacing w:val="0"/>
          <w:w w:val="100"/>
          <w:position w:val="0"/>
          <w:sz w:val="20"/>
          <w:szCs w:val="20"/>
        </w:rPr>
        <w:t>(1)</w:t>
      </w:r>
      <w:r>
        <w:rPr>
          <w:color w:val="000000"/>
          <w:spacing w:val="0"/>
          <w:w w:val="100"/>
          <w:position w:val="0"/>
        </w:rPr>
        <w:t>控股股东对本公司子公司的担保</w:t>
      </w:r>
    </w:p>
    <w:tbl>
      <w:tblPr>
        <w:tblOverlap w:val="never"/>
        <w:jc w:val="center"/>
        <w:tblLayout w:type="fixed"/>
      </w:tblPr>
      <w:tblGrid>
        <w:gridCol w:w="1565"/>
        <w:gridCol w:w="1810"/>
        <w:gridCol w:w="1685"/>
        <w:gridCol w:w="1474"/>
        <w:gridCol w:w="1469"/>
        <w:gridCol w:w="1406"/>
      </w:tblGrid>
      <w:tr>
        <w:trPr>
          <w:trHeight w:val="55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担保方</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被担保方</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担保金额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担保起始日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担保到期日</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担保是否已 经履行完毕</w:t>
            </w:r>
          </w:p>
        </w:tc>
      </w:tr>
      <w:tr>
        <w:trPr>
          <w:trHeight w:val="8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宁波交通投资 控股有限公司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宁波市政工程建 设集团股份有限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2020/4/27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2023/4/26</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83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宁波交通投资 控股有限公司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宁波市政工程建 设集团股份有限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2020/5/20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2023/5/19</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8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宁波交通投资 控股有限公司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宁波市政工程建 设集团股份有限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40,000,000.00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2020/6/30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2023/6/30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835"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宁波交通投资 控股有限公司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宁波市政工程建 设集团股份有限 公司</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2020/7/24</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2023/7/23</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1565"/>
        <w:gridCol w:w="1810"/>
        <w:gridCol w:w="1685"/>
        <w:gridCol w:w="1474"/>
        <w:gridCol w:w="1469"/>
        <w:gridCol w:w="1406"/>
      </w:tblGrid>
      <w:tr>
        <w:trPr>
          <w:trHeight w:val="83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宁波交通投资 控股有限公司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宁波市政工程建 设集团股份有限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39,000,000.00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2020/8/21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2023/8/20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宁波交通投资 控股有限公司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宁波建工建乐工 程有限公司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2020/6/30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2023/6/29</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宁波交通投资 控股有限公司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宁波建工建乐工 程有限公司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70,000,000.00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2020/7/16</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2023/7/15</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269,000,000.00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bl>
    <w:p>
      <w:pPr>
        <w:widowControl w:val="0"/>
        <w:spacing w:after="279" w:line="1" w:lineRule="exact"/>
      </w:pPr>
    </w:p>
    <w:p>
      <w:pPr>
        <w:pStyle w:val="Style27"/>
        <w:keepNext w:val="0"/>
        <w:keepLines w:val="0"/>
        <w:widowControl w:val="0"/>
        <w:shd w:val="clear" w:color="auto" w:fill="auto"/>
        <w:bidi w:val="0"/>
        <w:spacing w:before="0" w:after="0" w:line="240" w:lineRule="auto"/>
        <w:ind w:left="576" w:right="0" w:firstLine="0"/>
        <w:jc w:val="left"/>
      </w:pPr>
      <w:r>
        <w:rPr>
          <w:color w:val="000000"/>
          <w:spacing w:val="0"/>
          <w:w w:val="100"/>
          <w:position w:val="0"/>
          <w:sz w:val="18"/>
          <w:szCs w:val="18"/>
        </w:rPr>
        <w:t>(2)</w:t>
      </w:r>
      <w:r>
        <w:rPr>
          <w:color w:val="000000"/>
          <w:spacing w:val="0"/>
          <w:w w:val="100"/>
          <w:position w:val="0"/>
        </w:rPr>
        <w:t>下属子公司之间的担保</w:t>
      </w:r>
    </w:p>
    <w:tbl>
      <w:tblPr>
        <w:tblOverlap w:val="never"/>
        <w:jc w:val="center"/>
        <w:tblLayout w:type="fixed"/>
      </w:tblPr>
      <w:tblGrid>
        <w:gridCol w:w="1968"/>
        <w:gridCol w:w="1723"/>
        <w:gridCol w:w="1699"/>
        <w:gridCol w:w="1277"/>
        <w:gridCol w:w="1339"/>
        <w:gridCol w:w="1402"/>
      </w:tblGrid>
      <w:tr>
        <w:trPr>
          <w:trHeight w:val="56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担保方</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被担保方</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担保金额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担保起始日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担保到期日</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担保是否已 经履行完毕</w:t>
            </w:r>
          </w:p>
        </w:tc>
      </w:tr>
      <w:tr>
        <w:trPr>
          <w:trHeight w:val="8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宁波建工工程集团 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宁波经济技术开 发区建兴物资有 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2023/3/5</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宁波建工工程集团 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宁波建工钢构有 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2023/12/1</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宁波市政工程建设 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宁波甬政园林建 设有限公司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2020/9/23</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2023/4/9</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宁波市政工程建设 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宁波甬政园林建 设有限公司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2020/11/25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2023/11/24</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宁波市政工程建设 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宁波甬政园林建 设有限公司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2020/7/13</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2023/7/12</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宁波市政工程建设 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宁波东兴沥青制 品有限公司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2020/9/10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2023/9/7</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宁波市政工程建设 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宁波东兴沥青制 品有限公司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15,500,000.00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2020/7/21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2023/7/20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宁波市政工程建设 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宁波东兴沥青制 品有限公司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2020/6/30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2023/6/29</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宁波市政工程建设 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宁波东兴沥青制 品有限公司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2020/9/22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2023/9/22</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宁波市政工程建设 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宁波东兴沥青制 品有限公司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25,000,000.00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2023/12/5</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宁波市政工程建设 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宁波新力建材科 技有限公司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2020/6/19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2023/6/18</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宁波市政工程建设 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宁波新力建材科 技有限公司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2020/4/21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2023/4/20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宁波市政工程建设 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宁波新力建材科 技有限公司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2023/1/7</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宁波市政工程建设 集团股份有限公司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宁波新力建材科 技有限公司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2020/12/23</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2023/12/22</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185,500,000.00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(3)</w:t>
      </w:r>
      <w:r>
        <w:rPr>
          <w:color w:val="000000"/>
          <w:spacing w:val="0"/>
          <w:w w:val="100"/>
          <w:position w:val="0"/>
        </w:rPr>
        <w:t>其他关联方的担保</w:t>
      </w:r>
    </w:p>
    <w:tbl>
      <w:tblPr>
        <w:tblOverlap w:val="never"/>
        <w:jc w:val="center"/>
        <w:tblLayout w:type="fixed"/>
      </w:tblPr>
      <w:tblGrid>
        <w:gridCol w:w="1445"/>
        <w:gridCol w:w="1440"/>
        <w:gridCol w:w="1579"/>
        <w:gridCol w:w="1464"/>
        <w:gridCol w:w="1459"/>
        <w:gridCol w:w="1450"/>
      </w:tblGrid>
      <w:tr>
        <w:trPr>
          <w:trHeight w:val="55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担保方</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被担保方</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担保金额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担保起始日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担保到期日</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担保是否已</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经履行完毕</w:t>
            </w:r>
          </w:p>
        </w:tc>
      </w:tr>
      <w:tr>
        <w:trPr>
          <w:trHeight w:val="84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宁波广天日 月建设股份 有限公司</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宁波建工股 份有限公司</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40,000,000.00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2020/3/17</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2023/3/16</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bl>
    <w:p>
      <w:pPr>
        <w:spacing w:lineRule="exact" w:line="1"/>
        <w:rPr>
          <w:sz w:val="2"/>
          <w:szCs w:val="2"/>
        </w:rPr>
      </w:pPr>
      <w:r>
        <w:br w:type="page"/>
      </w:r>
    </w:p>
    <w:p>
      <w:pPr>
        <w:pStyle w:val="Style18"/>
        <w:keepNext/>
        <w:keepLines/>
        <w:widowControl w:val="0"/>
        <w:numPr>
          <w:ilvl w:val="0"/>
          <w:numId w:val="159"/>
        </w:numPr>
        <w:shd w:val="clear" w:color="auto" w:fill="auto"/>
        <w:bidi w:val="0"/>
        <w:spacing w:before="0" w:after="100" w:line="240" w:lineRule="auto"/>
        <w:ind w:left="1120" w:right="0" w:firstLine="0"/>
        <w:jc w:val="left"/>
      </w:pPr>
      <w:bookmarkStart w:id="1655" w:name="bookmark1655"/>
      <w:bookmarkStart w:id="1656" w:name="bookmark1656"/>
      <w:bookmarkStart w:id="1657" w:name="bookmark1657"/>
      <w:bookmarkStart w:id="1658" w:name="bookmark1658"/>
      <w:bookmarkEnd w:id="1657"/>
      <w:r>
        <w:rPr>
          <w:color w:val="000000"/>
          <w:spacing w:val="0"/>
          <w:w w:val="100"/>
          <w:position w:val="0"/>
        </w:rPr>
        <w:t>.关联方资产转让、债务重组情况</w:t>
      </w:r>
      <w:bookmarkEnd w:id="1655"/>
      <w:bookmarkEnd w:id="1656"/>
      <w:bookmarkEnd w:id="1658"/>
    </w:p>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74"/>
        <w:gridCol w:w="2203"/>
        <w:gridCol w:w="2237"/>
        <w:gridCol w:w="2222"/>
      </w:tblGrid>
      <w:tr>
        <w:trPr>
          <w:trHeight w:val="34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关联交易内容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56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宁波广天日月建设股 份有限公司</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房屋买卖</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40"/>
              <w:jc w:val="left"/>
            </w:pPr>
            <w:r>
              <w:rPr>
                <w:color w:val="000000"/>
                <w:spacing w:val="0"/>
                <w:w w:val="100"/>
                <w:position w:val="0"/>
              </w:rPr>
              <w:t>77,080,000.00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35" w:lineRule="exact"/>
        <w:ind w:left="0" w:right="0" w:firstLine="0"/>
        <w:jc w:val="distribute"/>
        <w:rPr>
          <w:sz w:val="17"/>
          <w:szCs w:val="17"/>
        </w:rPr>
      </w:pPr>
      <w:r>
        <w:rPr>
          <w:color w:val="000000"/>
          <w:spacing w:val="0"/>
          <w:w w:val="100"/>
          <w:position w:val="0"/>
          <w:sz w:val="16"/>
          <w:szCs w:val="16"/>
        </w:rPr>
        <w:t>2020</w:t>
      </w:r>
      <w:r>
        <w:rPr>
          <w:color w:val="000000"/>
          <w:spacing w:val="0"/>
          <w:w w:val="100"/>
          <w:position w:val="0"/>
          <w:sz w:val="17"/>
          <w:szCs w:val="17"/>
        </w:rPr>
        <w:t>年度本公司子公司波冶金勘察设计研究股份有限公司购买宁波广天日月建设股份有限公司持有的宁波 市鄞州区首南街道泰聚巷</w:t>
      </w:r>
      <w:r>
        <w:rPr>
          <w:color w:val="000000"/>
          <w:spacing w:val="0"/>
          <w:w w:val="100"/>
          <w:position w:val="0"/>
          <w:sz w:val="16"/>
          <w:szCs w:val="16"/>
        </w:rPr>
        <w:t>135</w:t>
      </w:r>
      <w:r>
        <w:rPr>
          <w:color w:val="000000"/>
          <w:spacing w:val="0"/>
          <w:w w:val="100"/>
          <w:position w:val="0"/>
          <w:sz w:val="17"/>
          <w:szCs w:val="17"/>
        </w:rPr>
        <w:t>号房地产。该房地产评估价值为</w:t>
      </w:r>
      <w:r>
        <w:rPr>
          <w:color w:val="000000"/>
          <w:spacing w:val="0"/>
          <w:w w:val="100"/>
          <w:position w:val="0"/>
          <w:sz w:val="16"/>
          <w:szCs w:val="16"/>
        </w:rPr>
        <w:t xml:space="preserve">8, </w:t>
      </w:r>
      <w:r>
        <w:rPr>
          <w:color w:val="000000"/>
          <w:spacing w:val="0"/>
          <w:w w:val="100"/>
          <w:position w:val="0"/>
          <w:sz w:val="16"/>
          <w:szCs w:val="16"/>
        </w:rPr>
        <w:t xml:space="preserve">852. </w:t>
      </w:r>
      <w:r>
        <w:rPr>
          <w:color w:val="000000"/>
          <w:spacing w:val="0"/>
          <w:w w:val="100"/>
          <w:position w:val="0"/>
          <w:sz w:val="16"/>
          <w:szCs w:val="16"/>
        </w:rPr>
        <w:t>03</w:t>
      </w:r>
      <w:r>
        <w:rPr>
          <w:color w:val="000000"/>
          <w:spacing w:val="0"/>
          <w:w w:val="100"/>
          <w:position w:val="0"/>
          <w:sz w:val="17"/>
          <w:szCs w:val="17"/>
        </w:rPr>
        <w:t>万元，双方最终成交价为</w:t>
      </w:r>
      <w:r>
        <w:rPr>
          <w:color w:val="000000"/>
          <w:spacing w:val="0"/>
          <w:w w:val="100"/>
          <w:position w:val="0"/>
          <w:sz w:val="16"/>
          <w:szCs w:val="16"/>
        </w:rPr>
        <w:t xml:space="preserve">8, </w:t>
      </w:r>
      <w:r>
        <w:rPr>
          <w:color w:val="000000"/>
          <w:spacing w:val="0"/>
          <w:w w:val="100"/>
          <w:position w:val="0"/>
          <w:sz w:val="16"/>
          <w:szCs w:val="16"/>
        </w:rPr>
        <w:t xml:space="preserve">408. </w:t>
      </w:r>
      <w:r>
        <w:rPr>
          <w:color w:val="000000"/>
          <w:spacing w:val="0"/>
          <w:w w:val="100"/>
          <w:position w:val="0"/>
          <w:sz w:val="16"/>
          <w:szCs w:val="16"/>
        </w:rPr>
        <w:t>00</w:t>
      </w:r>
      <w:r>
        <w:rPr>
          <w:color w:val="000000"/>
          <w:spacing w:val="0"/>
          <w:w w:val="100"/>
          <w:position w:val="0"/>
          <w:sz w:val="17"/>
          <w:szCs w:val="17"/>
        </w:rPr>
        <w:t>万元。 截止</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月末，共计</w:t>
      </w:r>
      <w:r>
        <w:rPr>
          <w:color w:val="000000"/>
          <w:spacing w:val="0"/>
          <w:w w:val="100"/>
          <w:position w:val="0"/>
          <w:sz w:val="16"/>
          <w:szCs w:val="16"/>
        </w:rPr>
        <w:t xml:space="preserve">7, </w:t>
      </w:r>
      <w:r>
        <w:rPr>
          <w:color w:val="000000"/>
          <w:spacing w:val="0"/>
          <w:w w:val="100"/>
          <w:position w:val="0"/>
          <w:sz w:val="16"/>
          <w:szCs w:val="16"/>
        </w:rPr>
        <w:t xml:space="preserve">708. </w:t>
      </w:r>
      <w:r>
        <w:rPr>
          <w:color w:val="000000"/>
          <w:spacing w:val="0"/>
          <w:w w:val="100"/>
          <w:position w:val="0"/>
          <w:sz w:val="16"/>
          <w:szCs w:val="16"/>
        </w:rPr>
        <w:t>00</w:t>
      </w:r>
      <w:r>
        <w:rPr>
          <w:color w:val="000000"/>
          <w:spacing w:val="0"/>
          <w:w w:val="100"/>
          <w:position w:val="0"/>
          <w:sz w:val="17"/>
          <w:szCs w:val="17"/>
        </w:rPr>
        <w:t>万元完成产权转移。</w:t>
      </w:r>
    </w:p>
    <w:p>
      <w:pPr>
        <w:widowControl w:val="0"/>
        <w:spacing w:after="579" w:line="1" w:lineRule="exact"/>
      </w:pPr>
    </w:p>
    <w:p>
      <w:pPr>
        <w:pStyle w:val="Style18"/>
        <w:keepNext/>
        <w:keepLines/>
        <w:widowControl w:val="0"/>
        <w:numPr>
          <w:ilvl w:val="0"/>
          <w:numId w:val="159"/>
        </w:numPr>
        <w:shd w:val="clear" w:color="auto" w:fill="auto"/>
        <w:bidi w:val="0"/>
        <w:spacing w:before="0" w:after="100" w:line="240" w:lineRule="auto"/>
        <w:ind w:left="1120" w:right="0" w:firstLine="0"/>
        <w:jc w:val="left"/>
      </w:pPr>
      <w:bookmarkStart w:id="1659" w:name="bookmark1659"/>
      <w:bookmarkStart w:id="1660" w:name="bookmark1660"/>
      <w:bookmarkStart w:id="1661" w:name="bookmark1661"/>
      <w:bookmarkStart w:id="1662" w:name="bookmark1662"/>
      <w:bookmarkEnd w:id="1661"/>
      <w:r>
        <w:rPr>
          <w:color w:val="000000"/>
          <w:spacing w:val="0"/>
          <w:w w:val="100"/>
          <w:position w:val="0"/>
        </w:rPr>
        <w:t>.</w:t>
      </w:r>
      <w:r>
        <w:rPr>
          <w:color w:val="000000"/>
          <w:spacing w:val="0"/>
          <w:w w:val="100"/>
          <w:position w:val="0"/>
        </w:rPr>
        <w:t>关键管理人员报酬</w:t>
      </w:r>
      <w:bookmarkEnd w:id="1659"/>
      <w:bookmarkEnd w:id="1660"/>
      <w:bookmarkEnd w:id="1662"/>
    </w:p>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97"/>
        <w:gridCol w:w="3192"/>
        <w:gridCol w:w="2448"/>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关键管理人员报酬</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8,194, </w:t>
            </w:r>
            <w:r>
              <w:rPr>
                <w:color w:val="000000"/>
                <w:spacing w:val="0"/>
                <w:w w:val="100"/>
                <w:position w:val="0"/>
              </w:rPr>
              <w:t xml:space="preserve">400.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14,831,200.00</w:t>
            </w:r>
          </w:p>
        </w:tc>
      </w:tr>
    </w:tbl>
    <w:p>
      <w:pPr>
        <w:widowControl w:val="0"/>
        <w:spacing w:after="339" w:line="1" w:lineRule="exact"/>
      </w:pPr>
    </w:p>
    <w:p>
      <w:pPr>
        <w:pStyle w:val="Style18"/>
        <w:keepNext/>
        <w:keepLines/>
        <w:widowControl w:val="0"/>
        <w:shd w:val="clear" w:color="auto" w:fill="auto"/>
        <w:bidi w:val="0"/>
        <w:spacing w:before="0" w:after="100" w:line="240" w:lineRule="auto"/>
        <w:ind w:left="1120" w:right="0" w:firstLine="0"/>
        <w:jc w:val="left"/>
      </w:pPr>
      <w:bookmarkStart w:id="1663" w:name="bookmark1663"/>
      <w:bookmarkStart w:id="1664" w:name="bookmark1664"/>
      <w:bookmarkStart w:id="1665" w:name="bookmark1665"/>
      <w:bookmarkStart w:id="1666" w:name="bookmark1666"/>
      <w:r>
        <w:rPr>
          <w:color w:val="000000"/>
          <w:spacing w:val="0"/>
          <w:w w:val="100"/>
          <w:position w:val="0"/>
        </w:rPr>
        <w:t>6</w:t>
      </w:r>
      <w:bookmarkEnd w:id="1665"/>
      <w:r>
        <w:rPr>
          <w:color w:val="000000"/>
          <w:spacing w:val="0"/>
          <w:w w:val="100"/>
          <w:position w:val="0"/>
        </w:rPr>
        <w:t>、关联方应收应付款项</w:t>
      </w:r>
      <w:bookmarkEnd w:id="1663"/>
      <w:bookmarkEnd w:id="1664"/>
      <w:bookmarkEnd w:id="1666"/>
    </w:p>
    <w:p>
      <w:pPr>
        <w:pStyle w:val="Style18"/>
        <w:keepNext/>
        <w:keepLines/>
        <w:widowControl w:val="0"/>
        <w:shd w:val="clear" w:color="auto" w:fill="auto"/>
        <w:bidi w:val="0"/>
        <w:spacing w:before="0" w:after="100" w:line="240" w:lineRule="auto"/>
        <w:ind w:left="1120" w:right="0" w:firstLine="0"/>
        <w:jc w:val="left"/>
      </w:pPr>
      <w:bookmarkStart w:id="1663" w:name="bookmark1663"/>
      <w:bookmarkStart w:id="1664" w:name="bookmark1664"/>
      <w:bookmarkStart w:id="1667" w:name="bookmark1667"/>
      <w:r>
        <w:rPr>
          <w:color w:val="000000"/>
          <w:spacing w:val="0"/>
          <w:w w:val="100"/>
          <w:position w:val="0"/>
        </w:rPr>
        <w:t>(1).</w:t>
      </w:r>
      <w:r>
        <w:rPr>
          <w:color w:val="000000"/>
          <w:spacing w:val="0"/>
          <w:w w:val="100"/>
          <w:position w:val="0"/>
        </w:rPr>
        <w:t>应收项目</w:t>
      </w:r>
      <w:bookmarkEnd w:id="1663"/>
      <w:bookmarkEnd w:id="1664"/>
      <w:bookmarkEnd w:id="1667"/>
    </w:p>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26"/>
        <w:gridCol w:w="2837"/>
        <w:gridCol w:w="1560"/>
        <w:gridCol w:w="1560"/>
        <w:gridCol w:w="1565"/>
        <w:gridCol w:w="1560"/>
      </w:tblGrid>
      <w:tr>
        <w:trPr>
          <w:trHeight w:val="288"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项目名称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坏账准备</w:t>
            </w:r>
          </w:p>
        </w:tc>
      </w:tr>
      <w:tr>
        <w:trPr>
          <w:trHeight w:val="55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宁波国际会议展览中心有限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44,265.95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2,213.30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宁波国际会议展览中心有限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130,000.00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3,900.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宁波市国际贸易投资发展有 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12,525.55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20"/>
              <w:jc w:val="left"/>
            </w:pPr>
            <w:r>
              <w:rPr>
                <w:color w:val="000000"/>
                <w:spacing w:val="0"/>
                <w:w w:val="100"/>
                <w:position w:val="0"/>
              </w:rPr>
              <w:t>187.88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宁波四明化工有限公司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2,105, </w:t>
            </w:r>
            <w:r>
              <w:rPr>
                <w:color w:val="000000"/>
                <w:spacing w:val="0"/>
                <w:w w:val="100"/>
                <w:position w:val="0"/>
              </w:rPr>
              <w:t xml:space="preserve">596. </w:t>
            </w:r>
            <w:r>
              <w:rPr>
                <w:color w:val="000000"/>
                <w:spacing w:val="0"/>
                <w:w w:val="100"/>
                <w:position w:val="0"/>
              </w:rPr>
              <w:t>51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31,583.95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宁波明东投资有限公司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pPr>
            <w:r>
              <w:rPr>
                <w:color w:val="000000"/>
                <w:spacing w:val="0"/>
                <w:w w:val="100"/>
                <w:position w:val="0"/>
              </w:rPr>
              <w:t>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宁波市交通房地产有限公司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4,436, </w:t>
            </w:r>
            <w:r>
              <w:rPr>
                <w:color w:val="000000"/>
                <w:spacing w:val="0"/>
                <w:w w:val="100"/>
                <w:position w:val="0"/>
              </w:rPr>
              <w:t xml:space="preserve">478. </w:t>
            </w:r>
            <w:r>
              <w:rPr>
                <w:color w:val="000000"/>
                <w:spacing w:val="0"/>
                <w:w w:val="100"/>
                <w:position w:val="0"/>
              </w:rPr>
              <w:t>23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1,322, </w:t>
            </w:r>
            <w:r>
              <w:rPr>
                <w:color w:val="000000"/>
                <w:spacing w:val="0"/>
                <w:w w:val="100"/>
                <w:position w:val="0"/>
              </w:rPr>
              <w:t>181.02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4,436, </w:t>
            </w:r>
            <w:r>
              <w:rPr>
                <w:color w:val="000000"/>
                <w:spacing w:val="0"/>
                <w:w w:val="100"/>
                <w:position w:val="0"/>
              </w:rPr>
              <w:t xml:space="preserve">478. </w:t>
            </w:r>
            <w:r>
              <w:rPr>
                <w:color w:val="000000"/>
                <w:spacing w:val="0"/>
                <w:w w:val="100"/>
                <w:position w:val="0"/>
              </w:rPr>
              <w:t>23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66,547.17</w:t>
            </w:r>
          </w:p>
        </w:tc>
      </w:tr>
      <w:tr>
        <w:trPr>
          <w:trHeight w:val="55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宁波创未来教育信息咨询有 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332,912.89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16,645.64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宁波甬金高速公路有限公司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404,056.26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6,060. </w:t>
            </w:r>
            <w:r>
              <w:rPr>
                <w:color w:val="000000"/>
                <w:spacing w:val="0"/>
                <w:w w:val="100"/>
                <w:position w:val="0"/>
              </w:rPr>
              <w:t>84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21,552.12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323.28</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宁波市国际招标有限公司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1,361.00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宁波交通投资控股有限公司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1,316, </w:t>
            </w:r>
            <w:r>
              <w:rPr>
                <w:color w:val="000000"/>
                <w:spacing w:val="0"/>
                <w:w w:val="100"/>
                <w:position w:val="0"/>
              </w:rPr>
              <w:t xml:space="preserve">780. </w:t>
            </w:r>
            <w:r>
              <w:rPr>
                <w:color w:val="000000"/>
                <w:spacing w:val="0"/>
                <w:w w:val="100"/>
                <w:position w:val="0"/>
              </w:rPr>
              <w:t>35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19,751.71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宁波交通投资控股有限公司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31,002.80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pPr>
            <w:r>
              <w:rPr>
                <w:color w:val="000000"/>
                <w:spacing w:val="0"/>
                <w:w w:val="100"/>
                <w:position w:val="0"/>
              </w:rPr>
              <w:t>930.08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宁波梅山岛开发投资有限公 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4,724, </w:t>
            </w:r>
            <w:r>
              <w:rPr>
                <w:color w:val="000000"/>
                <w:spacing w:val="0"/>
                <w:w w:val="100"/>
                <w:position w:val="0"/>
              </w:rPr>
              <w:t xml:space="preserve">400. </w:t>
            </w:r>
            <w:r>
              <w:rPr>
                <w:color w:val="000000"/>
                <w:spacing w:val="0"/>
                <w:w w:val="100"/>
                <w:position w:val="0"/>
              </w:rPr>
              <w:t>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71,601.00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宁波通商基金管理有限公司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37,315.25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1,119. </w:t>
            </w:r>
            <w:r>
              <w:rPr>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宁波兴光燃气集团有限公司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105,147.30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1,577.21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宁波交通工程建设集团有限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3,153, </w:t>
            </w:r>
            <w:r>
              <w:rPr>
                <w:color w:val="000000"/>
                <w:spacing w:val="0"/>
                <w:w w:val="100"/>
                <w:position w:val="0"/>
              </w:rPr>
              <w:t xml:space="preserve">451. </w:t>
            </w:r>
            <w:r>
              <w:rPr>
                <w:color w:val="000000"/>
                <w:spacing w:val="0"/>
                <w:w w:val="100"/>
                <w:position w:val="0"/>
              </w:rPr>
              <w:t>34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49,531.06</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249,364.82</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3,740. </w:t>
            </w:r>
            <w:r>
              <w:rPr>
                <w:color w:val="000000"/>
                <w:spacing w:val="0"/>
                <w:w w:val="100"/>
                <w:position w:val="0"/>
              </w:rPr>
              <w:t>47</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宁波数字传媒有限公司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3,195, </w:t>
            </w:r>
            <w:r>
              <w:rPr>
                <w:color w:val="000000"/>
                <w:spacing w:val="0"/>
                <w:w w:val="100"/>
                <w:position w:val="0"/>
              </w:rPr>
              <w:t xml:space="preserve">367. </w:t>
            </w:r>
            <w:r>
              <w:rPr>
                <w:color w:val="000000"/>
                <w:spacing w:val="0"/>
                <w:w w:val="100"/>
                <w:position w:val="0"/>
              </w:rPr>
              <w:t>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47,930.51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宁波城市交通建设有限公司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34,012.37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pPr>
            <w:r>
              <w:rPr>
                <w:color w:val="000000"/>
                <w:spacing w:val="0"/>
                <w:w w:val="100"/>
                <w:position w:val="0"/>
              </w:rPr>
              <w:t>510.19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1,182, </w:t>
            </w:r>
            <w:r>
              <w:rPr>
                <w:color w:val="000000"/>
                <w:spacing w:val="0"/>
                <w:w w:val="100"/>
                <w:position w:val="0"/>
              </w:rPr>
              <w:t xml:space="preserve">424. </w:t>
            </w:r>
            <w:r>
              <w:rPr>
                <w:color w:val="000000"/>
                <w:spacing w:val="0"/>
                <w:w w:val="100"/>
                <w:position w:val="0"/>
              </w:rPr>
              <w:t>35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17,736.37</w:t>
            </w:r>
          </w:p>
        </w:tc>
      </w:tr>
    </w:tbl>
    <w:p>
      <w:pPr>
        <w:spacing w:lineRule="exact" w:line="1"/>
        <w:rPr>
          <w:sz w:val="2"/>
          <w:szCs w:val="2"/>
        </w:rPr>
      </w:pPr>
      <w:r>
        <w:br w:type="page"/>
      </w:r>
    </w:p>
    <w:tbl>
      <w:tblPr>
        <w:tblOverlap w:val="never"/>
        <w:jc w:val="center"/>
        <w:tblLayout w:type="fixed"/>
      </w:tblPr>
      <w:tblGrid>
        <w:gridCol w:w="1426"/>
        <w:gridCol w:w="2837"/>
        <w:gridCol w:w="1560"/>
        <w:gridCol w:w="1560"/>
        <w:gridCol w:w="1565"/>
        <w:gridCol w:w="1560"/>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宁波勇诚资产管理有限公司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28,311.72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pPr>
            <w:r>
              <w:rPr>
                <w:color w:val="000000"/>
                <w:spacing w:val="0"/>
                <w:w w:val="100"/>
                <w:position w:val="0"/>
              </w:rPr>
              <w:t>424.68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宁波通途投资开发有限公司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both"/>
            </w:pPr>
            <w:r>
              <w:rPr>
                <w:color w:val="000000"/>
                <w:spacing w:val="0"/>
                <w:w w:val="100"/>
                <w:position w:val="0"/>
              </w:rPr>
              <w:t>652,697.00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32,634.85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宁波市城市排水有限公司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2,770. </w:t>
            </w:r>
            <w:r>
              <w:rPr>
                <w:color w:val="000000"/>
                <w:spacing w:val="0"/>
                <w:w w:val="100"/>
                <w:position w:val="0"/>
              </w:rPr>
              <w:t>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both"/>
            </w:pPr>
            <w:r>
              <w:rPr>
                <w:color w:val="000000"/>
                <w:spacing w:val="0"/>
                <w:w w:val="100"/>
                <w:position w:val="0"/>
              </w:rPr>
              <w:t>41.55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宁波市城市排水有限公司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19,640.90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pPr>
            <w:r>
              <w:rPr>
                <w:color w:val="000000"/>
                <w:spacing w:val="0"/>
                <w:w w:val="100"/>
                <w:position w:val="0"/>
              </w:rPr>
              <w:t>589.23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宁波城市地下空间投资有限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99,000.00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1,485.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宁波海运明州高速公路有限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500,000.00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75,000.00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w:t>
            </w:r>
          </w:p>
        </w:tc>
      </w:tr>
      <w:tr>
        <w:trPr>
          <w:trHeight w:val="55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宁波市自来水工程建设有限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49,000.00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101,320.00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宁波市自来水有限公司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68,417.00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1,026. </w:t>
            </w: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宁波市菜篮子工程有限责任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96,739.00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2,902. </w:t>
            </w: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宁波兴光液化气有限公司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2,400. </w:t>
            </w:r>
            <w:r>
              <w:rPr>
                <w:color w:val="000000"/>
                <w:spacing w:val="0"/>
                <w:w w:val="100"/>
                <w:position w:val="0"/>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both"/>
            </w:pPr>
            <w:r>
              <w:rPr>
                <w:color w:val="000000"/>
                <w:spacing w:val="0"/>
                <w:w w:val="100"/>
                <w:position w:val="0"/>
              </w:rPr>
              <w:t>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宁波思通矿业有限公司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宁波思通矿业有限公司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180"/>
              <w:jc w:val="both"/>
            </w:pPr>
            <w:r>
              <w:rPr>
                <w:color w:val="000000"/>
                <w:spacing w:val="0"/>
                <w:w w:val="100"/>
                <w:position w:val="0"/>
              </w:rPr>
              <w:t>10,000,000.0</w:t>
            </w:r>
          </w:p>
          <w:p>
            <w:pPr>
              <w:pStyle w:val="Style30"/>
              <w:keepNext w:val="0"/>
              <w:keepLines w:val="0"/>
              <w:widowControl w:val="0"/>
              <w:shd w:val="clear" w:color="auto" w:fill="auto"/>
              <w:bidi w:val="0"/>
              <w:spacing w:before="0" w:after="0" w:line="240" w:lineRule="auto"/>
              <w:ind w:left="1340" w:right="0" w:firstLine="0"/>
              <w:jc w:val="both"/>
            </w:pPr>
            <w:r>
              <w:rPr>
                <w:color w:val="000000"/>
                <w:spacing w:val="0"/>
                <w:w w:val="100"/>
                <w:position w:val="0"/>
              </w:rPr>
              <w:t>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00"/>
              <w:jc w:val="both"/>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宁波水产品批发市场有限公 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177,992.60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5,339. </w:t>
            </w:r>
            <w:r>
              <w:rPr>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宁波新湾头建设开发有限公 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2,924, </w:t>
            </w:r>
            <w:r>
              <w:rPr>
                <w:color w:val="000000"/>
                <w:spacing w:val="0"/>
                <w:w w:val="100"/>
                <w:position w:val="0"/>
              </w:rPr>
              <w:t>691.98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93,728.88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宁波海螺水泥有限公司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9,416. </w:t>
            </w:r>
            <w:r>
              <w:rPr>
                <w:color w:val="000000"/>
                <w:spacing w:val="0"/>
                <w:w w:val="100"/>
                <w:position w:val="0"/>
              </w:rPr>
              <w:t>20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pPr>
            <w:r>
              <w:rPr>
                <w:color w:val="000000"/>
                <w:spacing w:val="0"/>
                <w:w w:val="100"/>
                <w:position w:val="0"/>
              </w:rPr>
              <w:t>141.24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宁波市政公用投资有限公司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5,184, </w:t>
            </w:r>
            <w:r>
              <w:rPr>
                <w:color w:val="000000"/>
                <w:spacing w:val="0"/>
                <w:w w:val="100"/>
                <w:position w:val="0"/>
              </w:rPr>
              <w:t xml:space="preserve">241. </w:t>
            </w:r>
            <w:r>
              <w:rPr>
                <w:color w:val="000000"/>
                <w:spacing w:val="0"/>
                <w:w w:val="100"/>
                <w:position w:val="0"/>
              </w:rPr>
              <w:t>54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155,527.25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预付账款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宁波市自来水有限公司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116,586.06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预付账款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宁波市国际贸易投资发展有 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宁波城市交通建设有限公司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9,564, </w:t>
            </w:r>
            <w:r>
              <w:rPr>
                <w:color w:val="000000"/>
                <w:spacing w:val="0"/>
                <w:w w:val="100"/>
                <w:position w:val="0"/>
              </w:rPr>
              <w:t xml:space="preserve">343. </w:t>
            </w:r>
            <w:r>
              <w:rPr>
                <w:color w:val="000000"/>
                <w:spacing w:val="0"/>
                <w:w w:val="100"/>
                <w:position w:val="0"/>
              </w:rPr>
              <w:t>31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47,821.72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宁波通途投资开发有限公司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1,101,375.33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5,506. </w:t>
            </w: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宁波梅山岛开发投资有限公 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9,603, </w:t>
            </w:r>
            <w:r>
              <w:rPr>
                <w:color w:val="000000"/>
                <w:spacing w:val="0"/>
                <w:w w:val="100"/>
                <w:position w:val="0"/>
              </w:rPr>
              <w:t xml:space="preserve">630. </w:t>
            </w:r>
            <w:r>
              <w:rPr>
                <w:color w:val="000000"/>
                <w:spacing w:val="0"/>
                <w:w w:val="100"/>
                <w:position w:val="0"/>
              </w:rPr>
              <w:t>18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75,908.42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宁波数字传媒有限公司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180"/>
              <w:jc w:val="both"/>
            </w:pPr>
            <w:r>
              <w:rPr>
                <w:color w:val="000000"/>
                <w:spacing w:val="0"/>
                <w:w w:val="100"/>
                <w:position w:val="0"/>
              </w:rPr>
              <w:t>31,342,947.1</w:t>
            </w:r>
          </w:p>
          <w:p>
            <w:pPr>
              <w:pStyle w:val="Style30"/>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156,714.74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宁波两江投资有限公司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180"/>
              <w:jc w:val="both"/>
            </w:pPr>
            <w:r>
              <w:rPr>
                <w:color w:val="000000"/>
                <w:spacing w:val="0"/>
                <w:w w:val="100"/>
                <w:position w:val="0"/>
              </w:rPr>
              <w:t>14,951,622.1</w:t>
            </w:r>
          </w:p>
          <w:p>
            <w:pPr>
              <w:pStyle w:val="Style30"/>
              <w:keepNext w:val="0"/>
              <w:keepLines w:val="0"/>
              <w:widowControl w:val="0"/>
              <w:shd w:val="clear" w:color="auto" w:fill="auto"/>
              <w:bidi w:val="0"/>
              <w:spacing w:before="0" w:after="0" w:line="240" w:lineRule="auto"/>
              <w:ind w:left="1340" w:right="0" w:firstLine="0"/>
              <w:jc w:val="both"/>
            </w:pPr>
            <w:r>
              <w:rPr>
                <w:color w:val="000000"/>
                <w:spacing w:val="0"/>
                <w:w w:val="100"/>
                <w:position w:val="0"/>
              </w:rPr>
              <w:t>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74,758.11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宁波市菜篮子工程有限责任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2,670, </w:t>
            </w:r>
            <w:r>
              <w:rPr>
                <w:color w:val="000000"/>
                <w:spacing w:val="0"/>
                <w:w w:val="100"/>
                <w:position w:val="0"/>
              </w:rPr>
              <w:t xml:space="preserve">034. </w:t>
            </w:r>
            <w:r>
              <w:rPr>
                <w:color w:val="000000"/>
                <w:spacing w:val="0"/>
                <w:w w:val="100"/>
                <w:position w:val="0"/>
              </w:rPr>
              <w:t>72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13,350.17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中经云数据存储科技（北 京）有限公司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180"/>
              <w:jc w:val="both"/>
            </w:pPr>
            <w:r>
              <w:rPr>
                <w:color w:val="000000"/>
                <w:spacing w:val="0"/>
                <w:w w:val="100"/>
                <w:position w:val="0"/>
              </w:rPr>
              <w:t>32,275,562.6</w:t>
            </w:r>
          </w:p>
          <w:p>
            <w:pPr>
              <w:pStyle w:val="Style30"/>
              <w:keepNext w:val="0"/>
              <w:keepLines w:val="0"/>
              <w:widowControl w:val="0"/>
              <w:shd w:val="clear" w:color="auto" w:fill="auto"/>
              <w:bidi w:val="0"/>
              <w:spacing w:before="0" w:after="0" w:line="240" w:lineRule="auto"/>
              <w:ind w:left="1340" w:right="0" w:firstLine="0"/>
              <w:jc w:val="both"/>
            </w:pPr>
            <w:r>
              <w:rPr>
                <w:color w:val="000000"/>
                <w:spacing w:val="0"/>
                <w:w w:val="100"/>
                <w:position w:val="0"/>
              </w:rPr>
              <w:t>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161,377.81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27,029,845.6</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999,404.88</w:t>
            </w:r>
          </w:p>
        </w:tc>
      </w:tr>
      <w:tr>
        <w:trPr>
          <w:trHeight w:val="55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宁波市菜篮子工程有限责任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2,472, </w:t>
            </w:r>
            <w:r>
              <w:rPr>
                <w:color w:val="000000"/>
                <w:spacing w:val="0"/>
                <w:w w:val="100"/>
                <w:position w:val="0"/>
              </w:rPr>
              <w:t xml:space="preserve">599. </w:t>
            </w:r>
            <w:r>
              <w:rPr>
                <w:color w:val="000000"/>
                <w:spacing w:val="0"/>
                <w:w w:val="100"/>
                <w:position w:val="0"/>
              </w:rPr>
              <w:t>17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12,363.00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宁波广电新视听科技有限公 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180"/>
              <w:jc w:val="both"/>
            </w:pPr>
            <w:r>
              <w:rPr>
                <w:color w:val="000000"/>
                <w:spacing w:val="0"/>
                <w:w w:val="100"/>
                <w:position w:val="0"/>
              </w:rPr>
              <w:t>58,838,733.6</w:t>
            </w:r>
          </w:p>
          <w:p>
            <w:pPr>
              <w:pStyle w:val="Style30"/>
              <w:keepNext w:val="0"/>
              <w:keepLines w:val="0"/>
              <w:widowControl w:val="0"/>
              <w:shd w:val="clear" w:color="auto" w:fill="auto"/>
              <w:bidi w:val="0"/>
              <w:spacing w:before="0" w:after="0" w:line="240" w:lineRule="auto"/>
              <w:ind w:left="1340" w:right="0" w:firstLine="0"/>
              <w:jc w:val="both"/>
            </w:pPr>
            <w:r>
              <w:rPr>
                <w:color w:val="000000"/>
                <w:spacing w:val="0"/>
                <w:w w:val="100"/>
                <w:position w:val="0"/>
              </w:rPr>
              <w:t>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00"/>
              <w:jc w:val="both"/>
            </w:pPr>
            <w:r>
              <w:rPr>
                <w:color w:val="000000"/>
                <w:spacing w:val="0"/>
                <w:w w:val="100"/>
                <w:position w:val="0"/>
              </w:rPr>
              <w:t>294,193.67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宁波国际会议展览中心有限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1,513,852.97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7,569. </w:t>
            </w: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宁波市城市排水有限公司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180"/>
              <w:jc w:val="both"/>
            </w:pPr>
            <w:r>
              <w:rPr>
                <w:color w:val="000000"/>
                <w:spacing w:val="0"/>
                <w:w w:val="100"/>
                <w:position w:val="0"/>
              </w:rPr>
              <w:t>14,834,412.0</w:t>
            </w:r>
          </w:p>
          <w:p>
            <w:pPr>
              <w:pStyle w:val="Style30"/>
              <w:keepNext w:val="0"/>
              <w:keepLines w:val="0"/>
              <w:widowControl w:val="0"/>
              <w:shd w:val="clear" w:color="auto" w:fill="auto"/>
              <w:bidi w:val="0"/>
              <w:spacing w:before="0" w:after="0" w:line="240" w:lineRule="auto"/>
              <w:ind w:left="1340" w:right="0" w:firstLine="0"/>
              <w:jc w:val="both"/>
            </w:pPr>
            <w:r>
              <w:rPr>
                <w:color w:val="000000"/>
                <w:spacing w:val="0"/>
                <w:w w:val="100"/>
                <w:position w:val="0"/>
              </w:rPr>
              <w:t>6</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00"/>
              <w:jc w:val="both"/>
            </w:pPr>
            <w:r>
              <w:rPr>
                <w:color w:val="000000"/>
                <w:spacing w:val="0"/>
                <w:w w:val="100"/>
                <w:position w:val="0"/>
              </w:rPr>
              <w:t>75,451.30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合同资产</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宁波市国际贸易投资发展有 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180"/>
              <w:jc w:val="both"/>
            </w:pPr>
            <w:r>
              <w:rPr>
                <w:color w:val="000000"/>
                <w:spacing w:val="0"/>
                <w:w w:val="100"/>
                <w:position w:val="0"/>
              </w:rPr>
              <w:t>42,016,728.4</w:t>
            </w:r>
          </w:p>
          <w:p>
            <w:pPr>
              <w:pStyle w:val="Style30"/>
              <w:keepNext w:val="0"/>
              <w:keepLines w:val="0"/>
              <w:widowControl w:val="0"/>
              <w:shd w:val="clear" w:color="auto" w:fill="auto"/>
              <w:bidi w:val="0"/>
              <w:spacing w:before="0" w:after="0" w:line="240" w:lineRule="auto"/>
              <w:ind w:left="1340" w:right="0" w:firstLine="0"/>
              <w:jc w:val="both"/>
            </w:pPr>
            <w:r>
              <w:rPr>
                <w:color w:val="000000"/>
                <w:spacing w:val="0"/>
                <w:w w:val="100"/>
                <w:position w:val="0"/>
              </w:rPr>
              <w:t>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00"/>
              <w:jc w:val="both"/>
            </w:pPr>
            <w:r>
              <w:rPr>
                <w:color w:val="000000"/>
                <w:spacing w:val="0"/>
                <w:w w:val="100"/>
                <w:position w:val="0"/>
              </w:rPr>
              <w:t>223,930.19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26"/>
        <w:gridCol w:w="2837"/>
        <w:gridCol w:w="1560"/>
        <w:gridCol w:w="1560"/>
        <w:gridCol w:w="1565"/>
        <w:gridCol w:w="1560"/>
      </w:tblGrid>
      <w:tr>
        <w:trPr>
          <w:trHeight w:val="83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宁波甬科交通工业有限公司 （曾用名：宁波中集集装箱 制造有限公司）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7,445, </w:t>
            </w:r>
            <w:r>
              <w:rPr>
                <w:color w:val="000000"/>
                <w:spacing w:val="0"/>
                <w:w w:val="100"/>
                <w:position w:val="0"/>
              </w:rPr>
              <w:t xml:space="preserve">574. </w:t>
            </w:r>
            <w:r>
              <w:rPr>
                <w:color w:val="000000"/>
                <w:spacing w:val="0"/>
                <w:w w:val="100"/>
                <w:position w:val="0"/>
              </w:rPr>
              <w:t>53</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37,227.87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宁波房地产股份有限公司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4,524,310. </w:t>
            </w:r>
            <w:r>
              <w:rPr>
                <w:color w:val="000000"/>
                <w:spacing w:val="0"/>
                <w:w w:val="100"/>
                <w:position w:val="0"/>
              </w:rPr>
              <w:t>03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36,194.48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宁波汇众汽车车桥制造有限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00"/>
              <w:jc w:val="both"/>
            </w:pPr>
            <w:r>
              <w:rPr>
                <w:color w:val="000000"/>
                <w:spacing w:val="0"/>
                <w:w w:val="100"/>
                <w:position w:val="0"/>
              </w:rPr>
              <w:t>699,047.00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6,990. </w:t>
            </w:r>
            <w:r>
              <w:rPr>
                <w:color w:val="000000"/>
                <w:spacing w:val="0"/>
                <w:w w:val="100"/>
                <w:position w:val="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宁波禹风生态科技有限公司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180"/>
              <w:jc w:val="both"/>
            </w:pPr>
            <w:r>
              <w:rPr>
                <w:color w:val="000000"/>
                <w:spacing w:val="0"/>
                <w:w w:val="100"/>
                <w:position w:val="0"/>
              </w:rPr>
              <w:t>34,140,724.7</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170,703.62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46,950,322.6</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595,045.19</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宁波甬金高速公路有限公司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both"/>
            </w:pPr>
            <w:r>
              <w:rPr>
                <w:color w:val="000000"/>
                <w:spacing w:val="0"/>
                <w:w w:val="100"/>
                <w:position w:val="0"/>
              </w:rPr>
              <w:t>233,533.65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left"/>
            </w:pPr>
            <w:r>
              <w:rPr>
                <w:color w:val="000000"/>
                <w:spacing w:val="0"/>
                <w:w w:val="100"/>
                <w:position w:val="0"/>
              </w:rPr>
              <w:t>1,167.67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21,552.12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323.28</w:t>
            </w:r>
          </w:p>
        </w:tc>
      </w:tr>
      <w:tr>
        <w:trPr>
          <w:trHeight w:val="56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宁波新思维投资发展有限公 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180"/>
              <w:jc w:val="both"/>
            </w:pPr>
            <w:r>
              <w:rPr>
                <w:color w:val="000000"/>
                <w:spacing w:val="0"/>
                <w:w w:val="100"/>
                <w:position w:val="0"/>
              </w:rPr>
              <w:t>19,639,105.4</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137,993.98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8"/>
        <w:keepNext/>
        <w:keepLines/>
        <w:widowControl w:val="0"/>
        <w:shd w:val="clear" w:color="auto" w:fill="auto"/>
        <w:bidi w:val="0"/>
        <w:spacing w:before="0" w:after="100" w:line="240" w:lineRule="auto"/>
        <w:ind w:left="1140" w:right="0" w:firstLine="0"/>
        <w:jc w:val="left"/>
      </w:pPr>
      <w:bookmarkStart w:id="1668" w:name="bookmark1668"/>
      <w:bookmarkStart w:id="1669" w:name="bookmark1669"/>
      <w:bookmarkStart w:id="1670" w:name="bookmark1670"/>
      <w:r>
        <w:rPr>
          <w:color w:val="000000"/>
          <w:spacing w:val="0"/>
          <w:w w:val="100"/>
          <w:position w:val="0"/>
        </w:rPr>
        <w:t>（2）.</w:t>
      </w:r>
      <w:r>
        <w:rPr>
          <w:color w:val="000000"/>
          <w:spacing w:val="0"/>
          <w:w w:val="100"/>
          <w:position w:val="0"/>
        </w:rPr>
        <w:t>应付项目</w:t>
      </w:r>
      <w:bookmarkEnd w:id="1668"/>
      <w:bookmarkEnd w:id="1669"/>
      <w:bookmarkEnd w:id="1670"/>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21"/>
        <w:gridCol w:w="3682"/>
        <w:gridCol w:w="1848"/>
        <w:gridCol w:w="1886"/>
      </w:tblGrid>
      <w:tr>
        <w:trPr>
          <w:trHeight w:val="28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期初账面余额</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宁波兴光液化气有限公司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2,325.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宁波市政公用投资有限公司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pPr>
            <w:r>
              <w:rPr>
                <w:color w:val="000000"/>
                <w:spacing w:val="0"/>
                <w:w w:val="100"/>
                <w:position w:val="0"/>
              </w:rPr>
              <w:t>2,423,152.73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宁波路威建材有限公司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343,353.99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宁波路威建材有限公司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宁波数字传媒有限公司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26,100.17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宁波市自来水有限公司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188,449.76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宁波市自来水工程建设有限公司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浙江中联消防产品质量检测有限公司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5,200.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宁波科环新型建材股份有限公司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614,170.24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宁波广天日月建设股份有限公司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1,621.20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left"/>
            </w:pPr>
            <w:r>
              <w:rPr>
                <w:color w:val="000000"/>
                <w:spacing w:val="0"/>
                <w:w w:val="100"/>
                <w:position w:val="0"/>
              </w:rPr>
              <w:t xml:space="preserve">1,894. </w:t>
            </w:r>
            <w:r>
              <w:rPr>
                <w:color w:val="000000"/>
                <w:spacing w:val="0"/>
                <w:w w:val="100"/>
                <w:position w:val="0"/>
              </w:rPr>
              <w:t>80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宁波交投物资有限公司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540,865.23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pPr>
            <w:r>
              <w:rPr>
                <w:color w:val="000000"/>
                <w:spacing w:val="0"/>
                <w:w w:val="100"/>
                <w:position w:val="0"/>
              </w:rPr>
              <w:t>540,865.23</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宁波交通工程建设集团有限公司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1,248, </w:t>
            </w:r>
            <w:r>
              <w:rPr>
                <w:color w:val="000000"/>
                <w:spacing w:val="0"/>
                <w:w w:val="100"/>
                <w:position w:val="0"/>
              </w:rPr>
              <w:t xml:space="preserve">962. </w:t>
            </w:r>
            <w:r>
              <w:rPr>
                <w:color w:val="000000"/>
                <w:spacing w:val="0"/>
                <w:w w:val="100"/>
                <w:position w:val="0"/>
              </w:rPr>
              <w:t>50</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宁波城市交通建设有限公司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17,473,415.35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14,346,088.99</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宁波农副产品物流中心有限公司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11,447,846.62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宁波城市地下空间投资有限公司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11,812,628.79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宁波通途投资开发有限公司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499,129.99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宁波新湾头建设开发有限公司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2,533, </w:t>
            </w:r>
            <w:r>
              <w:rPr>
                <w:color w:val="000000"/>
                <w:spacing w:val="0"/>
                <w:w w:val="100"/>
                <w:position w:val="0"/>
              </w:rPr>
              <w:t xml:space="preserve">841. </w:t>
            </w:r>
            <w:r>
              <w:rPr>
                <w:color w:val="000000"/>
                <w:spacing w:val="0"/>
                <w:w w:val="100"/>
                <w:position w:val="0"/>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宁波两江投资有限公司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1,241,456. </w:t>
            </w:r>
            <w:r>
              <w:rPr>
                <w:color w:val="000000"/>
                <w:spacing w:val="0"/>
                <w:w w:val="100"/>
                <w:position w:val="0"/>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宁波思通矿业有限公司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7,289, </w:t>
            </w:r>
            <w:r>
              <w:rPr>
                <w:color w:val="000000"/>
                <w:spacing w:val="0"/>
                <w:w w:val="100"/>
                <w:position w:val="0"/>
              </w:rPr>
              <w:t xml:space="preserve">360. </w:t>
            </w:r>
            <w:r>
              <w:rPr>
                <w:color w:val="000000"/>
                <w:spacing w:val="0"/>
                <w:w w:val="100"/>
                <w:position w:val="0"/>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宁波四明化工有限公司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1,038, </w:t>
            </w:r>
            <w:r>
              <w:rPr>
                <w:color w:val="000000"/>
                <w:spacing w:val="0"/>
                <w:w w:val="100"/>
                <w:position w:val="0"/>
              </w:rPr>
              <w:t>522.87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宁波市菜篮子工程有限责任公司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2,058, </w:t>
            </w:r>
            <w:r>
              <w:rPr>
                <w:color w:val="000000"/>
                <w:spacing w:val="0"/>
                <w:w w:val="100"/>
                <w:position w:val="0"/>
              </w:rPr>
              <w:t>101.26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宁波兴光燃气集团有限公司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1,019, </w:t>
            </w:r>
            <w:r>
              <w:rPr>
                <w:color w:val="000000"/>
                <w:spacing w:val="0"/>
                <w:w w:val="100"/>
                <w:position w:val="0"/>
              </w:rPr>
              <w:t xml:space="preserve">180. </w:t>
            </w:r>
            <w:r>
              <w:rPr>
                <w:color w:val="000000"/>
                <w:spacing w:val="0"/>
                <w:w w:val="100"/>
                <w:position w:val="0"/>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宁波模具产业园区投资经营有限公司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319,955.70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宁波交工矿业有限公司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2,297, </w:t>
            </w:r>
            <w:r>
              <w:rPr>
                <w:color w:val="000000"/>
                <w:spacing w:val="0"/>
                <w:w w:val="100"/>
                <w:position w:val="0"/>
              </w:rPr>
              <w:t xml:space="preserve">659. </w:t>
            </w:r>
            <w:r>
              <w:rPr>
                <w:color w:val="000000"/>
                <w:spacing w:val="0"/>
                <w:w w:val="100"/>
                <w:position w:val="0"/>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宁波广天日月建设股份有限公司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5,462, </w:t>
            </w:r>
            <w:r>
              <w:rPr>
                <w:color w:val="000000"/>
                <w:spacing w:val="0"/>
                <w:w w:val="100"/>
                <w:position w:val="0"/>
              </w:rPr>
              <w:t>275.45</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宁波通商基金管理有限公司（曾用 名：宁波交富股权投资基金管理有限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581,980.96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宁波交通投资控股有限公司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1,576, </w:t>
            </w:r>
            <w:r>
              <w:rPr>
                <w:color w:val="000000"/>
                <w:spacing w:val="0"/>
                <w:w w:val="100"/>
                <w:position w:val="0"/>
              </w:rPr>
              <w:t>951.63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宁波市城市排水有限公司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8,974, </w:t>
            </w:r>
            <w:r>
              <w:rPr>
                <w:color w:val="000000"/>
                <w:spacing w:val="0"/>
                <w:w w:val="100"/>
                <w:position w:val="0"/>
              </w:rPr>
              <w:t xml:space="preserve">168. </w:t>
            </w:r>
            <w:r>
              <w:rPr>
                <w:color w:val="000000"/>
                <w:spacing w:val="0"/>
                <w:w w:val="100"/>
                <w:position w:val="0"/>
              </w:rPr>
              <w:t>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宁波新晶都酒店有限公司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5,800.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合同负债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宁波市国际贸易投资发展有限公司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325,344.04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421"/>
        <w:gridCol w:w="3682"/>
        <w:gridCol w:w="1848"/>
        <w:gridCol w:w="1886"/>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宁波交通工程建设集团有限公司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842,435.56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宁波杭州湾新区自来水有限公司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6,466, </w:t>
            </w:r>
            <w:r>
              <w:rPr>
                <w:color w:val="000000"/>
                <w:spacing w:val="0"/>
                <w:w w:val="100"/>
                <w:position w:val="0"/>
              </w:rPr>
              <w:t xml:space="preserve">252. </w:t>
            </w:r>
            <w:r>
              <w:rPr>
                <w:color w:val="000000"/>
                <w:spacing w:val="0"/>
                <w:w w:val="100"/>
                <w:position w:val="0"/>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宁波工业供水有限公司</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55,032.11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839" w:line="1" w:lineRule="exact"/>
      </w:pPr>
    </w:p>
    <w:p>
      <w:pPr>
        <w:pStyle w:val="Style18"/>
        <w:keepNext/>
        <w:keepLines/>
        <w:widowControl w:val="0"/>
        <w:shd w:val="clear" w:color="auto" w:fill="auto"/>
        <w:bidi w:val="0"/>
        <w:spacing w:before="0" w:after="60" w:line="273" w:lineRule="exact"/>
        <w:ind w:left="1140" w:right="0" w:firstLine="0"/>
        <w:jc w:val="left"/>
      </w:pPr>
      <w:bookmarkStart w:id="1671" w:name="bookmark1671"/>
      <w:bookmarkStart w:id="1672" w:name="bookmark1672"/>
      <w:bookmarkStart w:id="1673" w:name="bookmark1673"/>
      <w:r>
        <w:rPr>
          <w:color w:val="000000"/>
          <w:spacing w:val="0"/>
          <w:w w:val="100"/>
          <w:position w:val="0"/>
        </w:rPr>
        <w:t>十三、承诺及或有事项</w:t>
      </w:r>
      <w:bookmarkEnd w:id="1671"/>
      <w:bookmarkEnd w:id="1672"/>
      <w:bookmarkEnd w:id="1673"/>
    </w:p>
    <w:p>
      <w:pPr>
        <w:pStyle w:val="Style18"/>
        <w:keepNext/>
        <w:keepLines/>
        <w:widowControl w:val="0"/>
        <w:shd w:val="clear" w:color="auto" w:fill="auto"/>
        <w:bidi w:val="0"/>
        <w:spacing w:before="0" w:after="60" w:line="273" w:lineRule="exact"/>
        <w:ind w:left="1140" w:right="0" w:firstLine="0"/>
        <w:jc w:val="left"/>
      </w:pPr>
      <w:bookmarkStart w:id="1671" w:name="bookmark1671"/>
      <w:bookmarkStart w:id="1672" w:name="bookmark1672"/>
      <w:bookmarkStart w:id="1674" w:name="bookmark1674"/>
      <w:r>
        <w:rPr>
          <w:color w:val="000000"/>
          <w:spacing w:val="0"/>
          <w:w w:val="100"/>
          <w:position w:val="0"/>
        </w:rPr>
        <w:t>1、重要承诺事项</w:t>
      </w:r>
      <w:bookmarkEnd w:id="1671"/>
      <w:bookmarkEnd w:id="1672"/>
      <w:bookmarkEnd w:id="1674"/>
    </w:p>
    <w:p>
      <w:pPr>
        <w:pStyle w:val="Style5"/>
        <w:keepNext w:val="0"/>
        <w:keepLines w:val="0"/>
        <w:widowControl w:val="0"/>
        <w:shd w:val="clear" w:color="auto" w:fill="auto"/>
        <w:bidi w:val="0"/>
        <w:spacing w:before="0" w:after="0" w:line="273" w:lineRule="exact"/>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3" w:lineRule="exact"/>
        <w:ind w:left="1560" w:right="0" w:firstLine="0"/>
        <w:jc w:val="left"/>
      </w:pPr>
      <w:r>
        <w:rPr>
          <w:color w:val="000000"/>
          <w:spacing w:val="0"/>
          <w:w w:val="100"/>
          <w:position w:val="0"/>
        </w:rPr>
        <w:t>资产负债表日存在的对外重要承诺、性质、金额</w:t>
      </w:r>
    </w:p>
    <w:p>
      <w:pPr>
        <w:pStyle w:val="Style5"/>
        <w:keepNext w:val="0"/>
        <w:keepLines w:val="0"/>
        <w:widowControl w:val="0"/>
        <w:shd w:val="clear" w:color="auto" w:fill="auto"/>
        <w:bidi w:val="0"/>
        <w:spacing w:before="0" w:after="0" w:line="273" w:lineRule="exact"/>
        <w:ind w:left="1560" w:right="0" w:firstLine="0"/>
        <w:jc w:val="left"/>
      </w:pPr>
      <w:r>
        <w:rPr>
          <w:color w:val="000000"/>
          <w:spacing w:val="0"/>
          <w:w w:val="100"/>
          <w:position w:val="0"/>
        </w:rPr>
        <w:t>开具保函及承兑汇票：</w:t>
      </w:r>
    </w:p>
    <w:p>
      <w:pPr>
        <w:pStyle w:val="Style5"/>
        <w:keepNext w:val="0"/>
        <w:keepLines w:val="0"/>
        <w:widowControl w:val="0"/>
        <w:shd w:val="clear" w:color="auto" w:fill="auto"/>
        <w:bidi w:val="0"/>
        <w:spacing w:before="0" w:after="0" w:line="273" w:lineRule="exact"/>
        <w:ind w:left="1140" w:right="0" w:firstLine="420"/>
        <w:jc w:val="both"/>
      </w:pPr>
      <w:r>
        <w:rPr>
          <w:color w:val="000000"/>
          <w:spacing w:val="0"/>
          <w:w w:val="100"/>
          <w:position w:val="0"/>
        </w:rPr>
        <w:t>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日公司保函保证金为</w:t>
      </w:r>
      <w:r>
        <w:rPr>
          <w:color w:val="000000"/>
          <w:spacing w:val="0"/>
          <w:w w:val="100"/>
          <w:position w:val="0"/>
          <w:sz w:val="18"/>
          <w:szCs w:val="18"/>
        </w:rPr>
        <w:t>40,544,502.25</w:t>
      </w:r>
      <w:r>
        <w:rPr>
          <w:color w:val="000000"/>
          <w:spacing w:val="0"/>
          <w:w w:val="100"/>
          <w:position w:val="0"/>
        </w:rPr>
        <w:t xml:space="preserve">元，用于开立总额为 </w:t>
      </w:r>
      <w:r>
        <w:rPr>
          <w:color w:val="000000"/>
          <w:spacing w:val="0"/>
          <w:w w:val="100"/>
          <w:position w:val="0"/>
          <w:sz w:val="18"/>
          <w:szCs w:val="18"/>
        </w:rPr>
        <w:t xml:space="preserve">1,042, 754, </w:t>
      </w:r>
      <w:r>
        <w:rPr>
          <w:color w:val="000000"/>
          <w:spacing w:val="0"/>
          <w:w w:val="100"/>
          <w:position w:val="0"/>
          <w:sz w:val="18"/>
          <w:szCs w:val="18"/>
        </w:rPr>
        <w:t xml:space="preserve">123. </w:t>
      </w:r>
      <w:r>
        <w:rPr>
          <w:color w:val="000000"/>
          <w:spacing w:val="0"/>
          <w:w w:val="100"/>
          <w:position w:val="0"/>
          <w:sz w:val="18"/>
          <w:szCs w:val="18"/>
        </w:rPr>
        <w:t>49</w:t>
      </w:r>
      <w:r>
        <w:rPr>
          <w:color w:val="000000"/>
          <w:spacing w:val="0"/>
          <w:w w:val="100"/>
          <w:position w:val="0"/>
        </w:rPr>
        <w:t>元的保函。其中：本公司开立保函</w:t>
      </w:r>
      <w:r>
        <w:rPr>
          <w:color w:val="000000"/>
          <w:spacing w:val="0"/>
          <w:w w:val="100"/>
          <w:position w:val="0"/>
          <w:sz w:val="18"/>
          <w:szCs w:val="18"/>
        </w:rPr>
        <w:t>5,546,900.00</w:t>
      </w:r>
      <w:r>
        <w:rPr>
          <w:color w:val="000000"/>
          <w:spacing w:val="0"/>
          <w:w w:val="100"/>
          <w:position w:val="0"/>
        </w:rPr>
        <w:t>元，本公司下属子公司宁波 建工工程集团有限公司开立保函</w:t>
      </w:r>
      <w:r>
        <w:rPr>
          <w:color w:val="000000"/>
          <w:spacing w:val="0"/>
          <w:w w:val="100"/>
          <w:position w:val="0"/>
          <w:sz w:val="18"/>
          <w:szCs w:val="18"/>
        </w:rPr>
        <w:t xml:space="preserve">459, 844, </w:t>
      </w:r>
      <w:r>
        <w:rPr>
          <w:color w:val="000000"/>
          <w:spacing w:val="0"/>
          <w:w w:val="100"/>
          <w:position w:val="0"/>
          <w:sz w:val="18"/>
          <w:szCs w:val="18"/>
        </w:rPr>
        <w:t xml:space="preserve">937. </w:t>
      </w:r>
      <w:r>
        <w:rPr>
          <w:color w:val="000000"/>
          <w:spacing w:val="0"/>
          <w:w w:val="100"/>
          <w:position w:val="0"/>
          <w:sz w:val="18"/>
          <w:szCs w:val="18"/>
        </w:rPr>
        <w:t>41</w:t>
      </w:r>
      <w:r>
        <w:rPr>
          <w:color w:val="000000"/>
          <w:spacing w:val="0"/>
          <w:w w:val="100"/>
          <w:position w:val="0"/>
        </w:rPr>
        <w:t>元，本公司下属子公司宁波建工建乐工程有限 公司开立保函</w:t>
      </w:r>
      <w:r>
        <w:rPr>
          <w:color w:val="000000"/>
          <w:spacing w:val="0"/>
          <w:w w:val="100"/>
          <w:position w:val="0"/>
          <w:sz w:val="18"/>
          <w:szCs w:val="18"/>
        </w:rPr>
        <w:t xml:space="preserve">157, </w:t>
      </w:r>
      <w:r>
        <w:rPr>
          <w:color w:val="000000"/>
          <w:spacing w:val="0"/>
          <w:w w:val="100"/>
          <w:position w:val="0"/>
          <w:sz w:val="18"/>
          <w:szCs w:val="18"/>
        </w:rPr>
        <w:t>660,417.28</w:t>
      </w:r>
      <w:r>
        <w:rPr>
          <w:color w:val="000000"/>
          <w:spacing w:val="0"/>
          <w:w w:val="100"/>
          <w:position w:val="0"/>
        </w:rPr>
        <w:t xml:space="preserve">元，本公司下属子公司浙江广天构件集团股份有限公司开立保函 </w:t>
      </w:r>
      <w:r>
        <w:rPr>
          <w:color w:val="000000"/>
          <w:spacing w:val="0"/>
          <w:w w:val="100"/>
          <w:position w:val="0"/>
          <w:sz w:val="18"/>
          <w:szCs w:val="18"/>
        </w:rPr>
        <w:t>49,149,642.67</w:t>
      </w:r>
      <w:r>
        <w:rPr>
          <w:color w:val="000000"/>
          <w:spacing w:val="0"/>
          <w:w w:val="100"/>
          <w:position w:val="0"/>
        </w:rPr>
        <w:t xml:space="preserve">元，本公司下属子公司宁波市政工程建设集团股份有限公司开立保函 </w:t>
      </w:r>
      <w:r>
        <w:rPr>
          <w:color w:val="000000"/>
          <w:spacing w:val="0"/>
          <w:w w:val="100"/>
          <w:position w:val="0"/>
          <w:sz w:val="18"/>
          <w:szCs w:val="18"/>
        </w:rPr>
        <w:t>352,939,179.57_</w:t>
      </w:r>
      <w:r>
        <w:rPr>
          <w:color w:val="000000"/>
          <w:spacing w:val="0"/>
          <w:w w:val="100"/>
          <w:position w:val="0"/>
        </w:rPr>
        <w:t xml:space="preserve">元，本公司下属子公司宁波冶金勘察设计研究股份有限公司开立保函 </w:t>
      </w:r>
      <w:r>
        <w:rPr>
          <w:color w:val="000000"/>
          <w:spacing w:val="0"/>
          <w:w w:val="100"/>
          <w:position w:val="0"/>
          <w:sz w:val="18"/>
          <w:szCs w:val="18"/>
        </w:rPr>
        <w:t xml:space="preserve">17,613,046.56 </w:t>
      </w:r>
      <w:r>
        <w:rPr>
          <w:color w:val="000000"/>
          <w:spacing w:val="0"/>
          <w:w w:val="100"/>
          <w:position w:val="0"/>
        </w:rPr>
        <w:t>元。</w:t>
      </w:r>
    </w:p>
    <w:p>
      <w:pPr>
        <w:pStyle w:val="Style5"/>
        <w:keepNext w:val="0"/>
        <w:keepLines w:val="0"/>
        <w:widowControl w:val="0"/>
        <w:shd w:val="clear" w:color="auto" w:fill="auto"/>
        <w:bidi w:val="0"/>
        <w:spacing w:before="0" w:after="0" w:line="273" w:lineRule="exact"/>
        <w:ind w:left="1140" w:right="0" w:firstLine="420"/>
        <w:jc w:val="both"/>
      </w:pPr>
      <w:r>
        <w:rPr>
          <w:color w:val="000000"/>
          <w:spacing w:val="0"/>
          <w:w w:val="100"/>
          <w:position w:val="0"/>
        </w:rPr>
        <w:t>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日公司银行承兑汇票保证金为</w:t>
      </w:r>
      <w:r>
        <w:rPr>
          <w:color w:val="000000"/>
          <w:spacing w:val="0"/>
          <w:w w:val="100"/>
          <w:position w:val="0"/>
          <w:sz w:val="18"/>
          <w:szCs w:val="18"/>
        </w:rPr>
        <w:t>189,265,718.45</w:t>
      </w:r>
      <w:r>
        <w:rPr>
          <w:color w:val="000000"/>
          <w:spacing w:val="0"/>
          <w:w w:val="100"/>
          <w:position w:val="0"/>
        </w:rPr>
        <w:t xml:space="preserve">元，用于开具总额为 </w:t>
      </w:r>
      <w:r>
        <w:rPr>
          <w:color w:val="000000"/>
          <w:spacing w:val="0"/>
          <w:w w:val="100"/>
          <w:position w:val="0"/>
          <w:sz w:val="18"/>
          <w:szCs w:val="18"/>
        </w:rPr>
        <w:t>852,651,567.79</w:t>
      </w:r>
      <w:r>
        <w:rPr>
          <w:color w:val="000000"/>
          <w:spacing w:val="0"/>
          <w:w w:val="100"/>
          <w:position w:val="0"/>
        </w:rPr>
        <w:t>元的银行承兑汇票。其中：本公司下属子公司宁波建工工程集团有限公司开具银 行承兑汇票金额</w:t>
      </w:r>
      <w:r>
        <w:rPr>
          <w:color w:val="000000"/>
          <w:spacing w:val="0"/>
          <w:w w:val="100"/>
          <w:position w:val="0"/>
          <w:sz w:val="18"/>
          <w:szCs w:val="18"/>
        </w:rPr>
        <w:t>293,742,630.14</w:t>
      </w:r>
      <w:r>
        <w:rPr>
          <w:color w:val="000000"/>
          <w:spacing w:val="0"/>
          <w:w w:val="100"/>
          <w:position w:val="0"/>
        </w:rPr>
        <w:t>元，本公司下属子公司宁波建工建乐工程有限公司开具银行承 兑汇票金额</w:t>
      </w:r>
      <w:r>
        <w:rPr>
          <w:color w:val="000000"/>
          <w:spacing w:val="0"/>
          <w:w w:val="100"/>
          <w:position w:val="0"/>
          <w:sz w:val="18"/>
          <w:szCs w:val="18"/>
        </w:rPr>
        <w:t xml:space="preserve">218,192,992. </w:t>
      </w:r>
      <w:r>
        <w:rPr>
          <w:color w:val="000000"/>
          <w:spacing w:val="0"/>
          <w:w w:val="100"/>
          <w:position w:val="0"/>
          <w:sz w:val="18"/>
          <w:szCs w:val="18"/>
        </w:rPr>
        <w:t>33</w:t>
      </w:r>
      <w:r>
        <w:rPr>
          <w:color w:val="000000"/>
          <w:spacing w:val="0"/>
          <w:w w:val="100"/>
          <w:position w:val="0"/>
        </w:rPr>
        <w:t>元，本公司下属子公司浙江广天构件集团股份有限公司开具银行承 兑汇票金额</w:t>
      </w:r>
      <w:r>
        <w:rPr>
          <w:color w:val="000000"/>
          <w:spacing w:val="0"/>
          <w:w w:val="100"/>
          <w:position w:val="0"/>
          <w:sz w:val="18"/>
          <w:szCs w:val="18"/>
        </w:rPr>
        <w:t xml:space="preserve">153,837,184. </w:t>
      </w:r>
      <w:r>
        <w:rPr>
          <w:color w:val="000000"/>
          <w:spacing w:val="0"/>
          <w:w w:val="100"/>
          <w:position w:val="0"/>
          <w:sz w:val="18"/>
          <w:szCs w:val="18"/>
        </w:rPr>
        <w:t>32</w:t>
      </w:r>
      <w:r>
        <w:rPr>
          <w:color w:val="000000"/>
          <w:spacing w:val="0"/>
          <w:w w:val="100"/>
          <w:position w:val="0"/>
        </w:rPr>
        <w:t>元，本公司下属子公司宁波市政工程建设集团股份有限公司开具银 行承兑汇票</w:t>
      </w:r>
      <w:r>
        <w:rPr>
          <w:color w:val="000000"/>
          <w:spacing w:val="0"/>
          <w:w w:val="100"/>
          <w:position w:val="0"/>
          <w:sz w:val="18"/>
          <w:szCs w:val="18"/>
        </w:rPr>
        <w:t xml:space="preserve">186,878,761. </w:t>
      </w:r>
      <w:r>
        <w:rPr>
          <w:color w:val="000000"/>
          <w:spacing w:val="0"/>
          <w:w w:val="100"/>
          <w:position w:val="0"/>
          <w:sz w:val="18"/>
          <w:szCs w:val="18"/>
        </w:rPr>
        <w:t>00</w:t>
      </w:r>
      <w:r>
        <w:rPr>
          <w:color w:val="000000"/>
          <w:spacing w:val="0"/>
          <w:w w:val="100"/>
          <w:position w:val="0"/>
        </w:rPr>
        <w:t>元。</w:t>
      </w:r>
    </w:p>
    <w:p>
      <w:pPr>
        <w:pStyle w:val="Style5"/>
        <w:keepNext w:val="0"/>
        <w:keepLines w:val="0"/>
        <w:widowControl w:val="0"/>
        <w:shd w:val="clear" w:color="auto" w:fill="auto"/>
        <w:bidi w:val="0"/>
        <w:spacing w:before="0" w:after="0" w:line="273" w:lineRule="exact"/>
        <w:ind w:left="1140" w:right="0" w:firstLine="420"/>
        <w:jc w:val="both"/>
      </w:pPr>
      <w:r>
        <w:rPr>
          <w:color w:val="000000"/>
          <w:spacing w:val="0"/>
          <w:w w:val="100"/>
          <w:position w:val="0"/>
        </w:rPr>
        <w:t>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日公司商业承兑汇票开具总额为</w:t>
      </w:r>
      <w:r>
        <w:rPr>
          <w:color w:val="000000"/>
          <w:spacing w:val="0"/>
          <w:w w:val="100"/>
          <w:position w:val="0"/>
          <w:sz w:val="18"/>
          <w:szCs w:val="18"/>
        </w:rPr>
        <w:t>56,260,834.25</w:t>
      </w:r>
      <w:r>
        <w:rPr>
          <w:color w:val="000000"/>
          <w:spacing w:val="0"/>
          <w:w w:val="100"/>
          <w:position w:val="0"/>
        </w:rPr>
        <w:t>元，系本公司下属子 公司宁波建工工程集团有限公司开具。</w:t>
      </w:r>
    </w:p>
    <w:p>
      <w:pPr>
        <w:pStyle w:val="Style5"/>
        <w:keepNext w:val="0"/>
        <w:keepLines w:val="0"/>
        <w:widowControl w:val="0"/>
        <w:shd w:val="clear" w:color="auto" w:fill="auto"/>
        <w:bidi w:val="0"/>
        <w:spacing w:before="0" w:after="660" w:line="245" w:lineRule="exact"/>
        <w:ind w:left="1140" w:right="0" w:firstLine="420"/>
        <w:jc w:val="both"/>
      </w:pPr>
      <w:r>
        <w:rPr>
          <w:color w:val="000000"/>
          <w:spacing w:val="0"/>
          <w:w w:val="100"/>
          <w:position w:val="0"/>
        </w:rPr>
        <w:t>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日公司信用证开具总额为</w:t>
      </w:r>
      <w:r>
        <w:rPr>
          <w:color w:val="000000"/>
          <w:spacing w:val="0"/>
          <w:w w:val="100"/>
          <w:position w:val="0"/>
          <w:sz w:val="18"/>
          <w:szCs w:val="18"/>
        </w:rPr>
        <w:t xml:space="preserve">120, </w:t>
      </w:r>
      <w:r>
        <w:rPr>
          <w:color w:val="000000"/>
          <w:spacing w:val="0"/>
          <w:w w:val="100"/>
          <w:position w:val="0"/>
          <w:sz w:val="18"/>
          <w:szCs w:val="18"/>
        </w:rPr>
        <w:t>000,000.00</w:t>
      </w:r>
      <w:r>
        <w:rPr>
          <w:color w:val="000000"/>
          <w:spacing w:val="0"/>
          <w:w w:val="100"/>
          <w:position w:val="0"/>
        </w:rPr>
        <w:t>元，系本公司下属子公司宁 波建工工程集团有限公司开立。</w:t>
      </w:r>
    </w:p>
    <w:p>
      <w:pPr>
        <w:pStyle w:val="Style18"/>
        <w:keepNext/>
        <w:keepLines/>
        <w:widowControl w:val="0"/>
        <w:shd w:val="clear" w:color="auto" w:fill="auto"/>
        <w:bidi w:val="0"/>
        <w:spacing w:before="0" w:after="100" w:line="240" w:lineRule="auto"/>
        <w:ind w:left="1140" w:right="0" w:firstLine="0"/>
        <w:jc w:val="left"/>
      </w:pPr>
      <w:bookmarkStart w:id="1675" w:name="bookmark1675"/>
      <w:bookmarkStart w:id="1676" w:name="bookmark1676"/>
      <w:bookmarkStart w:id="1677" w:name="bookmark1677"/>
      <w:r>
        <w:rPr>
          <w:color w:val="000000"/>
          <w:spacing w:val="0"/>
          <w:w w:val="100"/>
          <w:position w:val="0"/>
        </w:rPr>
        <w:t>2、或有事项</w:t>
      </w:r>
      <w:bookmarkEnd w:id="1675"/>
      <w:bookmarkEnd w:id="1676"/>
      <w:bookmarkEnd w:id="1677"/>
    </w:p>
    <w:p>
      <w:pPr>
        <w:pStyle w:val="Style18"/>
        <w:keepNext/>
        <w:keepLines/>
        <w:widowControl w:val="0"/>
        <w:shd w:val="clear" w:color="auto" w:fill="auto"/>
        <w:bidi w:val="0"/>
        <w:spacing w:before="0" w:after="100" w:line="240" w:lineRule="auto"/>
        <w:ind w:left="1140" w:right="0" w:firstLine="0"/>
        <w:jc w:val="left"/>
      </w:pPr>
      <w:bookmarkStart w:id="1675" w:name="bookmark1675"/>
      <w:bookmarkStart w:id="1676" w:name="bookmark1676"/>
      <w:bookmarkStart w:id="1678" w:name="bookmark1678"/>
      <w:r>
        <w:rPr>
          <w:color w:val="000000"/>
          <w:spacing w:val="0"/>
          <w:w w:val="100"/>
          <w:position w:val="0"/>
        </w:rPr>
        <w:t>(1).</w:t>
      </w:r>
      <w:r>
        <w:rPr>
          <w:color w:val="000000"/>
          <w:spacing w:val="0"/>
          <w:w w:val="100"/>
          <w:position w:val="0"/>
        </w:rPr>
        <w:t>资产负债表日存在的重要或有事项</w:t>
      </w:r>
      <w:bookmarkEnd w:id="1675"/>
      <w:bookmarkEnd w:id="1676"/>
      <w:bookmarkEnd w:id="1678"/>
    </w:p>
    <w:p>
      <w:pPr>
        <w:pStyle w:val="Style5"/>
        <w:keepNext w:val="0"/>
        <w:keepLines w:val="0"/>
        <w:widowControl w:val="0"/>
        <w:shd w:val="clear" w:color="auto" w:fill="auto"/>
        <w:bidi w:val="0"/>
        <w:spacing w:before="0" w:after="28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131"/>
        <w:gridCol w:w="4536"/>
        <w:gridCol w:w="2741"/>
      </w:tblGrid>
      <w:tr>
        <w:trPr>
          <w:trHeight w:val="110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7" w:lineRule="exact"/>
              <w:ind w:left="0" w:right="0" w:firstLine="0"/>
              <w:jc w:val="both"/>
              <w:rPr>
                <w:sz w:val="20"/>
                <w:szCs w:val="20"/>
              </w:rPr>
            </w:pPr>
            <w:r>
              <w:rPr>
                <w:color w:val="000000"/>
                <w:spacing w:val="0"/>
                <w:w w:val="100"/>
                <w:position w:val="0"/>
                <w:sz w:val="20"/>
                <w:szCs w:val="20"/>
              </w:rPr>
              <w:t>本公司与宁波艾迪姆 斯运动用品有限公司 建设工程施工合同纠 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该案进入执行程序后，因无财产可供执行，目前 处于程序终结，待有财产时，可恢复执行。</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本项诉讼详见公司于</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 xml:space="preserve">日在上海证券交 易所网站披露的《宁波建工 </w:t>
            </w:r>
            <w:r>
              <w:rPr>
                <w:color w:val="000000"/>
                <w:spacing w:val="0"/>
                <w:w w:val="100"/>
                <w:position w:val="0"/>
                <w:sz w:val="18"/>
                <w:szCs w:val="18"/>
              </w:rPr>
              <w:t>2020</w:t>
            </w:r>
            <w:r>
              <w:rPr>
                <w:color w:val="000000"/>
                <w:spacing w:val="0"/>
                <w:w w:val="100"/>
                <w:position w:val="0"/>
                <w:sz w:val="20"/>
                <w:szCs w:val="20"/>
              </w:rPr>
              <w:t>年第三季度报告》</w:t>
            </w:r>
          </w:p>
        </w:tc>
      </w:tr>
      <w:tr>
        <w:trPr>
          <w:trHeight w:val="137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本公司与吉林白山和 丰置业有限公司建设 工程施工合同纠纷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月吉林省高院裁定驳回公司诉讼请求， 公司上诉至最高人民法院，经最高院审理，</w:t>
            </w:r>
            <w:r>
              <w:rPr>
                <w:color w:val="000000"/>
                <w:spacing w:val="0"/>
                <w:w w:val="100"/>
                <w:position w:val="0"/>
                <w:sz w:val="18"/>
                <w:szCs w:val="18"/>
              </w:rPr>
              <w:t xml:space="preserve">2019 </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月下发《民事裁定书》，裁定撤销吉林省 高级人民法院</w:t>
            </w:r>
            <w:r>
              <w:rPr>
                <w:color w:val="000000"/>
                <w:spacing w:val="0"/>
                <w:w w:val="100"/>
                <w:position w:val="0"/>
                <w:sz w:val="18"/>
                <w:szCs w:val="18"/>
              </w:rPr>
              <w:t>(2018)</w:t>
            </w:r>
            <w:r>
              <w:rPr>
                <w:color w:val="000000"/>
                <w:spacing w:val="0"/>
                <w:w w:val="100"/>
                <w:position w:val="0"/>
                <w:sz w:val="20"/>
                <w:szCs w:val="20"/>
              </w:rPr>
              <w:t>吉初</w:t>
            </w:r>
            <w:r>
              <w:rPr>
                <w:color w:val="000000"/>
                <w:spacing w:val="0"/>
                <w:w w:val="100"/>
                <w:position w:val="0"/>
                <w:sz w:val="18"/>
                <w:szCs w:val="18"/>
              </w:rPr>
              <w:t>47</w:t>
            </w:r>
            <w:r>
              <w:rPr>
                <w:color w:val="000000"/>
                <w:spacing w:val="0"/>
                <w:w w:val="100"/>
                <w:position w:val="0"/>
                <w:sz w:val="20"/>
                <w:szCs w:val="20"/>
              </w:rPr>
              <w:t>号民事裁定，指 令吉林省高级人民法院审理。</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本项诉讼详见公司于</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 xml:space="preserve">日在上海证券交 易所网站披露的《宁波建工 </w:t>
            </w:r>
            <w:r>
              <w:rPr>
                <w:color w:val="000000"/>
                <w:spacing w:val="0"/>
                <w:w w:val="100"/>
                <w:position w:val="0"/>
                <w:sz w:val="18"/>
                <w:szCs w:val="18"/>
              </w:rPr>
              <w:t>2020</w:t>
            </w:r>
            <w:r>
              <w:rPr>
                <w:color w:val="000000"/>
                <w:spacing w:val="0"/>
                <w:w w:val="100"/>
                <w:position w:val="0"/>
                <w:sz w:val="20"/>
                <w:szCs w:val="20"/>
              </w:rPr>
              <w:t>年第三季度报告》</w:t>
            </w:r>
          </w:p>
        </w:tc>
      </w:tr>
      <w:tr>
        <w:trPr>
          <w:trHeight w:val="136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本公司与浙江华越置 业有限公司工程建设 施工合同纠纷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宁波市中级人民法院已下达判决书，目前该案进 入执行程序。浙江省金华市中级人民法院裁定华 越置业破产重整，公司已申报相应债权。</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本项诉讼详见公司于</w:t>
            </w:r>
            <w:r>
              <w:rPr>
                <w:color w:val="000000"/>
                <w:spacing w:val="0"/>
                <w:w w:val="100"/>
                <w:position w:val="0"/>
                <w:sz w:val="18"/>
                <w:szCs w:val="18"/>
              </w:rPr>
              <w:t xml:space="preserve">2021 </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19</w:t>
            </w:r>
            <w:r>
              <w:rPr>
                <w:color w:val="000000"/>
                <w:spacing w:val="0"/>
                <w:w w:val="100"/>
                <w:position w:val="0"/>
                <w:sz w:val="20"/>
                <w:szCs w:val="20"/>
              </w:rPr>
              <w:t>日在上海证券交 易所网站披露的《宁波建工 关于工程业主单位重整计 划获法院裁定批准的公告》</w:t>
            </w:r>
          </w:p>
        </w:tc>
      </w:tr>
      <w:tr>
        <w:trPr>
          <w:trHeight w:val="293"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本公司与兰溪市喜瑞</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公司于</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月收到最高人民法院下发的民</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本项诉讼详见公司于</w:t>
            </w:r>
            <w:r>
              <w:rPr>
                <w:color w:val="000000"/>
                <w:spacing w:val="0"/>
                <w:w w:val="100"/>
                <w:position w:val="0"/>
              </w:rPr>
              <w:t>2020</w:t>
            </w:r>
          </w:p>
        </w:tc>
      </w:tr>
    </w:tbl>
    <w:p>
      <w:pPr>
        <w:spacing w:lineRule="exact" w:line="1"/>
        <w:rPr>
          <w:sz w:val="2"/>
          <w:szCs w:val="2"/>
        </w:rPr>
      </w:pPr>
      <w:r>
        <w:br w:type="page"/>
      </w:r>
    </w:p>
    <w:tbl>
      <w:tblPr>
        <w:tblOverlap w:val="never"/>
        <w:jc w:val="center"/>
        <w:tblLayout w:type="fixed"/>
      </w:tblPr>
      <w:tblGrid>
        <w:gridCol w:w="2131"/>
        <w:gridCol w:w="4536"/>
        <w:gridCol w:w="2741"/>
      </w:tblGrid>
      <w:tr>
        <w:trPr>
          <w:trHeight w:val="83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地产发展有限公司建 设工程施工合同纠纷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事判决书，判决本公司在</w:t>
            </w:r>
            <w:r>
              <w:rPr>
                <w:color w:val="000000"/>
                <w:spacing w:val="0"/>
                <w:w w:val="100"/>
                <w:position w:val="0"/>
                <w:sz w:val="18"/>
                <w:szCs w:val="18"/>
              </w:rPr>
              <w:t>125,299,046</w:t>
            </w:r>
            <w:r>
              <w:rPr>
                <w:color w:val="000000"/>
                <w:spacing w:val="0"/>
                <w:w w:val="100"/>
                <w:position w:val="0"/>
                <w:sz w:val="20"/>
                <w:szCs w:val="20"/>
              </w:rPr>
              <w:t>元工程款 范围内对涉案工程享有优先受偿权。截止</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月末，累计收款</w:t>
            </w:r>
            <w:r>
              <w:rPr>
                <w:color w:val="000000"/>
                <w:spacing w:val="0"/>
                <w:w w:val="100"/>
                <w:position w:val="0"/>
                <w:sz w:val="18"/>
                <w:szCs w:val="18"/>
              </w:rPr>
              <w:t xml:space="preserve">50, </w:t>
            </w:r>
            <w:r>
              <w:rPr>
                <w:color w:val="000000"/>
                <w:spacing w:val="0"/>
                <w:w w:val="100"/>
                <w:position w:val="0"/>
                <w:sz w:val="18"/>
                <w:szCs w:val="18"/>
              </w:rPr>
              <w:t>784,998.84</w:t>
            </w:r>
            <w:r>
              <w:rPr>
                <w:color w:val="000000"/>
                <w:spacing w:val="0"/>
                <w:w w:val="100"/>
                <w:position w:val="0"/>
                <w:sz w:val="20"/>
                <w:szCs w:val="20"/>
              </w:rPr>
              <w:t>元。</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 xml:space="preserve">日在上海证券交 易所网站披露的《宁波建工 </w:t>
            </w:r>
            <w:r>
              <w:rPr>
                <w:color w:val="000000"/>
                <w:spacing w:val="0"/>
                <w:w w:val="100"/>
                <w:position w:val="0"/>
                <w:sz w:val="18"/>
                <w:szCs w:val="18"/>
              </w:rPr>
              <w:t>2020</w:t>
            </w:r>
            <w:r>
              <w:rPr>
                <w:color w:val="000000"/>
                <w:spacing w:val="0"/>
                <w:w w:val="100"/>
                <w:position w:val="0"/>
                <w:sz w:val="20"/>
                <w:szCs w:val="20"/>
              </w:rPr>
              <w:t>年第三季度报告》</w:t>
            </w:r>
          </w:p>
        </w:tc>
      </w:tr>
      <w:tr>
        <w:trPr>
          <w:trHeight w:val="109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本公司与宁波镇海新 恒德房产开发有限公 司建设工程合同纠纷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截止目前，公司已收到优先受偿权款项</w:t>
            </w:r>
          </w:p>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83,929,514.30</w:t>
            </w:r>
            <w:r>
              <w:rPr>
                <w:color w:val="000000"/>
                <w:spacing w:val="0"/>
                <w:w w:val="100"/>
                <w:position w:val="0"/>
                <w:sz w:val="20"/>
                <w:szCs w:val="20"/>
              </w:rPr>
              <w:t>元，尚余普通债权</w:t>
            </w:r>
            <w:r>
              <w:rPr>
                <w:color w:val="000000"/>
                <w:spacing w:val="0"/>
                <w:w w:val="100"/>
                <w:position w:val="0"/>
                <w:sz w:val="18"/>
                <w:szCs w:val="18"/>
              </w:rPr>
              <w:t>719.80</w:t>
            </w:r>
            <w:r>
              <w:rPr>
                <w:color w:val="000000"/>
                <w:spacing w:val="0"/>
                <w:w w:val="100"/>
                <w:position w:val="0"/>
                <w:sz w:val="20"/>
                <w:szCs w:val="20"/>
              </w:rPr>
              <w:t>万元。</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本项诉讼详见公司于</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 xml:space="preserve">日在上海证券交 易所网站披露的《宁波建工 </w:t>
            </w:r>
            <w:r>
              <w:rPr>
                <w:color w:val="000000"/>
                <w:spacing w:val="0"/>
                <w:w w:val="100"/>
                <w:position w:val="0"/>
                <w:sz w:val="18"/>
                <w:szCs w:val="18"/>
              </w:rPr>
              <w:t>2020</w:t>
            </w:r>
            <w:r>
              <w:rPr>
                <w:color w:val="000000"/>
                <w:spacing w:val="0"/>
                <w:w w:val="100"/>
                <w:position w:val="0"/>
                <w:sz w:val="20"/>
                <w:szCs w:val="20"/>
              </w:rPr>
              <w:t>年第三季度报告》</w:t>
            </w:r>
          </w:p>
        </w:tc>
      </w:tr>
      <w:tr>
        <w:trPr>
          <w:trHeight w:val="109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本公司与宁波香格房 地产开发有限公司建 设工程施工合同纠纷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宁波市江东区人民法院已作出执行终结裁定，待 香格房地产有其他可供执行财产时可恢复执行。</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本项诉讼详见公司于</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 xml:space="preserve">日在上海证券交 易所网站披露的《宁波建工 </w:t>
            </w:r>
            <w:r>
              <w:rPr>
                <w:color w:val="000000"/>
                <w:spacing w:val="0"/>
                <w:w w:val="100"/>
                <w:position w:val="0"/>
                <w:sz w:val="18"/>
                <w:szCs w:val="18"/>
              </w:rPr>
              <w:t>2020</w:t>
            </w:r>
            <w:r>
              <w:rPr>
                <w:color w:val="000000"/>
                <w:spacing w:val="0"/>
                <w:w w:val="100"/>
                <w:position w:val="0"/>
                <w:sz w:val="20"/>
                <w:szCs w:val="20"/>
              </w:rPr>
              <w:t>年第三季度报告》</w:t>
            </w:r>
          </w:p>
        </w:tc>
      </w:tr>
      <w:tr>
        <w:trPr>
          <w:trHeight w:val="137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本公司与盛宏永（九 江）实业发展有限公 司建设工程产生合同 纠纷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月，江西省九江市中级人民法院已判 决。盛宏永公司不服判决提出上诉，</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 xml:space="preserve">6 </w:t>
            </w:r>
            <w:r>
              <w:rPr>
                <w:color w:val="000000"/>
                <w:spacing w:val="0"/>
                <w:w w:val="100"/>
                <w:position w:val="0"/>
                <w:sz w:val="20"/>
                <w:szCs w:val="20"/>
              </w:rPr>
              <w:t>月，江西省高级人民法院作出判决，驳回上诉维 持原判。目前公司已将</w:t>
            </w:r>
            <w:r>
              <w:rPr>
                <w:color w:val="000000"/>
                <w:spacing w:val="0"/>
                <w:w w:val="100"/>
                <w:position w:val="0"/>
                <w:sz w:val="18"/>
                <w:szCs w:val="18"/>
              </w:rPr>
              <w:t>19</w:t>
            </w:r>
            <w:r>
              <w:rPr>
                <w:color w:val="000000"/>
                <w:spacing w:val="0"/>
                <w:w w:val="100"/>
                <w:position w:val="0"/>
                <w:sz w:val="20"/>
                <w:szCs w:val="20"/>
              </w:rPr>
              <w:t>套折抵工程款的房产 过户至本公司名下，剩余款项继续执行中。</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本项诉讼详见公司于</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 xml:space="preserve">日在上海证券交 易所网站披露的《宁波建工 </w:t>
            </w:r>
            <w:r>
              <w:rPr>
                <w:color w:val="000000"/>
                <w:spacing w:val="0"/>
                <w:w w:val="100"/>
                <w:position w:val="0"/>
                <w:sz w:val="18"/>
                <w:szCs w:val="18"/>
              </w:rPr>
              <w:t>2020</w:t>
            </w:r>
            <w:r>
              <w:rPr>
                <w:color w:val="000000"/>
                <w:spacing w:val="0"/>
                <w:w w:val="100"/>
                <w:position w:val="0"/>
                <w:sz w:val="20"/>
                <w:szCs w:val="20"/>
              </w:rPr>
              <w:t>年第三季度报告》</w:t>
            </w:r>
          </w:p>
        </w:tc>
      </w:tr>
      <w:tr>
        <w:trPr>
          <w:trHeight w:val="109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本公司与镇江深国投 商用置业有限公司建 设工程合同纠纷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目前，公司已将润州区人民法院判决的相应房产 过户至本公司名下。</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本项诉讼详见公司于</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 xml:space="preserve">日在上海证券交 易所网站披露的《宁波建工 </w:t>
            </w:r>
            <w:r>
              <w:rPr>
                <w:color w:val="000000"/>
                <w:spacing w:val="0"/>
                <w:w w:val="100"/>
                <w:position w:val="0"/>
                <w:sz w:val="18"/>
                <w:szCs w:val="18"/>
              </w:rPr>
              <w:t>2020</w:t>
            </w:r>
            <w:r>
              <w:rPr>
                <w:color w:val="000000"/>
                <w:spacing w:val="0"/>
                <w:w w:val="100"/>
                <w:position w:val="0"/>
                <w:sz w:val="20"/>
                <w:szCs w:val="20"/>
              </w:rPr>
              <w:t>年第三季度报告》</w:t>
            </w:r>
          </w:p>
        </w:tc>
      </w:tr>
      <w:tr>
        <w:trPr>
          <w:trHeight w:val="109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本公司与宁波广隆房 地产开发有限公司建 设工程施工合同纠纷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月，因第三方申请，广隆房地产启动 破产程序，我公司已向管理人申报债权。</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本项诉讼详见公司于</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 xml:space="preserve">日在上海证券交 易所网站披露的《宁波建工 </w:t>
            </w:r>
            <w:r>
              <w:rPr>
                <w:color w:val="000000"/>
                <w:spacing w:val="0"/>
                <w:w w:val="100"/>
                <w:position w:val="0"/>
                <w:sz w:val="18"/>
                <w:szCs w:val="18"/>
              </w:rPr>
              <w:t>2020</w:t>
            </w:r>
            <w:r>
              <w:rPr>
                <w:color w:val="000000"/>
                <w:spacing w:val="0"/>
                <w:w w:val="100"/>
                <w:position w:val="0"/>
                <w:sz w:val="20"/>
                <w:szCs w:val="20"/>
              </w:rPr>
              <w:t>年第三季度报告》</w:t>
            </w:r>
          </w:p>
        </w:tc>
      </w:tr>
      <w:tr>
        <w:trPr>
          <w:trHeight w:val="109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本公司宁波南南置业 有限公司建设工程施 工合同纠纷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破产管理人分配完成，已结案。</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本项诉讼详见公司于</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 xml:space="preserve">日在上海证券交 易所网站披露的《宁波建工 </w:t>
            </w:r>
            <w:r>
              <w:rPr>
                <w:color w:val="000000"/>
                <w:spacing w:val="0"/>
                <w:w w:val="100"/>
                <w:position w:val="0"/>
                <w:sz w:val="18"/>
                <w:szCs w:val="18"/>
              </w:rPr>
              <w:t>2020</w:t>
            </w:r>
            <w:r>
              <w:rPr>
                <w:color w:val="000000"/>
                <w:spacing w:val="0"/>
                <w:w w:val="100"/>
                <w:position w:val="0"/>
                <w:sz w:val="20"/>
                <w:szCs w:val="20"/>
              </w:rPr>
              <w:t>年第三季度报告》</w:t>
            </w:r>
          </w:p>
        </w:tc>
      </w:tr>
      <w:tr>
        <w:trPr>
          <w:trHeight w:val="218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本公司与宁波千和置 业有限公司建设工程 施工合同纠纷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宁波市北仑区人民法院受理后，经过多方协商， 本公司于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月提出变更诉讼请求，宁波 市北仑区人民法院判决解除双方《建设工程施工 合同》</w:t>
            </w:r>
            <w:r>
              <w:rPr>
                <w:color w:val="000000"/>
                <w:spacing w:val="0"/>
                <w:w w:val="100"/>
                <w:position w:val="0"/>
                <w:sz w:val="18"/>
                <w:szCs w:val="18"/>
              </w:rPr>
              <w:t>，</w:t>
            </w:r>
            <w:r>
              <w:rPr>
                <w:color w:val="000000"/>
                <w:spacing w:val="0"/>
                <w:w w:val="100"/>
                <w:position w:val="0"/>
                <w:sz w:val="20"/>
                <w:szCs w:val="20"/>
              </w:rPr>
              <w:t>并判决千和置业支付工程款</w:t>
            </w:r>
            <w:r>
              <w:rPr>
                <w:color w:val="000000"/>
                <w:spacing w:val="0"/>
                <w:w w:val="100"/>
                <w:position w:val="0"/>
                <w:sz w:val="18"/>
                <w:szCs w:val="18"/>
              </w:rPr>
              <w:t xml:space="preserve">39,432,865 </w:t>
            </w:r>
            <w:r>
              <w:rPr>
                <w:color w:val="000000"/>
                <w:spacing w:val="0"/>
                <w:w w:val="100"/>
                <w:position w:val="0"/>
                <w:sz w:val="20"/>
                <w:szCs w:val="20"/>
              </w:rPr>
              <w:t>元，确认本公司在上述工程款范围内对涉案工程 折价或拍卖所得的价款享有优先受偿权。</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月本公司申请执行。截止</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 双方达成执行和解。</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本项诉讼详见公司于</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 xml:space="preserve">日在上海证券交 易所网站披露的《宁波建工 </w:t>
            </w:r>
            <w:r>
              <w:rPr>
                <w:color w:val="000000"/>
                <w:spacing w:val="0"/>
                <w:w w:val="100"/>
                <w:position w:val="0"/>
                <w:sz w:val="18"/>
                <w:szCs w:val="18"/>
              </w:rPr>
              <w:t>2020</w:t>
            </w:r>
            <w:r>
              <w:rPr>
                <w:color w:val="000000"/>
                <w:spacing w:val="0"/>
                <w:w w:val="100"/>
                <w:position w:val="0"/>
                <w:sz w:val="20"/>
                <w:szCs w:val="20"/>
              </w:rPr>
              <w:t>年第三季度报告》</w:t>
            </w:r>
          </w:p>
        </w:tc>
      </w:tr>
      <w:tr>
        <w:trPr>
          <w:trHeight w:val="109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本公司与浙江路网物 流有限公司建设工程 施工合同纠纷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月，浙江省丽水市中级人民法院已判 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月，浙江路网物流有限公司申请 破产，法院予以批准；截止</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 xml:space="preserve">月末累计 收款 </w:t>
            </w:r>
            <w:r>
              <w:rPr>
                <w:color w:val="000000"/>
                <w:spacing w:val="0"/>
                <w:w w:val="100"/>
                <w:position w:val="0"/>
                <w:sz w:val="18"/>
                <w:szCs w:val="18"/>
              </w:rPr>
              <w:t xml:space="preserve">36,171,720.00 </w:t>
            </w:r>
            <w:r>
              <w:rPr>
                <w:color w:val="000000"/>
                <w:spacing w:val="0"/>
                <w:w w:val="100"/>
                <w:position w:val="0"/>
                <w:sz w:val="20"/>
                <w:szCs w:val="20"/>
              </w:rPr>
              <w:t>元</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本项诉讼详见公司于</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 xml:space="preserve">日在上海证券交 易所网站披露的《宁波建工 </w:t>
            </w:r>
            <w:r>
              <w:rPr>
                <w:color w:val="000000"/>
                <w:spacing w:val="0"/>
                <w:w w:val="100"/>
                <w:position w:val="0"/>
                <w:sz w:val="18"/>
                <w:szCs w:val="18"/>
              </w:rPr>
              <w:t>2020</w:t>
            </w:r>
            <w:r>
              <w:rPr>
                <w:color w:val="000000"/>
                <w:spacing w:val="0"/>
                <w:w w:val="100"/>
                <w:position w:val="0"/>
                <w:sz w:val="20"/>
                <w:szCs w:val="20"/>
              </w:rPr>
              <w:t>年第三季度报告》</w:t>
            </w:r>
          </w:p>
        </w:tc>
      </w:tr>
      <w:tr>
        <w:trPr>
          <w:trHeight w:val="109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本公司与苍南浙福数 码家电城开发有限公 司建设工程施工合同 纠纷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目前该案执行中。截止</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月末，本公司 累计收款</w:t>
            </w:r>
            <w:r>
              <w:rPr>
                <w:color w:val="000000"/>
                <w:spacing w:val="0"/>
                <w:w w:val="100"/>
                <w:position w:val="0"/>
                <w:sz w:val="18"/>
                <w:szCs w:val="18"/>
              </w:rPr>
              <w:t>9,600.00</w:t>
            </w:r>
            <w:r>
              <w:rPr>
                <w:color w:val="000000"/>
                <w:spacing w:val="0"/>
                <w:w w:val="100"/>
                <w:position w:val="0"/>
                <w:sz w:val="20"/>
                <w:szCs w:val="20"/>
              </w:rPr>
              <w:t>万元。</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本项诉讼详见公司于</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 xml:space="preserve">日在上海证券交 易所网站披露的《宁波建工 </w:t>
            </w:r>
            <w:r>
              <w:rPr>
                <w:color w:val="000000"/>
                <w:spacing w:val="0"/>
                <w:w w:val="100"/>
                <w:position w:val="0"/>
                <w:sz w:val="18"/>
                <w:szCs w:val="18"/>
              </w:rPr>
              <w:t>2020</w:t>
            </w:r>
            <w:r>
              <w:rPr>
                <w:color w:val="000000"/>
                <w:spacing w:val="0"/>
                <w:w w:val="100"/>
                <w:position w:val="0"/>
                <w:sz w:val="20"/>
                <w:szCs w:val="20"/>
              </w:rPr>
              <w:t>年第三季度报告》</w:t>
            </w:r>
          </w:p>
        </w:tc>
      </w:tr>
      <w:tr>
        <w:trPr>
          <w:trHeight w:val="109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7" w:lineRule="exact"/>
              <w:ind w:left="0" w:right="0" w:firstLine="0"/>
              <w:jc w:val="both"/>
              <w:rPr>
                <w:sz w:val="20"/>
                <w:szCs w:val="20"/>
              </w:rPr>
            </w:pPr>
            <w:r>
              <w:rPr>
                <w:color w:val="000000"/>
                <w:spacing w:val="0"/>
                <w:w w:val="100"/>
                <w:position w:val="0"/>
                <w:sz w:val="20"/>
                <w:szCs w:val="20"/>
              </w:rPr>
              <w:t>本公司与第五医院、 太仓康来特房地产有 限公司建设工程施工 合同纠纷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目前该案执行中。截止</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月末，累计收 款</w:t>
            </w:r>
            <w:r>
              <w:rPr>
                <w:color w:val="000000"/>
                <w:spacing w:val="0"/>
                <w:w w:val="100"/>
                <w:position w:val="0"/>
                <w:sz w:val="18"/>
                <w:szCs w:val="18"/>
              </w:rPr>
              <w:t>1165</w:t>
            </w:r>
            <w:r>
              <w:rPr>
                <w:color w:val="000000"/>
                <w:spacing w:val="0"/>
                <w:w w:val="100"/>
                <w:position w:val="0"/>
                <w:sz w:val="20"/>
                <w:szCs w:val="20"/>
              </w:rPr>
              <w:t>万元。</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本项诉讼详见公司于</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 xml:space="preserve">日在上海证券交 易所网站披露的《宁波建工 </w:t>
            </w:r>
            <w:r>
              <w:rPr>
                <w:color w:val="000000"/>
                <w:spacing w:val="0"/>
                <w:w w:val="100"/>
                <w:position w:val="0"/>
                <w:sz w:val="18"/>
                <w:szCs w:val="18"/>
              </w:rPr>
              <w:t>2020</w:t>
            </w:r>
            <w:r>
              <w:rPr>
                <w:color w:val="000000"/>
                <w:spacing w:val="0"/>
                <w:w w:val="100"/>
                <w:position w:val="0"/>
                <w:sz w:val="20"/>
                <w:szCs w:val="20"/>
              </w:rPr>
              <w:t>年第三季度报告》</w:t>
            </w:r>
          </w:p>
        </w:tc>
      </w:tr>
      <w:tr>
        <w:trPr>
          <w:trHeight w:val="562"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本公司与叶庆峰建设 工程施工合同纠纷</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鄞州区人民法院于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月已判决叶庆峰 向本公司支付欠款</w:t>
            </w:r>
            <w:r>
              <w:rPr>
                <w:color w:val="000000"/>
                <w:spacing w:val="0"/>
                <w:w w:val="100"/>
                <w:position w:val="0"/>
                <w:sz w:val="18"/>
                <w:szCs w:val="18"/>
              </w:rPr>
              <w:t>13,676,789.12</w:t>
            </w:r>
            <w:r>
              <w:rPr>
                <w:color w:val="000000"/>
                <w:spacing w:val="0"/>
                <w:w w:val="100"/>
                <w:position w:val="0"/>
                <w:sz w:val="20"/>
                <w:szCs w:val="20"/>
              </w:rPr>
              <w:t>元及相应利</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本项诉讼详见公司于</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日在上海证券交</w:t>
            </w:r>
          </w:p>
        </w:tc>
      </w:tr>
    </w:tbl>
    <w:p>
      <w:pPr>
        <w:spacing w:lineRule="exact" w:line="1"/>
        <w:rPr>
          <w:sz w:val="2"/>
          <w:szCs w:val="2"/>
        </w:rPr>
      </w:pPr>
      <w:r>
        <w:br w:type="page"/>
      </w:r>
    </w:p>
    <w:tbl>
      <w:tblPr>
        <w:tblOverlap w:val="never"/>
        <w:jc w:val="center"/>
        <w:tblLayout w:type="fixed"/>
      </w:tblPr>
      <w:tblGrid>
        <w:gridCol w:w="2131"/>
        <w:gridCol w:w="4536"/>
        <w:gridCol w:w="2741"/>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息。截止</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月末处于执行中。</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易所网站披露的《宁波建工</w:t>
            </w:r>
          </w:p>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2020</w:t>
            </w:r>
            <w:r>
              <w:rPr>
                <w:color w:val="000000"/>
                <w:spacing w:val="0"/>
                <w:w w:val="100"/>
                <w:position w:val="0"/>
                <w:sz w:val="20"/>
                <w:szCs w:val="20"/>
              </w:rPr>
              <w:t>年第三季度报告》</w:t>
            </w:r>
          </w:p>
        </w:tc>
      </w:tr>
      <w:tr>
        <w:trPr>
          <w:trHeight w:val="109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本公司与宁波金地置 业有限公司建设工程 施工合同纠纷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宁波市鄞州区人民法院已下发民事判决书。判决 后双方未上诉，截止</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月末处于执行 中。</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本项诉讼详见公司于</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 xml:space="preserve">日在上海证券交 易所网站披露的《宁波建工 </w:t>
            </w:r>
            <w:r>
              <w:rPr>
                <w:color w:val="000000"/>
                <w:spacing w:val="0"/>
                <w:w w:val="100"/>
                <w:position w:val="0"/>
                <w:sz w:val="18"/>
                <w:szCs w:val="18"/>
              </w:rPr>
              <w:t>2020</w:t>
            </w:r>
            <w:r>
              <w:rPr>
                <w:color w:val="000000"/>
                <w:spacing w:val="0"/>
                <w:w w:val="100"/>
                <w:position w:val="0"/>
                <w:sz w:val="20"/>
                <w:szCs w:val="20"/>
              </w:rPr>
              <w:t>年第三季度报告》</w:t>
            </w:r>
          </w:p>
        </w:tc>
      </w:tr>
      <w:tr>
        <w:trPr>
          <w:trHeight w:val="164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本公司子公司宁波建 工工程集团有限公司 与宁波宁兴中基置业 有限公司建设工程施 工合同纠纷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宁波仲裁委员会</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月受理后，于</w:t>
            </w:r>
            <w:r>
              <w:rPr>
                <w:color w:val="000000"/>
                <w:spacing w:val="0"/>
                <w:w w:val="100"/>
                <w:position w:val="0"/>
                <w:sz w:val="18"/>
                <w:szCs w:val="18"/>
              </w:rPr>
              <w:t>2020</w:t>
            </w:r>
            <w:r>
              <w:rPr>
                <w:color w:val="000000"/>
                <w:spacing w:val="0"/>
                <w:w w:val="100"/>
                <w:position w:val="0"/>
                <w:sz w:val="20"/>
                <w:szCs w:val="20"/>
              </w:rPr>
              <w:t xml:space="preserve">年 </w:t>
            </w:r>
            <w:r>
              <w:rPr>
                <w:color w:val="000000"/>
                <w:spacing w:val="0"/>
                <w:w w:val="100"/>
                <w:position w:val="0"/>
                <w:sz w:val="18"/>
                <w:szCs w:val="18"/>
              </w:rPr>
              <w:t>8</w:t>
            </w:r>
            <w:r>
              <w:rPr>
                <w:color w:val="000000"/>
                <w:spacing w:val="0"/>
                <w:w w:val="100"/>
                <w:position w:val="0"/>
                <w:sz w:val="20"/>
                <w:szCs w:val="20"/>
              </w:rPr>
              <w:t xml:space="preserve">月下发裁决书，裁决宁兴中基支付工程款 </w:t>
            </w:r>
            <w:r>
              <w:rPr>
                <w:color w:val="000000"/>
                <w:spacing w:val="0"/>
                <w:w w:val="100"/>
                <w:position w:val="0"/>
                <w:sz w:val="18"/>
                <w:szCs w:val="18"/>
              </w:rPr>
              <w:t>1919.3937</w:t>
            </w:r>
            <w:r>
              <w:rPr>
                <w:color w:val="000000"/>
                <w:spacing w:val="0"/>
                <w:w w:val="100"/>
                <w:position w:val="0"/>
                <w:sz w:val="20"/>
                <w:szCs w:val="20"/>
              </w:rPr>
              <w:t>万元及停工损失</w:t>
            </w:r>
            <w:r>
              <w:rPr>
                <w:color w:val="000000"/>
                <w:spacing w:val="0"/>
                <w:w w:val="100"/>
                <w:position w:val="0"/>
                <w:sz w:val="18"/>
                <w:szCs w:val="18"/>
              </w:rPr>
              <w:t xml:space="preserve">93. </w:t>
            </w:r>
            <w:r>
              <w:rPr>
                <w:color w:val="000000"/>
                <w:spacing w:val="0"/>
                <w:w w:val="100"/>
                <w:position w:val="0"/>
                <w:sz w:val="18"/>
                <w:szCs w:val="18"/>
              </w:rPr>
              <w:t>9946</w:t>
            </w:r>
            <w:r>
              <w:rPr>
                <w:color w:val="000000"/>
                <w:spacing w:val="0"/>
                <w:w w:val="100"/>
                <w:position w:val="0"/>
                <w:sz w:val="20"/>
                <w:szCs w:val="20"/>
              </w:rPr>
              <w:t>万元，确认 建工集团在上述工程款范围内享有优先受偿权。 宁兴中基向宁波市中级人民法院申请撤销仲裁 裁决，目前审理中。</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本项诉讼详见公司于</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 xml:space="preserve">日在上海证券交 易所网站披露的《宁波建工 </w:t>
            </w:r>
            <w:r>
              <w:rPr>
                <w:color w:val="000000"/>
                <w:spacing w:val="0"/>
                <w:w w:val="100"/>
                <w:position w:val="0"/>
                <w:sz w:val="18"/>
                <w:szCs w:val="18"/>
              </w:rPr>
              <w:t>2020</w:t>
            </w:r>
            <w:r>
              <w:rPr>
                <w:color w:val="000000"/>
                <w:spacing w:val="0"/>
                <w:w w:val="100"/>
                <w:position w:val="0"/>
                <w:sz w:val="20"/>
                <w:szCs w:val="20"/>
              </w:rPr>
              <w:t>年第三季度报告》</w:t>
            </w:r>
          </w:p>
        </w:tc>
      </w:tr>
      <w:tr>
        <w:trPr>
          <w:trHeight w:val="109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本公司与黄山市新徽 投资有限公司建设工 程施工合同纠纷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法院裁定执行终结，待对方有可供执行财产时恢 复执行该案。公司已提交债权申报资料。</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本项诉讼详见公司于</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 xml:space="preserve">日在上海证券交 易所网站披露的《宁波建工 </w:t>
            </w:r>
            <w:r>
              <w:rPr>
                <w:color w:val="000000"/>
                <w:spacing w:val="0"/>
                <w:w w:val="100"/>
                <w:position w:val="0"/>
                <w:sz w:val="18"/>
                <w:szCs w:val="18"/>
              </w:rPr>
              <w:t>2020</w:t>
            </w:r>
            <w:r>
              <w:rPr>
                <w:color w:val="000000"/>
                <w:spacing w:val="0"/>
                <w:w w:val="100"/>
                <w:position w:val="0"/>
                <w:sz w:val="20"/>
                <w:szCs w:val="20"/>
              </w:rPr>
              <w:t>年第三季度报告》</w:t>
            </w:r>
          </w:p>
        </w:tc>
      </w:tr>
      <w:tr>
        <w:trPr>
          <w:trHeight w:val="109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吴积奎与本公司建设 工程施工合同纠纷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7" w:lineRule="exact"/>
              <w:ind w:left="0" w:right="0" w:firstLine="0"/>
              <w:jc w:val="both"/>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 xml:space="preserve">月，吉林省高院下发民事判决书，判 决本公司自判决生效之日十日内支付工程款 </w:t>
            </w:r>
            <w:r>
              <w:rPr>
                <w:color w:val="000000"/>
                <w:spacing w:val="0"/>
                <w:w w:val="100"/>
                <w:position w:val="0"/>
                <w:sz w:val="18"/>
                <w:szCs w:val="18"/>
              </w:rPr>
              <w:t xml:space="preserve">7,019, </w:t>
            </w:r>
            <w:r>
              <w:rPr>
                <w:color w:val="000000"/>
                <w:spacing w:val="0"/>
                <w:w w:val="100"/>
                <w:position w:val="0"/>
                <w:sz w:val="18"/>
                <w:szCs w:val="18"/>
              </w:rPr>
              <w:t xml:space="preserve">292. </w:t>
            </w:r>
            <w:r>
              <w:rPr>
                <w:color w:val="000000"/>
                <w:spacing w:val="0"/>
                <w:w w:val="100"/>
                <w:position w:val="0"/>
                <w:sz w:val="18"/>
                <w:szCs w:val="18"/>
              </w:rPr>
              <w:t>37</w:t>
            </w:r>
            <w:r>
              <w:rPr>
                <w:color w:val="000000"/>
                <w:spacing w:val="0"/>
                <w:w w:val="100"/>
                <w:position w:val="0"/>
                <w:sz w:val="20"/>
                <w:szCs w:val="20"/>
              </w:rPr>
              <w:t>元及利息。本公司提起上诉后，二 审法院判决驳回吴积奎诉讼请求。</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本项诉讼详见公司于</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 xml:space="preserve">日在上海证券交 易所网站披露的《宁波建工 </w:t>
            </w:r>
            <w:r>
              <w:rPr>
                <w:color w:val="000000"/>
                <w:spacing w:val="0"/>
                <w:w w:val="100"/>
                <w:position w:val="0"/>
                <w:sz w:val="18"/>
                <w:szCs w:val="18"/>
              </w:rPr>
              <w:t>2020</w:t>
            </w:r>
            <w:r>
              <w:rPr>
                <w:color w:val="000000"/>
                <w:spacing w:val="0"/>
                <w:w w:val="100"/>
                <w:position w:val="0"/>
                <w:sz w:val="20"/>
                <w:szCs w:val="20"/>
              </w:rPr>
              <w:t>年第三季度报告》</w:t>
            </w:r>
          </w:p>
        </w:tc>
      </w:tr>
      <w:tr>
        <w:trPr>
          <w:trHeight w:val="109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本公司与宁波甬邦置 业有限公司建设工程 施工合同纠纷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目前该案执行中。截止</w:t>
            </w:r>
            <w:r>
              <w:rPr>
                <w:color w:val="000000"/>
                <w:spacing w:val="0"/>
                <w:w w:val="100"/>
                <w:position w:val="0"/>
                <w:sz w:val="18"/>
                <w:szCs w:val="18"/>
              </w:rPr>
              <w:t>12</w:t>
            </w:r>
            <w:r>
              <w:rPr>
                <w:color w:val="000000"/>
                <w:spacing w:val="0"/>
                <w:w w:val="100"/>
                <w:position w:val="0"/>
                <w:sz w:val="20"/>
                <w:szCs w:val="20"/>
              </w:rPr>
              <w:t xml:space="preserve">月末，累计收到 </w:t>
            </w:r>
            <w:r>
              <w:rPr>
                <w:color w:val="000000"/>
                <w:spacing w:val="0"/>
                <w:w w:val="100"/>
                <w:position w:val="0"/>
                <w:sz w:val="18"/>
                <w:szCs w:val="18"/>
              </w:rPr>
              <w:t xml:space="preserve">6,117,515.78 </w:t>
            </w:r>
            <w:r>
              <w:rPr>
                <w:color w:val="000000"/>
                <w:spacing w:val="0"/>
                <w:w w:val="100"/>
                <w:position w:val="0"/>
                <w:sz w:val="20"/>
                <w:szCs w:val="20"/>
              </w:rPr>
              <w:t>元。</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本项诉讼详见公司于</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 xml:space="preserve">日在上海证券交 易所网站披露的《宁波建工 </w:t>
            </w:r>
            <w:r>
              <w:rPr>
                <w:color w:val="000000"/>
                <w:spacing w:val="0"/>
                <w:w w:val="100"/>
                <w:position w:val="0"/>
                <w:sz w:val="18"/>
                <w:szCs w:val="18"/>
              </w:rPr>
              <w:t>2020</w:t>
            </w:r>
            <w:r>
              <w:rPr>
                <w:color w:val="000000"/>
                <w:spacing w:val="0"/>
                <w:w w:val="100"/>
                <w:position w:val="0"/>
                <w:sz w:val="20"/>
                <w:szCs w:val="20"/>
              </w:rPr>
              <w:t>年第三季度报告》</w:t>
            </w:r>
          </w:p>
        </w:tc>
      </w:tr>
      <w:tr>
        <w:trPr>
          <w:trHeight w:val="164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公司子公司宁波建工 工程集团有限公司、 宁波市坤德房地产有 限公司与宁波市海曙 区高桥镇人民政府建 设工程施工合同纠纷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海曙区人民受理后，双方达成了和解协议，建工 集团及坤德房地产向法院提起撤诉，海曙区人民 法院裁定准予撤诉。</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本项诉讼详见公司于</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 xml:space="preserve">日在上海证券交 易所网站披露的《宁波建工 </w:t>
            </w:r>
            <w:r>
              <w:rPr>
                <w:color w:val="000000"/>
                <w:spacing w:val="0"/>
                <w:w w:val="100"/>
                <w:position w:val="0"/>
                <w:sz w:val="18"/>
                <w:szCs w:val="18"/>
              </w:rPr>
              <w:t>2020</w:t>
            </w:r>
            <w:r>
              <w:rPr>
                <w:color w:val="000000"/>
                <w:spacing w:val="0"/>
                <w:w w:val="100"/>
                <w:position w:val="0"/>
                <w:sz w:val="20"/>
                <w:szCs w:val="20"/>
              </w:rPr>
              <w:t>年第三季度报告》</w:t>
            </w:r>
          </w:p>
        </w:tc>
      </w:tr>
      <w:tr>
        <w:trPr>
          <w:trHeight w:val="137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公司子公司宁波建工 工程集团有限公司与 宁波世纪华丰房产有 限公司建设施工合同 纠纷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宁波市北仑区人民法院已判决，世纪华丰不服判 决已上诉。宁波市中级人民法院判决驳回上诉， 维持原判。截止目前已全部收款。</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本项诉讼详见公司于</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 xml:space="preserve">日在上海证券交 易所网站披露的《宁波建工 </w:t>
            </w:r>
            <w:r>
              <w:rPr>
                <w:color w:val="000000"/>
                <w:spacing w:val="0"/>
                <w:w w:val="100"/>
                <w:position w:val="0"/>
                <w:sz w:val="18"/>
                <w:szCs w:val="18"/>
              </w:rPr>
              <w:t>2020</w:t>
            </w:r>
            <w:r>
              <w:rPr>
                <w:color w:val="000000"/>
                <w:spacing w:val="0"/>
                <w:w w:val="100"/>
                <w:position w:val="0"/>
                <w:sz w:val="20"/>
                <w:szCs w:val="20"/>
              </w:rPr>
              <w:t>年第三季度报告》</w:t>
            </w:r>
          </w:p>
        </w:tc>
      </w:tr>
      <w:tr>
        <w:trPr>
          <w:trHeight w:val="164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公司子公司宁波建工 工程集团有限公司与 宁波汉通餐饮发展有 限公司、宁波广隆房 地产开发有限公司往 来款纠纷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鄞州区人民法院已受理，由于广隆地产破产，公 司同时就该笔款项向广隆地产的破产管理人申 报了债权。</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本项诉讼详见公司于</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 xml:space="preserve">日在上海证券交 易所网站披露的《宁波建工 </w:t>
            </w:r>
            <w:r>
              <w:rPr>
                <w:color w:val="000000"/>
                <w:spacing w:val="0"/>
                <w:w w:val="100"/>
                <w:position w:val="0"/>
                <w:sz w:val="18"/>
                <w:szCs w:val="18"/>
              </w:rPr>
              <w:t>2020</w:t>
            </w:r>
            <w:r>
              <w:rPr>
                <w:color w:val="000000"/>
                <w:spacing w:val="0"/>
                <w:w w:val="100"/>
                <w:position w:val="0"/>
                <w:sz w:val="20"/>
                <w:szCs w:val="20"/>
              </w:rPr>
              <w:t>年第三季度报告》</w:t>
            </w:r>
          </w:p>
        </w:tc>
      </w:tr>
      <w:tr>
        <w:trPr>
          <w:trHeight w:val="192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本公司与宁波日地太 阳能电力有限公司建 设工程施工合同纠纷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 xml:space="preserve">月公司收到北仑区人民法院出具的民 事判决书，判决日地太阳能支付本公司 </w:t>
            </w:r>
            <w:r>
              <w:rPr>
                <w:color w:val="000000"/>
                <w:spacing w:val="0"/>
                <w:w w:val="100"/>
                <w:position w:val="0"/>
                <w:sz w:val="18"/>
                <w:szCs w:val="18"/>
              </w:rPr>
              <w:t>11,086,519</w:t>
            </w:r>
            <w:r>
              <w:rPr>
                <w:color w:val="000000"/>
                <w:spacing w:val="0"/>
                <w:w w:val="100"/>
                <w:position w:val="0"/>
                <w:sz w:val="20"/>
                <w:szCs w:val="20"/>
              </w:rPr>
              <w:t>元及相应利息。公司提起上诉后，宁 波市中级人民法院于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 xml:space="preserve">月下发民事判决 书，改判日地太阳能支付本公司工程款 </w:t>
            </w:r>
            <w:r>
              <w:rPr>
                <w:color w:val="000000"/>
                <w:spacing w:val="0"/>
                <w:w w:val="100"/>
                <w:position w:val="0"/>
                <w:sz w:val="18"/>
                <w:szCs w:val="18"/>
              </w:rPr>
              <w:t>11,276,519</w:t>
            </w:r>
            <w:r>
              <w:rPr>
                <w:color w:val="000000"/>
                <w:spacing w:val="0"/>
                <w:w w:val="100"/>
                <w:position w:val="0"/>
                <w:sz w:val="20"/>
                <w:szCs w:val="20"/>
              </w:rPr>
              <w:t>及相应利息。公司不服上述判决，已 向浙江省高级人民法院提起再审申请。</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本项诉讼详见公司于</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 xml:space="preserve">日在上海证券交 易所网站披露的《宁波建工 </w:t>
            </w:r>
            <w:r>
              <w:rPr>
                <w:color w:val="000000"/>
                <w:spacing w:val="0"/>
                <w:w w:val="100"/>
                <w:position w:val="0"/>
                <w:sz w:val="18"/>
                <w:szCs w:val="18"/>
              </w:rPr>
              <w:t>2020</w:t>
            </w:r>
            <w:r>
              <w:rPr>
                <w:color w:val="000000"/>
                <w:spacing w:val="0"/>
                <w:w w:val="100"/>
                <w:position w:val="0"/>
                <w:sz w:val="20"/>
                <w:szCs w:val="20"/>
              </w:rPr>
              <w:t>年第三季度报告》</w:t>
            </w:r>
          </w:p>
        </w:tc>
      </w:tr>
      <w:tr>
        <w:trPr>
          <w:trHeight w:val="562"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本公司与河南百通置 业有限公司建设工程</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目前该案执行中。</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本项诉讼详见公司于</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日在上海证券交</w:t>
            </w:r>
          </w:p>
        </w:tc>
      </w:tr>
    </w:tbl>
    <w:p>
      <w:pPr>
        <w:spacing w:lineRule="exact" w:line="1"/>
        <w:rPr>
          <w:sz w:val="2"/>
          <w:szCs w:val="2"/>
        </w:rPr>
      </w:pPr>
      <w:r>
        <w:br w:type="page"/>
      </w:r>
    </w:p>
    <w:tbl>
      <w:tblPr>
        <w:tblOverlap w:val="never"/>
        <w:jc w:val="center"/>
        <w:tblLayout w:type="fixed"/>
      </w:tblPr>
      <w:tblGrid>
        <w:gridCol w:w="2131"/>
        <w:gridCol w:w="4536"/>
        <w:gridCol w:w="2741"/>
      </w:tblGrid>
      <w:tr>
        <w:trPr>
          <w:trHeight w:val="56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施工合同纠纷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易所网站披露的《宁波建工</w:t>
            </w:r>
          </w:p>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2020</w:t>
            </w:r>
            <w:r>
              <w:rPr>
                <w:color w:val="000000"/>
                <w:spacing w:val="0"/>
                <w:w w:val="100"/>
                <w:position w:val="0"/>
                <w:sz w:val="20"/>
                <w:szCs w:val="20"/>
              </w:rPr>
              <w:t>年第三季度报告》</w:t>
            </w:r>
          </w:p>
        </w:tc>
      </w:tr>
      <w:tr>
        <w:trPr>
          <w:trHeight w:val="137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本公司与林海翀、缪 珩、王奇男民事纠纷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月鄞州区人民法院下发民事判决书， 判决驳回本公司全部诉讼请求，本公司现已提起 上诉。</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月判决支持公司诉请</w:t>
            </w:r>
            <w:r>
              <w:rPr>
                <w:color w:val="000000"/>
                <w:spacing w:val="0"/>
                <w:w w:val="100"/>
                <w:position w:val="0"/>
                <w:sz w:val="18"/>
                <w:szCs w:val="18"/>
              </w:rPr>
              <w:t xml:space="preserve">o </w:t>
            </w:r>
            <w:r>
              <w:rPr>
                <w:color w:val="000000"/>
                <w:spacing w:val="0"/>
                <w:w w:val="100"/>
                <w:position w:val="0"/>
                <w:sz w:val="18"/>
                <w:szCs w:val="18"/>
              </w:rPr>
              <w:t>2021</w:t>
            </w:r>
            <w:r>
              <w:rPr>
                <w:color w:val="000000"/>
                <w:spacing w:val="0"/>
                <w:w w:val="100"/>
                <w:position w:val="0"/>
                <w:sz w:val="20"/>
                <w:szCs w:val="20"/>
              </w:rPr>
              <w:t xml:space="preserve">年 </w:t>
            </w:r>
            <w:r>
              <w:rPr>
                <w:color w:val="000000"/>
                <w:spacing w:val="0"/>
                <w:w w:val="100"/>
                <w:position w:val="0"/>
                <w:sz w:val="18"/>
                <w:szCs w:val="18"/>
              </w:rPr>
              <w:t>3</w:t>
            </w:r>
            <w:r>
              <w:rPr>
                <w:color w:val="000000"/>
                <w:spacing w:val="0"/>
                <w:w w:val="100"/>
                <w:position w:val="0"/>
                <w:sz w:val="20"/>
                <w:szCs w:val="20"/>
              </w:rPr>
              <w:t>月，林海翀签署相关承诺，以其他债权折抵上 述款项，截止</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月已履行完毕。</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本项诉讼详见公司于</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 xml:space="preserve">日在上海证券交 易所网站披露的《宁波建工 </w:t>
            </w:r>
            <w:r>
              <w:rPr>
                <w:color w:val="000000"/>
                <w:spacing w:val="0"/>
                <w:w w:val="100"/>
                <w:position w:val="0"/>
                <w:sz w:val="18"/>
                <w:szCs w:val="18"/>
              </w:rPr>
              <w:t>2020</w:t>
            </w:r>
            <w:r>
              <w:rPr>
                <w:color w:val="000000"/>
                <w:spacing w:val="0"/>
                <w:w w:val="100"/>
                <w:position w:val="0"/>
                <w:sz w:val="20"/>
                <w:szCs w:val="20"/>
              </w:rPr>
              <w:t>年第三季度报告》</w:t>
            </w:r>
          </w:p>
        </w:tc>
      </w:tr>
      <w:tr>
        <w:trPr>
          <w:trHeight w:val="137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公司子公司宁波建工 工程集团有限公司与 舟山阿鲁亚大酒店开 发有限公司建设工程 施工合同纠纷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舟山市普陀区人民法院已判决，确认本公司对工 程款（进度款）</w:t>
            </w:r>
            <w:r>
              <w:rPr>
                <w:color w:val="000000"/>
                <w:spacing w:val="0"/>
                <w:w w:val="100"/>
                <w:position w:val="0"/>
                <w:sz w:val="18"/>
                <w:szCs w:val="18"/>
              </w:rPr>
              <w:t>66,348,667.00</w:t>
            </w:r>
            <w:r>
              <w:rPr>
                <w:color w:val="000000"/>
                <w:spacing w:val="0"/>
                <w:w w:val="100"/>
                <w:position w:val="0"/>
                <w:sz w:val="20"/>
                <w:szCs w:val="20"/>
              </w:rPr>
              <w:t>元在阿鲁亚大酒 店工程折价或拍卖价款中享有优先受偿权。</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本项诉讼详见公司于</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 xml:space="preserve">日在上海证券交 易所网站披露的《宁波建工 </w:t>
            </w:r>
            <w:r>
              <w:rPr>
                <w:color w:val="000000"/>
                <w:spacing w:val="0"/>
                <w:w w:val="100"/>
                <w:position w:val="0"/>
                <w:sz w:val="18"/>
                <w:szCs w:val="18"/>
              </w:rPr>
              <w:t>2020</w:t>
            </w:r>
            <w:r>
              <w:rPr>
                <w:color w:val="000000"/>
                <w:spacing w:val="0"/>
                <w:w w:val="100"/>
                <w:position w:val="0"/>
                <w:sz w:val="20"/>
                <w:szCs w:val="20"/>
              </w:rPr>
              <w:t>年第三季度报告》</w:t>
            </w:r>
          </w:p>
        </w:tc>
      </w:tr>
      <w:tr>
        <w:trPr>
          <w:trHeight w:val="354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王坚平与宁波东部新 城开发投资集团有限 公司、中科建设开发 总公司、中科建设开 发总公司宁波分公 司、浙江省二建建设 集团有限公司、浙江 舜杰建设集团股份有 限公司、浙江省建工 集团有限责任公司宁 波分公司、宁波建工 股份有限公司建设工 程施工合同纠纷。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宁波市中级人民法院已于</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月受理后， 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月做出裁定，驳回王坚平诉讼请求。 王坚平对裁定不服提起上诉，浙江省高级人民法 院出具民事裁定书，裁定驳回上诉,维持原裁定。</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本项诉讼详见公司于</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 xml:space="preserve">日在上海证券交 易所网站披露的《宁波建工 </w:t>
            </w:r>
            <w:r>
              <w:rPr>
                <w:color w:val="000000"/>
                <w:spacing w:val="0"/>
                <w:w w:val="100"/>
                <w:position w:val="0"/>
                <w:sz w:val="18"/>
                <w:szCs w:val="18"/>
              </w:rPr>
              <w:t>2020</w:t>
            </w:r>
            <w:r>
              <w:rPr>
                <w:color w:val="000000"/>
                <w:spacing w:val="0"/>
                <w:w w:val="100"/>
                <w:position w:val="0"/>
                <w:sz w:val="20"/>
                <w:szCs w:val="20"/>
              </w:rPr>
              <w:t>年第三季度报告》</w:t>
            </w:r>
          </w:p>
        </w:tc>
      </w:tr>
      <w:tr>
        <w:trPr>
          <w:trHeight w:val="164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本公司与宁波市江北 区庄桥街道安置房建 设办公室、宁波新都 置业有限公司建设工 程施工合同纠纷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宁波市中级人民法院于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 xml:space="preserve">月下发民事 判决书，判决庄桥安置房建设办公室支付 </w:t>
            </w:r>
            <w:r>
              <w:rPr>
                <w:color w:val="000000"/>
                <w:spacing w:val="0"/>
                <w:w w:val="100"/>
                <w:position w:val="0"/>
                <w:sz w:val="18"/>
                <w:szCs w:val="18"/>
              </w:rPr>
              <w:t>23,021,027.57</w:t>
            </w:r>
            <w:r>
              <w:rPr>
                <w:color w:val="000000"/>
                <w:spacing w:val="0"/>
                <w:w w:val="100"/>
                <w:position w:val="0"/>
                <w:sz w:val="20"/>
                <w:szCs w:val="20"/>
              </w:rPr>
              <w:t>元工程款及相应利息，并赔偿工 期延误损失</w:t>
            </w:r>
            <w:r>
              <w:rPr>
                <w:color w:val="000000"/>
                <w:spacing w:val="0"/>
                <w:w w:val="100"/>
                <w:position w:val="0"/>
                <w:sz w:val="18"/>
                <w:szCs w:val="18"/>
              </w:rPr>
              <w:t>2,697,918</w:t>
            </w:r>
            <w:r>
              <w:rPr>
                <w:color w:val="000000"/>
                <w:spacing w:val="0"/>
                <w:w w:val="100"/>
                <w:position w:val="0"/>
                <w:sz w:val="20"/>
                <w:szCs w:val="20"/>
              </w:rPr>
              <w:t>元及相应利息。公司及江 北庄桥安置房建设办公室均不服上述判决，均向 浙江省高级人民法院提起上诉，现已受理。</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本项诉讼详见公司于</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 xml:space="preserve">日在上海证券交 易所网站披露的《宁波建工 </w:t>
            </w:r>
            <w:r>
              <w:rPr>
                <w:color w:val="000000"/>
                <w:spacing w:val="0"/>
                <w:w w:val="100"/>
                <w:position w:val="0"/>
                <w:sz w:val="18"/>
                <w:szCs w:val="18"/>
              </w:rPr>
              <w:t>2020</w:t>
            </w:r>
            <w:r>
              <w:rPr>
                <w:color w:val="000000"/>
                <w:spacing w:val="0"/>
                <w:w w:val="100"/>
                <w:position w:val="0"/>
                <w:sz w:val="20"/>
                <w:szCs w:val="20"/>
              </w:rPr>
              <w:t>年第三季度报告》</w:t>
            </w:r>
          </w:p>
        </w:tc>
      </w:tr>
      <w:tr>
        <w:trPr>
          <w:trHeight w:val="164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本公司子公司宁波建 工工程集团有限公司 与江西传奇置业有限 公司建设工程施工合 同纠纷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已作出一审判决：</w:t>
            </w:r>
            <w:r>
              <w:rPr>
                <w:color w:val="000000"/>
                <w:spacing w:val="0"/>
                <w:w w:val="100"/>
                <w:position w:val="0"/>
                <w:sz w:val="18"/>
                <w:szCs w:val="18"/>
              </w:rPr>
              <w:t>1</w:t>
            </w:r>
            <w:r>
              <w:rPr>
                <w:color w:val="000000"/>
                <w:spacing w:val="0"/>
                <w:w w:val="100"/>
                <w:position w:val="0"/>
                <w:sz w:val="20"/>
                <w:szCs w:val="20"/>
              </w:rPr>
              <w:t xml:space="preserve">、传奇公司支付工程款 </w:t>
            </w:r>
            <w:r>
              <w:rPr>
                <w:color w:val="000000"/>
                <w:spacing w:val="0"/>
                <w:w w:val="100"/>
                <w:position w:val="0"/>
                <w:sz w:val="18"/>
                <w:szCs w:val="18"/>
              </w:rPr>
              <w:t>10,614,605.00</w:t>
            </w:r>
            <w:r>
              <w:rPr>
                <w:color w:val="000000"/>
                <w:spacing w:val="0"/>
                <w:w w:val="100"/>
                <w:position w:val="0"/>
                <w:sz w:val="20"/>
                <w:szCs w:val="20"/>
              </w:rPr>
              <w:t>元及利息；</w:t>
            </w:r>
            <w:r>
              <w:rPr>
                <w:color w:val="000000"/>
                <w:spacing w:val="0"/>
                <w:w w:val="100"/>
                <w:position w:val="0"/>
                <w:sz w:val="18"/>
                <w:szCs w:val="18"/>
              </w:rPr>
              <w:t>2</w:t>
            </w:r>
            <w:r>
              <w:rPr>
                <w:color w:val="000000"/>
                <w:spacing w:val="0"/>
                <w:w w:val="100"/>
                <w:position w:val="0"/>
                <w:sz w:val="20"/>
                <w:szCs w:val="20"/>
              </w:rPr>
              <w:t>、宁波建工工程集团 有限公司在欠付工程款</w:t>
            </w:r>
            <w:r>
              <w:rPr>
                <w:color w:val="000000"/>
                <w:spacing w:val="0"/>
                <w:w w:val="100"/>
                <w:position w:val="0"/>
                <w:sz w:val="18"/>
                <w:szCs w:val="18"/>
              </w:rPr>
              <w:t>10,614,605.00</w:t>
            </w:r>
            <w:r>
              <w:rPr>
                <w:color w:val="000000"/>
                <w:spacing w:val="0"/>
                <w:w w:val="100"/>
                <w:position w:val="0"/>
                <w:sz w:val="20"/>
                <w:szCs w:val="20"/>
              </w:rPr>
              <w:t>元范围 内享有建设工程价款优先受偿权。传奇置业提起 上诉后，未及时缴纳上诉费，法院裁定驳回上诉， 原判决生效。</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本项诉讼详见公司于</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 xml:space="preserve">日在上海证券交 易所网站披露的《宁波建工 </w:t>
            </w:r>
            <w:r>
              <w:rPr>
                <w:color w:val="000000"/>
                <w:spacing w:val="0"/>
                <w:w w:val="100"/>
                <w:position w:val="0"/>
                <w:sz w:val="18"/>
                <w:szCs w:val="18"/>
              </w:rPr>
              <w:t>2020</w:t>
            </w:r>
            <w:r>
              <w:rPr>
                <w:color w:val="000000"/>
                <w:spacing w:val="0"/>
                <w:w w:val="100"/>
                <w:position w:val="0"/>
                <w:sz w:val="20"/>
                <w:szCs w:val="20"/>
              </w:rPr>
              <w:t>年第三季度报告》</w:t>
            </w:r>
          </w:p>
        </w:tc>
      </w:tr>
      <w:tr>
        <w:trPr>
          <w:trHeight w:val="109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吴柴生与宁波建工工 程集团有限公司建设 工程施工合同纠纷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宁波高新技术产业开发区人民法院受理后，吴柴 生提出了撤诉申请，法院裁定准予撤诉。</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本项诉讼详见公司于</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 xml:space="preserve">日在上海证券交 易所网站披露的《宁波建工 </w:t>
            </w:r>
            <w:r>
              <w:rPr>
                <w:color w:val="000000"/>
                <w:spacing w:val="0"/>
                <w:w w:val="100"/>
                <w:position w:val="0"/>
                <w:sz w:val="18"/>
                <w:szCs w:val="18"/>
              </w:rPr>
              <w:t>2020</w:t>
            </w:r>
            <w:r>
              <w:rPr>
                <w:color w:val="000000"/>
                <w:spacing w:val="0"/>
                <w:w w:val="100"/>
                <w:position w:val="0"/>
                <w:sz w:val="20"/>
                <w:szCs w:val="20"/>
              </w:rPr>
              <w:t>年第三季度报告》</w:t>
            </w:r>
          </w:p>
        </w:tc>
      </w:tr>
      <w:tr>
        <w:trPr>
          <w:trHeight w:val="109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宁波建工工程集团有 限公司与宁波邦奇自 动变速箱有限公司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宁波市江北区人民法院受理后，双方签订了《工 程款抵扣房款协议书》，约定以部分办公用房抵 扣工程款</w:t>
            </w:r>
            <w:r>
              <w:rPr>
                <w:color w:val="000000"/>
                <w:spacing w:val="0"/>
                <w:w w:val="100"/>
                <w:position w:val="0"/>
                <w:sz w:val="18"/>
                <w:szCs w:val="18"/>
              </w:rPr>
              <w:t>2100</w:t>
            </w:r>
            <w:r>
              <w:rPr>
                <w:color w:val="000000"/>
                <w:spacing w:val="0"/>
                <w:w w:val="100"/>
                <w:position w:val="0"/>
                <w:sz w:val="20"/>
                <w:szCs w:val="20"/>
              </w:rPr>
              <w:t>万元，目前已办理过户手续，剩 余款项继续以诉讼方式进行。</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月撤诉。</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本项诉讼详见公司于</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 xml:space="preserve">日在上海证券交 易所网站披露的《宁波建工 </w:t>
            </w:r>
            <w:r>
              <w:rPr>
                <w:color w:val="000000"/>
                <w:spacing w:val="0"/>
                <w:w w:val="100"/>
                <w:position w:val="0"/>
                <w:sz w:val="18"/>
                <w:szCs w:val="18"/>
              </w:rPr>
              <w:t>2020</w:t>
            </w:r>
            <w:r>
              <w:rPr>
                <w:color w:val="000000"/>
                <w:spacing w:val="0"/>
                <w:w w:val="100"/>
                <w:position w:val="0"/>
                <w:sz w:val="20"/>
                <w:szCs w:val="20"/>
              </w:rPr>
              <w:t>年第三季度报告》</w:t>
            </w:r>
          </w:p>
        </w:tc>
      </w:tr>
      <w:tr>
        <w:trPr>
          <w:trHeight w:val="1382"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本公司子公司宁波建 工工程集团有限公司 与张耘借款纠纷</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建工集团于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月向鄞州区人民法院起诉 要求张耘归还借款本金</w:t>
            </w:r>
            <w:r>
              <w:rPr>
                <w:color w:val="000000"/>
                <w:spacing w:val="0"/>
                <w:w w:val="100"/>
                <w:position w:val="0"/>
                <w:sz w:val="18"/>
                <w:szCs w:val="18"/>
              </w:rPr>
              <w:t>980</w:t>
            </w:r>
            <w:r>
              <w:rPr>
                <w:color w:val="000000"/>
                <w:spacing w:val="0"/>
                <w:w w:val="100"/>
                <w:position w:val="0"/>
                <w:sz w:val="20"/>
                <w:szCs w:val="20"/>
              </w:rPr>
              <w:t>万元及相应利息，鄞 州区人民法院于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月已受理。法院</w:t>
            </w: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9 </w:t>
            </w:r>
            <w:r>
              <w:rPr>
                <w:color w:val="000000"/>
                <w:spacing w:val="0"/>
                <w:w w:val="100"/>
                <w:position w:val="0"/>
                <w:sz w:val="20"/>
                <w:szCs w:val="20"/>
              </w:rPr>
              <w:t>月判决支持建工集团诉讼请求。后张耘上 诉，宁波市中级人民法院</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月下发民事</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本项诉讼详见公司于</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 xml:space="preserve">日在上海证券交 易所网站披露的《宁波建工 </w:t>
            </w:r>
            <w:r>
              <w:rPr>
                <w:color w:val="000000"/>
                <w:spacing w:val="0"/>
                <w:w w:val="100"/>
                <w:position w:val="0"/>
                <w:sz w:val="18"/>
                <w:szCs w:val="18"/>
              </w:rPr>
              <w:t>2020</w:t>
            </w:r>
            <w:r>
              <w:rPr>
                <w:color w:val="000000"/>
                <w:spacing w:val="0"/>
                <w:w w:val="100"/>
                <w:position w:val="0"/>
                <w:sz w:val="20"/>
                <w:szCs w:val="20"/>
              </w:rPr>
              <w:t>年第三季度报告》</w:t>
            </w:r>
          </w:p>
        </w:tc>
      </w:tr>
    </w:tbl>
    <w:p>
      <w:pPr>
        <w:spacing w:lineRule="exact" w:line="1"/>
        <w:rPr>
          <w:sz w:val="2"/>
          <w:szCs w:val="2"/>
        </w:rPr>
      </w:pPr>
      <w:r>
        <w:br w:type="page"/>
      </w:r>
    </w:p>
    <w:tbl>
      <w:tblPr>
        <w:tblOverlap w:val="never"/>
        <w:jc w:val="center"/>
        <w:tblLayout w:type="fixed"/>
      </w:tblPr>
      <w:tblGrid>
        <w:gridCol w:w="2131"/>
        <w:gridCol w:w="4536"/>
        <w:gridCol w:w="274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判决书，驳回张耘上诉请求，维持原判。</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温州中港混凝土有限 公司与公司子公司宁 波建工工程集团有限 公司建设工程施工合 同纠纷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温州中港向温州市鹿城区人民法院起诉要求建 工集团支付货款</w:t>
            </w:r>
            <w:r>
              <w:rPr>
                <w:color w:val="000000"/>
                <w:spacing w:val="0"/>
                <w:w w:val="100"/>
                <w:position w:val="0"/>
                <w:sz w:val="18"/>
                <w:szCs w:val="18"/>
              </w:rPr>
              <w:t xml:space="preserve">10, 786, </w:t>
            </w:r>
            <w:r>
              <w:rPr>
                <w:color w:val="000000"/>
                <w:spacing w:val="0"/>
                <w:w w:val="100"/>
                <w:position w:val="0"/>
                <w:sz w:val="18"/>
                <w:szCs w:val="18"/>
              </w:rPr>
              <w:t>731.50</w:t>
            </w:r>
            <w:r>
              <w:rPr>
                <w:color w:val="000000"/>
                <w:spacing w:val="0"/>
                <w:w w:val="100"/>
                <w:position w:val="0"/>
                <w:sz w:val="20"/>
                <w:szCs w:val="20"/>
              </w:rPr>
              <w:t>元及相应利息。 鹿城区人民法院</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 xml:space="preserve">月受理后，经过法院 调解，双方达成和解，鹿城区人民法院出具《民 事调解书》，工程集团按照约定的方式支付款项 共计 </w:t>
            </w:r>
            <w:r>
              <w:rPr>
                <w:color w:val="000000"/>
                <w:spacing w:val="0"/>
                <w:w w:val="100"/>
                <w:position w:val="0"/>
                <w:sz w:val="18"/>
                <w:szCs w:val="18"/>
              </w:rPr>
              <w:t xml:space="preserve">10,460,541.75 </w:t>
            </w:r>
            <w:r>
              <w:rPr>
                <w:color w:val="000000"/>
                <w:spacing w:val="0"/>
                <w:w w:val="100"/>
                <w:position w:val="0"/>
                <w:sz w:val="20"/>
                <w:szCs w:val="20"/>
              </w:rPr>
              <w:t>元</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本项诉讼详见公司于</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 xml:space="preserve">日在上海证券交 易所网站披露的《宁波建工 </w:t>
            </w:r>
            <w:r>
              <w:rPr>
                <w:color w:val="000000"/>
                <w:spacing w:val="0"/>
                <w:w w:val="100"/>
                <w:position w:val="0"/>
                <w:sz w:val="18"/>
                <w:szCs w:val="18"/>
              </w:rPr>
              <w:t>2020</w:t>
            </w:r>
            <w:r>
              <w:rPr>
                <w:color w:val="000000"/>
                <w:spacing w:val="0"/>
                <w:w w:val="100"/>
                <w:position w:val="0"/>
                <w:sz w:val="20"/>
                <w:szCs w:val="20"/>
              </w:rPr>
              <w:t>年第三季度报告》</w:t>
            </w:r>
          </w:p>
        </w:tc>
      </w:tr>
      <w:tr>
        <w:trPr>
          <w:trHeight w:val="191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马彦平与宁夏西海湖 牛肉制品开发有限公 司和宁波市政工程建 设集团股份有限公司 建设工程施工合同纠 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马彦平于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月向宁夏石嘴山区人民法院 起诉,要求西海湖牛肉公司和市政集团支付工程 款</w:t>
            </w:r>
            <w:r>
              <w:rPr>
                <w:color w:val="000000"/>
                <w:spacing w:val="0"/>
                <w:w w:val="100"/>
                <w:position w:val="0"/>
                <w:sz w:val="18"/>
                <w:szCs w:val="18"/>
              </w:rPr>
              <w:t xml:space="preserve">20, 822, </w:t>
            </w:r>
            <w:r>
              <w:rPr>
                <w:color w:val="000000"/>
                <w:spacing w:val="0"/>
                <w:w w:val="100"/>
                <w:position w:val="0"/>
                <w:sz w:val="18"/>
                <w:szCs w:val="18"/>
              </w:rPr>
              <w:t xml:space="preserve">621. </w:t>
            </w:r>
            <w:r>
              <w:rPr>
                <w:color w:val="000000"/>
                <w:spacing w:val="0"/>
                <w:w w:val="100"/>
                <w:position w:val="0"/>
                <w:sz w:val="18"/>
                <w:szCs w:val="18"/>
              </w:rPr>
              <w:t>06</w:t>
            </w:r>
            <w:r>
              <w:rPr>
                <w:color w:val="000000"/>
                <w:spacing w:val="0"/>
                <w:w w:val="100"/>
                <w:position w:val="0"/>
                <w:sz w:val="20"/>
                <w:szCs w:val="20"/>
              </w:rPr>
              <w:t>元及相应利息。石嘴山区人民 法院受理后，于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月判决驳回马彦平诉 讼请求。马彦平不服上述判决，提起上诉。宁夏 回族自治区高级人民法院判决驳回上诉，维持原 判。</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本项诉讼详见公司于</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 xml:space="preserve">日在上海证券交 易所网站披露的《宁波建工 </w:t>
            </w:r>
            <w:r>
              <w:rPr>
                <w:color w:val="000000"/>
                <w:spacing w:val="0"/>
                <w:w w:val="100"/>
                <w:position w:val="0"/>
                <w:sz w:val="18"/>
                <w:szCs w:val="18"/>
              </w:rPr>
              <w:t>2020</w:t>
            </w:r>
            <w:r>
              <w:rPr>
                <w:color w:val="000000"/>
                <w:spacing w:val="0"/>
                <w:w w:val="100"/>
                <w:position w:val="0"/>
                <w:sz w:val="20"/>
                <w:szCs w:val="20"/>
              </w:rPr>
              <w:t>年第三季度报告》</w:t>
            </w:r>
          </w:p>
        </w:tc>
      </w:tr>
      <w:tr>
        <w:trPr>
          <w:trHeight w:val="137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公司子公司建工集团 与慈溪市排水有限公 司建设工程施工合同 纠纷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因慈溪市排水有限公司拖欠工程款，公司子公司 建工集团于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 xml:space="preserve">月向宁波仲裁委提起仲 裁申请，要求慈溪市排水有限公司支付工程款 </w:t>
            </w:r>
            <w:r>
              <w:rPr>
                <w:color w:val="000000"/>
                <w:spacing w:val="0"/>
                <w:w w:val="100"/>
                <w:position w:val="0"/>
                <w:sz w:val="18"/>
                <w:szCs w:val="18"/>
              </w:rPr>
              <w:t>24,816,393.80</w:t>
            </w:r>
            <w:r>
              <w:rPr>
                <w:color w:val="000000"/>
                <w:spacing w:val="0"/>
                <w:w w:val="100"/>
                <w:position w:val="0"/>
                <w:sz w:val="20"/>
                <w:szCs w:val="20"/>
              </w:rPr>
              <w:t>元及相应利息。宁波仲裁委已受 理。</w:t>
            </w: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公司子公司建工集团 与开封新区绿城置业 有限公司建设工程施 工合同纠纷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 xml:space="preserve">因开封新区绿城置业有限公司拖欠工程款，公司 全资子公司建工集团向河南省开封市金明区人 民法院提起诉讼，要求开封绿城置业支付工程款 </w:t>
            </w:r>
            <w:r>
              <w:rPr>
                <w:color w:val="000000"/>
                <w:spacing w:val="0"/>
                <w:w w:val="100"/>
                <w:position w:val="0"/>
                <w:sz w:val="18"/>
                <w:szCs w:val="18"/>
              </w:rPr>
              <w:t>30,176,406</w:t>
            </w:r>
            <w:r>
              <w:rPr>
                <w:color w:val="000000"/>
                <w:spacing w:val="0"/>
                <w:w w:val="100"/>
                <w:position w:val="0"/>
                <w:sz w:val="20"/>
                <w:szCs w:val="20"/>
              </w:rPr>
              <w:t>元及相应利息、违约金，并支付履约 保证金及相应利息共计</w:t>
            </w:r>
            <w:r>
              <w:rPr>
                <w:color w:val="000000"/>
                <w:spacing w:val="0"/>
                <w:w w:val="100"/>
                <w:position w:val="0"/>
                <w:sz w:val="18"/>
                <w:szCs w:val="18"/>
              </w:rPr>
              <w:t>35,352,074</w:t>
            </w:r>
            <w:r>
              <w:rPr>
                <w:color w:val="000000"/>
                <w:spacing w:val="0"/>
                <w:w w:val="100"/>
                <w:position w:val="0"/>
                <w:sz w:val="20"/>
                <w:szCs w:val="20"/>
              </w:rPr>
              <w:t>元，并请求 判决对涉案工程享有优先受偿权。河南省开封市 金明区人民法院于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月受理，开封绿城 于</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月提起反诉，现审理中。</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宁波蛟川构件有限公 司与公司子公司建工 集团买卖合同纠纷</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宁波蛟川构件有限公司向鄞州区人民法院提起 诉讼，要求建工集团支付货款</w:t>
            </w:r>
            <w:r>
              <w:rPr>
                <w:color w:val="000000"/>
                <w:spacing w:val="0"/>
                <w:w w:val="100"/>
                <w:position w:val="0"/>
                <w:sz w:val="18"/>
                <w:szCs w:val="18"/>
              </w:rPr>
              <w:t xml:space="preserve">18, 214, </w:t>
            </w:r>
            <w:r>
              <w:rPr>
                <w:color w:val="000000"/>
                <w:spacing w:val="0"/>
                <w:w w:val="100"/>
                <w:position w:val="0"/>
                <w:sz w:val="18"/>
                <w:szCs w:val="18"/>
              </w:rPr>
              <w:t xml:space="preserve">049. </w:t>
            </w:r>
            <w:r>
              <w:rPr>
                <w:color w:val="000000"/>
                <w:spacing w:val="0"/>
                <w:w w:val="100"/>
                <w:position w:val="0"/>
                <w:sz w:val="18"/>
                <w:szCs w:val="18"/>
              </w:rPr>
              <w:t>92</w:t>
            </w:r>
            <w:r>
              <w:rPr>
                <w:color w:val="000000"/>
                <w:spacing w:val="0"/>
                <w:w w:val="100"/>
                <w:position w:val="0"/>
                <w:sz w:val="20"/>
                <w:szCs w:val="20"/>
              </w:rPr>
              <w:t>及 相应利息，鄞州区人民法院受理后，双方达成和 解，由鄞州区人民法院出具民事调解书，由建工 集团支付货款</w:t>
            </w:r>
            <w:r>
              <w:rPr>
                <w:color w:val="000000"/>
                <w:spacing w:val="0"/>
                <w:w w:val="100"/>
                <w:position w:val="0"/>
                <w:sz w:val="18"/>
                <w:szCs w:val="18"/>
              </w:rPr>
              <w:t>18,214,049.92</w:t>
            </w:r>
            <w:r>
              <w:rPr>
                <w:color w:val="000000"/>
                <w:spacing w:val="0"/>
                <w:w w:val="100"/>
                <w:position w:val="0"/>
                <w:sz w:val="20"/>
                <w:szCs w:val="20"/>
              </w:rPr>
              <w:t>元及相应利息，截 止</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月，上述款项已支付完毕。</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5"/>
        <w:keepNext w:val="0"/>
        <w:keepLines w:val="0"/>
        <w:widowControl w:val="0"/>
        <w:shd w:val="clear" w:color="auto" w:fill="auto"/>
        <w:bidi w:val="0"/>
        <w:spacing w:before="0" w:after="80" w:line="240" w:lineRule="auto"/>
        <w:ind w:left="1120" w:right="0" w:firstLine="0"/>
        <w:jc w:val="left"/>
      </w:pPr>
      <w:r>
        <w:rPr>
          <w:b/>
          <w:bCs/>
          <w:color w:val="000000"/>
          <w:spacing w:val="0"/>
          <w:w w:val="100"/>
          <w:position w:val="0"/>
        </w:rPr>
        <w:t>十四、 资产负债表日后事项</w:t>
      </w:r>
    </w:p>
    <w:p>
      <w:pPr>
        <w:pStyle w:val="Style5"/>
        <w:keepNext w:val="0"/>
        <w:keepLines w:val="0"/>
        <w:widowControl w:val="0"/>
        <w:shd w:val="clear" w:color="auto" w:fill="auto"/>
        <w:bidi w:val="0"/>
        <w:spacing w:before="0" w:after="80" w:line="240" w:lineRule="auto"/>
        <w:ind w:left="1120" w:right="0" w:firstLine="0"/>
        <w:jc w:val="left"/>
      </w:pPr>
      <w:r>
        <w:rPr>
          <w:rFonts w:ascii="Calibri" w:eastAsia="Calibri" w:hAnsi="Calibri" w:cs="Calibri"/>
          <w:b/>
          <w:bCs/>
          <w:color w:val="000000"/>
          <w:spacing w:val="0"/>
          <w:w w:val="100"/>
          <w:position w:val="0"/>
          <w:sz w:val="20"/>
          <w:szCs w:val="20"/>
        </w:rPr>
        <w:t>1</w:t>
      </w:r>
      <w:r>
        <w:rPr>
          <w:b/>
          <w:bCs/>
          <w:color w:val="000000"/>
          <w:spacing w:val="0"/>
          <w:w w:val="100"/>
          <w:position w:val="0"/>
        </w:rPr>
        <w:t>、重要的非调整事项</w:t>
      </w:r>
    </w:p>
    <w:p>
      <w:pPr>
        <w:pStyle w:val="Style5"/>
        <w:keepNext w:val="0"/>
        <w:keepLines w:val="0"/>
        <w:widowControl w:val="0"/>
        <w:shd w:val="clear" w:color="auto" w:fill="auto"/>
        <w:bidi w:val="0"/>
        <w:spacing w:before="0" w:after="80" w:line="240" w:lineRule="auto"/>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1120" w:right="0" w:firstLine="0"/>
        <w:jc w:val="left"/>
      </w:pPr>
      <w:r>
        <w:rPr>
          <w:rFonts w:ascii="Calibri" w:eastAsia="Calibri" w:hAnsi="Calibri" w:cs="Calibri"/>
          <w:b/>
          <w:bCs/>
          <w:color w:val="000000"/>
          <w:spacing w:val="0"/>
          <w:w w:val="100"/>
          <w:position w:val="0"/>
          <w:sz w:val="20"/>
          <w:szCs w:val="20"/>
        </w:rPr>
        <w:t>2</w:t>
      </w:r>
      <w:r>
        <w:rPr>
          <w:b/>
          <w:bCs/>
          <w:color w:val="000000"/>
          <w:spacing w:val="0"/>
          <w:w w:val="100"/>
          <w:position w:val="0"/>
        </w:rPr>
        <w:t>、利润分配情况</w:t>
      </w:r>
    </w:p>
    <w:p>
      <w:pPr>
        <w:pStyle w:val="Style27"/>
        <w:keepNext w:val="0"/>
        <w:keepLines w:val="0"/>
        <w:widowControl w:val="0"/>
        <w:shd w:val="clear" w:color="auto" w:fill="auto"/>
        <w:bidi w:val="0"/>
        <w:spacing w:before="0" w:after="0" w:line="240" w:lineRule="auto"/>
        <w:ind w:left="38"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638"/>
        <w:gridCol w:w="5198"/>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拟分配的利润或股利</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97,608, </w:t>
            </w:r>
            <w:r>
              <w:rPr>
                <w:color w:val="000000"/>
                <w:spacing w:val="0"/>
                <w:w w:val="100"/>
                <w:position w:val="0"/>
              </w:rPr>
              <w:t>390.20</w:t>
            </w:r>
          </w:p>
        </w:tc>
      </w:tr>
      <w:tr>
        <w:trPr>
          <w:trHeight w:val="293"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经审议批准宣告发放的利润或股利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rPr>
        <w:t>注</w:t>
      </w:r>
      <w:r>
        <w:rPr>
          <w:color w:val="000000"/>
          <w:spacing w:val="0"/>
          <w:w w:val="100"/>
          <w:position w:val="0"/>
          <w:sz w:val="18"/>
          <w:szCs w:val="18"/>
        </w:rPr>
        <w:t>：2020</w:t>
      </w:r>
      <w:r>
        <w:rPr>
          <w:color w:val="000000"/>
          <w:spacing w:val="0"/>
          <w:w w:val="100"/>
          <w:position w:val="0"/>
        </w:rPr>
        <w:t>年度拟分配的利润或股利以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976, 083, 902</w:t>
      </w:r>
      <w:r>
        <w:rPr>
          <w:color w:val="000000"/>
          <w:spacing w:val="0"/>
          <w:w w:val="100"/>
          <w:position w:val="0"/>
        </w:rPr>
        <w:t>股为基准估算，实 际派发的数额将根据利润分配股权登记日登记在册总股数确定。</w:t>
      </w:r>
    </w:p>
    <w:p>
      <w:pPr>
        <w:pStyle w:val="Style5"/>
        <w:keepNext w:val="0"/>
        <w:keepLines w:val="0"/>
        <w:widowControl w:val="0"/>
        <w:shd w:val="clear" w:color="auto" w:fill="auto"/>
        <w:bidi w:val="0"/>
        <w:spacing w:before="0" w:after="40" w:line="276" w:lineRule="exact"/>
        <w:ind w:left="1140" w:right="0" w:firstLine="0"/>
        <w:jc w:val="both"/>
      </w:pPr>
      <w:r>
        <w:rPr>
          <w:b/>
          <w:bCs/>
          <w:color w:val="000000"/>
          <w:spacing w:val="0"/>
          <w:w w:val="100"/>
          <w:position w:val="0"/>
        </w:rPr>
        <w:t>十五、其他重要事项</w:t>
      </w:r>
    </w:p>
    <w:p>
      <w:pPr>
        <w:pStyle w:val="Style5"/>
        <w:keepNext w:val="0"/>
        <w:keepLines w:val="0"/>
        <w:widowControl w:val="0"/>
        <w:shd w:val="clear" w:color="auto" w:fill="auto"/>
        <w:bidi w:val="0"/>
        <w:spacing w:before="0" w:after="40" w:line="276" w:lineRule="exact"/>
        <w:ind w:left="1140" w:right="0" w:firstLine="0"/>
        <w:jc w:val="both"/>
      </w:pPr>
      <w:r>
        <w:rPr>
          <w:b/>
          <w:bCs/>
          <w:color w:val="000000"/>
          <w:spacing w:val="0"/>
          <w:w w:val="100"/>
          <w:position w:val="0"/>
        </w:rPr>
        <w:t>1、分部信息</w:t>
      </w:r>
    </w:p>
    <w:p>
      <w:pPr>
        <w:pStyle w:val="Style5"/>
        <w:keepNext w:val="0"/>
        <w:keepLines w:val="0"/>
        <w:widowControl w:val="0"/>
        <w:numPr>
          <w:ilvl w:val="0"/>
          <w:numId w:val="161"/>
        </w:numPr>
        <w:shd w:val="clear" w:color="auto" w:fill="auto"/>
        <w:tabs>
          <w:tab w:pos="1570" w:val="left"/>
        </w:tabs>
        <w:bidi w:val="0"/>
        <w:spacing w:before="0" w:after="40" w:line="276" w:lineRule="exact"/>
        <w:ind w:left="1140" w:right="0" w:firstLine="0"/>
        <w:jc w:val="both"/>
      </w:pPr>
      <w:bookmarkStart w:id="1679" w:name="bookmark1679"/>
      <w:bookmarkEnd w:id="1679"/>
      <w:r>
        <w:rPr>
          <w:b/>
          <w:bCs/>
          <w:color w:val="000000"/>
          <w:spacing w:val="0"/>
          <w:w w:val="100"/>
          <w:position w:val="0"/>
        </w:rPr>
        <w:t>.</w:t>
      </w:r>
      <w:r>
        <w:rPr>
          <w:b/>
          <w:bCs/>
          <w:color w:val="000000"/>
          <w:spacing w:val="0"/>
          <w:w w:val="100"/>
          <w:position w:val="0"/>
        </w:rPr>
        <w:t>报告分部的确定依据与会计政策</w:t>
      </w:r>
    </w:p>
    <w:p>
      <w:pPr>
        <w:pStyle w:val="Style5"/>
        <w:keepNext w:val="0"/>
        <w:keepLines w:val="0"/>
        <w:widowControl w:val="0"/>
        <w:shd w:val="clear" w:color="auto" w:fill="auto"/>
        <w:bidi w:val="0"/>
        <w:spacing w:before="0" w:after="0" w:line="276" w:lineRule="exact"/>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76" w:lineRule="exact"/>
        <w:ind w:left="1140" w:right="0" w:firstLine="0"/>
        <w:jc w:val="both"/>
      </w:pPr>
      <w:r>
        <w:rPr>
          <w:color w:val="000000"/>
          <w:spacing w:val="0"/>
          <w:w w:val="100"/>
          <w:position w:val="0"/>
        </w:rPr>
        <w:t>本公司从事多种经营业务，管理层主要按风险报酬的不同特征对各项业务的经营业绩进行评价， 分部间转移产品或劳务的价格参照向第三方销售价格确定。间接归属各分部的费用按照收入比例 在分部之间进行分配。</w:t>
      </w:r>
    </w:p>
    <w:p>
      <w:pPr>
        <w:pStyle w:val="Style18"/>
        <w:keepNext/>
        <w:keepLines/>
        <w:widowControl w:val="0"/>
        <w:numPr>
          <w:ilvl w:val="0"/>
          <w:numId w:val="161"/>
        </w:numPr>
        <w:shd w:val="clear" w:color="auto" w:fill="auto"/>
        <w:tabs>
          <w:tab w:pos="1570" w:val="left"/>
        </w:tabs>
        <w:bidi w:val="0"/>
        <w:spacing w:before="0" w:after="40" w:line="276" w:lineRule="exact"/>
        <w:ind w:left="1140" w:right="0" w:firstLine="0"/>
        <w:jc w:val="both"/>
      </w:pPr>
      <w:bookmarkStart w:id="1680" w:name="bookmark1680"/>
      <w:bookmarkStart w:id="1681" w:name="bookmark1681"/>
      <w:bookmarkStart w:id="1682" w:name="bookmark1682"/>
      <w:bookmarkStart w:id="1683" w:name="bookmark1683"/>
      <w:bookmarkEnd w:id="1682"/>
      <w:r>
        <w:rPr>
          <w:color w:val="000000"/>
          <w:spacing w:val="0"/>
          <w:w w:val="100"/>
          <w:position w:val="0"/>
        </w:rPr>
        <w:t>.</w:t>
      </w:r>
      <w:r>
        <w:rPr>
          <w:color w:val="000000"/>
          <w:spacing w:val="0"/>
          <w:w w:val="100"/>
          <w:position w:val="0"/>
        </w:rPr>
        <w:t>报告分部的财务信息</w:t>
      </w:r>
      <w:bookmarkEnd w:id="1680"/>
      <w:bookmarkEnd w:id="1681"/>
      <w:bookmarkEnd w:id="1683"/>
    </w:p>
    <w:p>
      <w:pPr>
        <w:pStyle w:val="Style5"/>
        <w:keepNext w:val="0"/>
        <w:keepLines w:val="0"/>
        <w:widowControl w:val="0"/>
        <w:shd w:val="clear" w:color="auto" w:fill="auto"/>
        <w:bidi w:val="0"/>
        <w:spacing w:before="0" w:after="40" w:line="276" w:lineRule="exact"/>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380" w:firstLine="0"/>
        <w:jc w:val="right"/>
      </w:pPr>
      <w:r>
        <w:rPr>
          <w:color w:val="000000"/>
          <w:spacing w:val="0"/>
          <w:w w:val="100"/>
          <w:position w:val="0"/>
        </w:rPr>
        <w:t>单位：元币种：人民币</w:t>
      </w:r>
    </w:p>
    <w:tbl>
      <w:tblPr>
        <w:tblOverlap w:val="never"/>
        <w:jc w:val="center"/>
        <w:tblLayout w:type="fixed"/>
      </w:tblPr>
      <w:tblGrid>
        <w:gridCol w:w="1694"/>
        <w:gridCol w:w="1742"/>
        <w:gridCol w:w="1656"/>
        <w:gridCol w:w="1478"/>
        <w:gridCol w:w="1656"/>
        <w:gridCol w:w="1757"/>
      </w:tblGrid>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分部</w:t>
            </w:r>
            <w:r>
              <w:rPr>
                <w:color w:val="000000"/>
                <w:spacing w:val="0"/>
                <w:w w:val="100"/>
                <w:position w:val="0"/>
                <w:sz w:val="16"/>
                <w:szCs w:val="16"/>
              </w:rPr>
              <w:t>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分部</w:t>
            </w:r>
            <w:r>
              <w:rPr>
                <w:color w:val="000000"/>
                <w:spacing w:val="0"/>
                <w:w w:val="100"/>
                <w:position w:val="0"/>
                <w:sz w:val="16"/>
                <w:szCs w:val="16"/>
              </w:rPr>
              <w:t>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7"/>
                <w:szCs w:val="17"/>
              </w:rPr>
              <w:t>分部</w:t>
            </w:r>
            <w:r>
              <w:rPr>
                <w:color w:val="000000"/>
                <w:spacing w:val="0"/>
                <w:w w:val="100"/>
                <w:position w:val="0"/>
                <w:sz w:val="16"/>
                <w:szCs w:val="16"/>
              </w:rPr>
              <w:t>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分部间抵销</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合计</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18, 027, 656, </w:t>
            </w:r>
            <w:r>
              <w:rPr>
                <w:color w:val="000000"/>
                <w:spacing w:val="0"/>
                <w:w w:val="100"/>
                <w:position w:val="0"/>
                <w:sz w:val="16"/>
                <w:szCs w:val="16"/>
              </w:rPr>
              <w:t xml:space="preserve">642. </w:t>
            </w:r>
            <w:r>
              <w:rPr>
                <w:color w:val="000000"/>
                <w:spacing w:val="0"/>
                <w:w w:val="100"/>
                <w:position w:val="0"/>
                <w:sz w:val="16"/>
                <w:szCs w:val="16"/>
              </w:rPr>
              <w:t>09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2, 101,969, </w:t>
            </w:r>
            <w:r>
              <w:rPr>
                <w:color w:val="000000"/>
                <w:spacing w:val="0"/>
                <w:w w:val="100"/>
                <w:position w:val="0"/>
                <w:sz w:val="16"/>
                <w:szCs w:val="16"/>
              </w:rPr>
              <w:t xml:space="preserve">531. </w:t>
            </w:r>
            <w:r>
              <w:rPr>
                <w:color w:val="000000"/>
                <w:spacing w:val="0"/>
                <w:w w:val="100"/>
                <w:position w:val="0"/>
                <w:sz w:val="16"/>
                <w:szCs w:val="16"/>
              </w:rPr>
              <w:t>38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468, 845, </w:t>
            </w:r>
            <w:r>
              <w:rPr>
                <w:color w:val="000000"/>
                <w:spacing w:val="0"/>
                <w:w w:val="100"/>
                <w:position w:val="0"/>
                <w:sz w:val="16"/>
                <w:szCs w:val="16"/>
              </w:rPr>
              <w:t xml:space="preserve">381. </w:t>
            </w:r>
            <w:r>
              <w:rPr>
                <w:color w:val="000000"/>
                <w:spacing w:val="0"/>
                <w:w w:val="100"/>
                <w:position w:val="0"/>
                <w:sz w:val="16"/>
                <w:szCs w:val="16"/>
              </w:rPr>
              <w:t>39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876, 429, </w:t>
            </w:r>
            <w:r>
              <w:rPr>
                <w:color w:val="000000"/>
                <w:spacing w:val="0"/>
                <w:w w:val="100"/>
                <w:position w:val="0"/>
                <w:sz w:val="16"/>
                <w:szCs w:val="16"/>
              </w:rPr>
              <w:t xml:space="preserve">740. </w:t>
            </w:r>
            <w:r>
              <w:rPr>
                <w:color w:val="000000"/>
                <w:spacing w:val="0"/>
                <w:w w:val="100"/>
                <w:position w:val="0"/>
                <w:sz w:val="16"/>
                <w:szCs w:val="16"/>
              </w:rPr>
              <w:t>61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19, 722, </w:t>
            </w:r>
            <w:r>
              <w:rPr>
                <w:color w:val="000000"/>
                <w:spacing w:val="0"/>
                <w:w w:val="100"/>
                <w:position w:val="0"/>
                <w:sz w:val="16"/>
                <w:szCs w:val="16"/>
              </w:rPr>
              <w:t xml:space="preserve">041,814. </w:t>
            </w:r>
            <w:r>
              <w:rPr>
                <w:color w:val="000000"/>
                <w:spacing w:val="0"/>
                <w:w w:val="100"/>
                <w:position w:val="0"/>
                <w:sz w:val="16"/>
                <w:szCs w:val="16"/>
              </w:rPr>
              <w:t>25</w:t>
            </w: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二、营业成本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16, 925, </w:t>
            </w:r>
            <w:r>
              <w:rPr>
                <w:color w:val="000000"/>
                <w:spacing w:val="0"/>
                <w:w w:val="100"/>
                <w:position w:val="0"/>
                <w:sz w:val="16"/>
                <w:szCs w:val="16"/>
              </w:rPr>
              <w:t>931,118.23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1,789,237, </w:t>
            </w:r>
            <w:r>
              <w:rPr>
                <w:color w:val="000000"/>
                <w:spacing w:val="0"/>
                <w:w w:val="100"/>
                <w:position w:val="0"/>
                <w:sz w:val="16"/>
                <w:szCs w:val="16"/>
              </w:rPr>
              <w:t xml:space="preserve">058. </w:t>
            </w:r>
            <w:r>
              <w:rPr>
                <w:color w:val="000000"/>
                <w:spacing w:val="0"/>
                <w:w w:val="100"/>
                <w:position w:val="0"/>
                <w:sz w:val="16"/>
                <w:szCs w:val="16"/>
              </w:rPr>
              <w:t>47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420, </w:t>
            </w:r>
            <w:r>
              <w:rPr>
                <w:color w:val="000000"/>
                <w:spacing w:val="0"/>
                <w:w w:val="100"/>
                <w:position w:val="0"/>
                <w:sz w:val="16"/>
                <w:szCs w:val="16"/>
              </w:rPr>
              <w:t xml:space="preserve">781,018. </w:t>
            </w:r>
            <w:r>
              <w:rPr>
                <w:color w:val="000000"/>
                <w:spacing w:val="0"/>
                <w:w w:val="100"/>
                <w:position w:val="0"/>
                <w:sz w:val="16"/>
                <w:szCs w:val="16"/>
              </w:rPr>
              <w:t>89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876, 429, </w:t>
            </w:r>
            <w:r>
              <w:rPr>
                <w:color w:val="000000"/>
                <w:spacing w:val="0"/>
                <w:w w:val="100"/>
                <w:position w:val="0"/>
                <w:sz w:val="16"/>
                <w:szCs w:val="16"/>
              </w:rPr>
              <w:t xml:space="preserve">740. </w:t>
            </w:r>
            <w:r>
              <w:rPr>
                <w:color w:val="000000"/>
                <w:spacing w:val="0"/>
                <w:w w:val="100"/>
                <w:position w:val="0"/>
                <w:sz w:val="16"/>
                <w:szCs w:val="16"/>
              </w:rPr>
              <w:t>61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259,519,454. </w:t>
            </w:r>
            <w:r>
              <w:rPr>
                <w:color w:val="000000"/>
                <w:spacing w:val="0"/>
                <w:w w:val="100"/>
                <w:position w:val="0"/>
                <w:sz w:val="16"/>
                <w:szCs w:val="16"/>
              </w:rPr>
              <w:t>98</w:t>
            </w:r>
          </w:p>
        </w:tc>
      </w:tr>
      <w:tr>
        <w:trPr>
          <w:trHeight w:val="48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三、对联营和合营 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四、信用减值损失</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-141,933, 372.97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-1,935, 571. </w:t>
            </w:r>
            <w:r>
              <w:rPr>
                <w:color w:val="000000"/>
                <w:spacing w:val="0"/>
                <w:w w:val="100"/>
                <w:position w:val="0"/>
                <w:sz w:val="16"/>
                <w:szCs w:val="16"/>
              </w:rPr>
              <w:t>88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-371,648.72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-144, </w:t>
            </w:r>
            <w:r>
              <w:rPr>
                <w:color w:val="000000"/>
                <w:spacing w:val="0"/>
                <w:w w:val="100"/>
                <w:position w:val="0"/>
                <w:sz w:val="16"/>
                <w:szCs w:val="16"/>
              </w:rPr>
              <w:t xml:space="preserve">240, </w:t>
            </w:r>
            <w:r>
              <w:rPr>
                <w:color w:val="000000"/>
                <w:spacing w:val="0"/>
                <w:w w:val="100"/>
                <w:position w:val="0"/>
                <w:sz w:val="16"/>
                <w:szCs w:val="16"/>
              </w:rPr>
              <w:t>593.57</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五、资产减值损失</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18, </w:t>
            </w:r>
            <w:r>
              <w:rPr>
                <w:color w:val="000000"/>
                <w:spacing w:val="0"/>
                <w:w w:val="100"/>
                <w:position w:val="0"/>
                <w:sz w:val="16"/>
                <w:szCs w:val="16"/>
              </w:rPr>
              <w:t>962,420.26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-14, 500. </w:t>
            </w:r>
            <w:r>
              <w:rPr>
                <w:color w:val="000000"/>
                <w:spacing w:val="0"/>
                <w:w w:val="100"/>
                <w:position w:val="0"/>
                <w:sz w:val="16"/>
                <w:szCs w:val="16"/>
              </w:rPr>
              <w:t>69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344, </w:t>
            </w:r>
            <w:r>
              <w:rPr>
                <w:color w:val="000000"/>
                <w:spacing w:val="0"/>
                <w:w w:val="100"/>
                <w:position w:val="0"/>
                <w:sz w:val="16"/>
                <w:szCs w:val="16"/>
              </w:rPr>
              <w:t>751.</w:t>
            </w:r>
            <w:r>
              <w:rPr>
                <w:color w:val="000000"/>
                <w:spacing w:val="0"/>
                <w:w w:val="100"/>
                <w:position w:val="0"/>
                <w:sz w:val="16"/>
                <w:szCs w:val="16"/>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19, 292, </w:t>
            </w:r>
            <w:r>
              <w:rPr>
                <w:color w:val="000000"/>
                <w:spacing w:val="0"/>
                <w:w w:val="100"/>
                <w:position w:val="0"/>
                <w:sz w:val="16"/>
                <w:szCs w:val="16"/>
              </w:rPr>
              <w:t>670.91</w:t>
            </w:r>
          </w:p>
        </w:tc>
      </w:tr>
      <w:tr>
        <w:trPr>
          <w:trHeight w:val="47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六、折旧费和摊销 费</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36, </w:t>
            </w:r>
            <w:r>
              <w:rPr>
                <w:color w:val="000000"/>
                <w:spacing w:val="0"/>
                <w:w w:val="100"/>
                <w:position w:val="0"/>
                <w:sz w:val="16"/>
                <w:szCs w:val="16"/>
              </w:rPr>
              <w:t>498,433.29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8, 866, </w:t>
            </w:r>
            <w:r>
              <w:rPr>
                <w:color w:val="000000"/>
                <w:spacing w:val="0"/>
                <w:w w:val="100"/>
                <w:position w:val="0"/>
                <w:sz w:val="16"/>
                <w:szCs w:val="16"/>
              </w:rPr>
              <w:t xml:space="preserve">286. </w:t>
            </w:r>
            <w:r>
              <w:rPr>
                <w:color w:val="000000"/>
                <w:spacing w:val="0"/>
                <w:w w:val="100"/>
                <w:position w:val="0"/>
                <w:sz w:val="16"/>
                <w:szCs w:val="16"/>
              </w:rPr>
              <w:t>55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5, 168, </w:t>
            </w:r>
            <w:r>
              <w:rPr>
                <w:color w:val="000000"/>
                <w:spacing w:val="0"/>
                <w:w w:val="100"/>
                <w:position w:val="0"/>
                <w:sz w:val="16"/>
                <w:szCs w:val="16"/>
              </w:rPr>
              <w:t xml:space="preserve">305. </w:t>
            </w:r>
            <w:r>
              <w:rPr>
                <w:color w:val="000000"/>
                <w:spacing w:val="0"/>
                <w:w w:val="100"/>
                <w:position w:val="0"/>
                <w:sz w:val="16"/>
                <w:szCs w:val="16"/>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50, 533, </w:t>
            </w:r>
            <w:r>
              <w:rPr>
                <w:color w:val="000000"/>
                <w:spacing w:val="0"/>
                <w:w w:val="100"/>
                <w:position w:val="0"/>
                <w:sz w:val="16"/>
                <w:szCs w:val="16"/>
              </w:rPr>
              <w:t>025.76</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七、利润总额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205, </w:t>
            </w:r>
            <w:r>
              <w:rPr>
                <w:color w:val="000000"/>
                <w:spacing w:val="0"/>
                <w:w w:val="100"/>
                <w:position w:val="0"/>
                <w:sz w:val="16"/>
                <w:szCs w:val="16"/>
              </w:rPr>
              <w:t>261,041.04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124, 476, </w:t>
            </w:r>
            <w:r>
              <w:rPr>
                <w:color w:val="000000"/>
                <w:spacing w:val="0"/>
                <w:w w:val="100"/>
                <w:position w:val="0"/>
                <w:sz w:val="16"/>
                <w:szCs w:val="16"/>
              </w:rPr>
              <w:t xml:space="preserve">021. </w:t>
            </w:r>
            <w:r>
              <w:rPr>
                <w:color w:val="000000"/>
                <w:spacing w:val="0"/>
                <w:w w:val="100"/>
                <w:position w:val="0"/>
                <w:sz w:val="16"/>
                <w:szCs w:val="16"/>
              </w:rPr>
              <w:t>77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12, 689, </w:t>
            </w:r>
            <w:r>
              <w:rPr>
                <w:color w:val="000000"/>
                <w:spacing w:val="0"/>
                <w:w w:val="100"/>
                <w:position w:val="0"/>
                <w:sz w:val="16"/>
                <w:szCs w:val="16"/>
              </w:rPr>
              <w:t>366.71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342, 426, </w:t>
            </w:r>
            <w:r>
              <w:rPr>
                <w:color w:val="000000"/>
                <w:spacing w:val="0"/>
                <w:w w:val="100"/>
                <w:position w:val="0"/>
                <w:sz w:val="16"/>
                <w:szCs w:val="16"/>
              </w:rPr>
              <w:t xml:space="preserve">429. </w:t>
            </w:r>
            <w:r>
              <w:rPr>
                <w:color w:val="000000"/>
                <w:spacing w:val="0"/>
                <w:w w:val="100"/>
                <w:position w:val="0"/>
                <w:sz w:val="16"/>
                <w:szCs w:val="16"/>
              </w:rPr>
              <w:t>52</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八、所得税费用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18, 638, </w:t>
            </w:r>
            <w:r>
              <w:rPr>
                <w:color w:val="000000"/>
                <w:spacing w:val="0"/>
                <w:w w:val="100"/>
                <w:position w:val="0"/>
                <w:sz w:val="16"/>
                <w:szCs w:val="16"/>
              </w:rPr>
              <w:t xml:space="preserve">882. </w:t>
            </w:r>
            <w:r>
              <w:rPr>
                <w:color w:val="000000"/>
                <w:spacing w:val="0"/>
                <w:w w:val="100"/>
                <w:position w:val="0"/>
                <w:sz w:val="16"/>
                <w:szCs w:val="16"/>
              </w:rPr>
              <w:t>12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25, 849, </w:t>
            </w:r>
            <w:r>
              <w:rPr>
                <w:color w:val="000000"/>
                <w:spacing w:val="0"/>
                <w:w w:val="100"/>
                <w:position w:val="0"/>
                <w:sz w:val="16"/>
                <w:szCs w:val="16"/>
              </w:rPr>
              <w:t xml:space="preserve">438. </w:t>
            </w:r>
            <w:r>
              <w:rPr>
                <w:color w:val="000000"/>
                <w:spacing w:val="0"/>
                <w:w w:val="100"/>
                <w:position w:val="0"/>
                <w:sz w:val="16"/>
                <w:szCs w:val="16"/>
              </w:rPr>
              <w:t>07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615, </w:t>
            </w:r>
            <w:r>
              <w:rPr>
                <w:color w:val="000000"/>
                <w:spacing w:val="0"/>
                <w:w w:val="100"/>
                <w:position w:val="0"/>
                <w:sz w:val="16"/>
                <w:szCs w:val="16"/>
              </w:rPr>
              <w:t xml:space="preserve">561. </w:t>
            </w:r>
            <w:r>
              <w:rPr>
                <w:color w:val="000000"/>
                <w:spacing w:val="0"/>
                <w:w w:val="100"/>
                <w:position w:val="0"/>
                <w:sz w:val="16"/>
                <w:szCs w:val="16"/>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45,103, </w:t>
            </w:r>
            <w:r>
              <w:rPr>
                <w:color w:val="000000"/>
                <w:spacing w:val="0"/>
                <w:w w:val="100"/>
                <w:position w:val="0"/>
                <w:sz w:val="16"/>
                <w:szCs w:val="16"/>
              </w:rPr>
              <w:t>881.95</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九、净利润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186, 622, </w:t>
            </w:r>
            <w:r>
              <w:rPr>
                <w:color w:val="000000"/>
                <w:spacing w:val="0"/>
                <w:w w:val="100"/>
                <w:position w:val="0"/>
                <w:sz w:val="16"/>
                <w:szCs w:val="16"/>
              </w:rPr>
              <w:t xml:space="preserve">158. </w:t>
            </w:r>
            <w:r>
              <w:rPr>
                <w:color w:val="000000"/>
                <w:spacing w:val="0"/>
                <w:w w:val="100"/>
                <w:position w:val="0"/>
                <w:sz w:val="16"/>
                <w:szCs w:val="16"/>
              </w:rPr>
              <w:t>92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98, 626, </w:t>
            </w:r>
            <w:r>
              <w:rPr>
                <w:color w:val="000000"/>
                <w:spacing w:val="0"/>
                <w:w w:val="100"/>
                <w:position w:val="0"/>
                <w:sz w:val="16"/>
                <w:szCs w:val="16"/>
              </w:rPr>
              <w:t xml:space="preserve">583. </w:t>
            </w:r>
            <w:r>
              <w:rPr>
                <w:color w:val="000000"/>
                <w:spacing w:val="0"/>
                <w:w w:val="100"/>
                <w:position w:val="0"/>
                <w:sz w:val="16"/>
                <w:szCs w:val="16"/>
              </w:rPr>
              <w:t>70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12, 073, </w:t>
            </w:r>
            <w:r>
              <w:rPr>
                <w:color w:val="000000"/>
                <w:spacing w:val="0"/>
                <w:w w:val="100"/>
                <w:position w:val="0"/>
                <w:sz w:val="16"/>
                <w:szCs w:val="16"/>
              </w:rPr>
              <w:t xml:space="preserve">804. </w:t>
            </w:r>
            <w:r>
              <w:rPr>
                <w:color w:val="000000"/>
                <w:spacing w:val="0"/>
                <w:w w:val="100"/>
                <w:position w:val="0"/>
                <w:sz w:val="16"/>
                <w:szCs w:val="16"/>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297, 322, </w:t>
            </w:r>
            <w:r>
              <w:rPr>
                <w:color w:val="000000"/>
                <w:spacing w:val="0"/>
                <w:w w:val="100"/>
                <w:position w:val="0"/>
                <w:sz w:val="16"/>
                <w:szCs w:val="16"/>
              </w:rPr>
              <w:t xml:space="preserve">547. </w:t>
            </w:r>
            <w:r>
              <w:rPr>
                <w:color w:val="000000"/>
                <w:spacing w:val="0"/>
                <w:w w:val="100"/>
                <w:position w:val="0"/>
                <w:sz w:val="16"/>
                <w:szCs w:val="16"/>
              </w:rPr>
              <w:t>57</w:t>
            </w: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十、资产总额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15, 480, </w:t>
            </w:r>
            <w:r>
              <w:rPr>
                <w:color w:val="000000"/>
                <w:spacing w:val="0"/>
                <w:w w:val="100"/>
                <w:position w:val="0"/>
                <w:sz w:val="16"/>
                <w:szCs w:val="16"/>
              </w:rPr>
              <w:t>952,402.82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2, 736, 448, </w:t>
            </w:r>
            <w:r>
              <w:rPr>
                <w:color w:val="000000"/>
                <w:spacing w:val="0"/>
                <w:w w:val="100"/>
                <w:position w:val="0"/>
                <w:sz w:val="16"/>
                <w:szCs w:val="16"/>
              </w:rPr>
              <w:t xml:space="preserve">905. </w:t>
            </w:r>
            <w:r>
              <w:rPr>
                <w:color w:val="000000"/>
                <w:spacing w:val="0"/>
                <w:w w:val="100"/>
                <w:position w:val="0"/>
                <w:sz w:val="16"/>
                <w:szCs w:val="16"/>
              </w:rPr>
              <w:t>46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401,786, </w:t>
            </w:r>
            <w:r>
              <w:rPr>
                <w:color w:val="000000"/>
                <w:spacing w:val="0"/>
                <w:w w:val="100"/>
                <w:position w:val="0"/>
                <w:sz w:val="16"/>
                <w:szCs w:val="16"/>
              </w:rPr>
              <w:t xml:space="preserve">734. </w:t>
            </w:r>
            <w:r>
              <w:rPr>
                <w:color w:val="000000"/>
                <w:spacing w:val="0"/>
                <w:w w:val="100"/>
                <w:position w:val="0"/>
                <w:sz w:val="16"/>
                <w:szCs w:val="16"/>
              </w:rPr>
              <w:t>42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5, 974, 568, </w:t>
            </w:r>
            <w:r>
              <w:rPr>
                <w:color w:val="000000"/>
                <w:spacing w:val="0"/>
                <w:w w:val="100"/>
                <w:position w:val="0"/>
                <w:sz w:val="16"/>
                <w:szCs w:val="16"/>
              </w:rPr>
              <w:t xml:space="preserve">184. </w:t>
            </w:r>
            <w:r>
              <w:rPr>
                <w:color w:val="000000"/>
                <w:spacing w:val="0"/>
                <w:w w:val="100"/>
                <w:position w:val="0"/>
                <w:sz w:val="16"/>
                <w:szCs w:val="16"/>
              </w:rPr>
              <w:t>36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12, 644,619, </w:t>
            </w:r>
            <w:r>
              <w:rPr>
                <w:color w:val="000000"/>
                <w:spacing w:val="0"/>
                <w:w w:val="100"/>
                <w:position w:val="0"/>
                <w:sz w:val="16"/>
                <w:szCs w:val="16"/>
              </w:rPr>
              <w:t xml:space="preserve">858. </w:t>
            </w:r>
            <w:r>
              <w:rPr>
                <w:color w:val="000000"/>
                <w:spacing w:val="0"/>
                <w:w w:val="100"/>
                <w:position w:val="0"/>
                <w:sz w:val="16"/>
                <w:szCs w:val="16"/>
              </w:rPr>
              <w:t>34</w:t>
            </w:r>
          </w:p>
        </w:tc>
      </w:tr>
      <w:tr>
        <w:trPr>
          <w:trHeight w:val="254"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十一、负债总额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12, 662,154, </w:t>
            </w:r>
            <w:r>
              <w:rPr>
                <w:color w:val="000000"/>
                <w:spacing w:val="0"/>
                <w:w w:val="100"/>
                <w:position w:val="0"/>
                <w:sz w:val="16"/>
                <w:szCs w:val="16"/>
              </w:rPr>
              <w:t xml:space="preserve">064. </w:t>
            </w:r>
            <w:r>
              <w:rPr>
                <w:color w:val="000000"/>
                <w:spacing w:val="0"/>
                <w:w w:val="100"/>
                <w:position w:val="0"/>
                <w:sz w:val="16"/>
                <w:szCs w:val="16"/>
              </w:rPr>
              <w:t>82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1,876, 969, </w:t>
            </w:r>
            <w:r>
              <w:rPr>
                <w:color w:val="000000"/>
                <w:spacing w:val="0"/>
                <w:w w:val="100"/>
                <w:position w:val="0"/>
                <w:sz w:val="16"/>
                <w:szCs w:val="16"/>
              </w:rPr>
              <w:t xml:space="preserve">146. </w:t>
            </w:r>
            <w:r>
              <w:rPr>
                <w:color w:val="000000"/>
                <w:spacing w:val="0"/>
                <w:w w:val="100"/>
                <w:position w:val="0"/>
                <w:sz w:val="16"/>
                <w:szCs w:val="16"/>
              </w:rPr>
              <w:t>96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284, 734, </w:t>
            </w:r>
            <w:r>
              <w:rPr>
                <w:color w:val="000000"/>
                <w:spacing w:val="0"/>
                <w:w w:val="100"/>
                <w:position w:val="0"/>
                <w:sz w:val="16"/>
                <w:szCs w:val="16"/>
              </w:rPr>
              <w:t xml:space="preserve">497. </w:t>
            </w:r>
            <w:r>
              <w:rPr>
                <w:color w:val="000000"/>
                <w:spacing w:val="0"/>
                <w:w w:val="100"/>
                <w:position w:val="0"/>
                <w:sz w:val="16"/>
                <w:szCs w:val="16"/>
              </w:rPr>
              <w:t>50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1,712,177, </w:t>
            </w:r>
            <w:r>
              <w:rPr>
                <w:color w:val="000000"/>
                <w:spacing w:val="0"/>
                <w:w w:val="100"/>
                <w:position w:val="0"/>
                <w:sz w:val="16"/>
                <w:szCs w:val="16"/>
              </w:rPr>
              <w:t xml:space="preserve">670. </w:t>
            </w:r>
            <w:r>
              <w:rPr>
                <w:color w:val="000000"/>
                <w:spacing w:val="0"/>
                <w:w w:val="100"/>
                <w:position w:val="0"/>
                <w:sz w:val="16"/>
                <w:szCs w:val="16"/>
              </w:rPr>
              <w:t>84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13,111,680, </w:t>
            </w:r>
            <w:r>
              <w:rPr>
                <w:color w:val="000000"/>
                <w:spacing w:val="0"/>
                <w:w w:val="100"/>
                <w:position w:val="0"/>
                <w:sz w:val="16"/>
                <w:szCs w:val="16"/>
              </w:rPr>
              <w:t xml:space="preserve">038. </w:t>
            </w:r>
            <w:r>
              <w:rPr>
                <w:color w:val="000000"/>
                <w:spacing w:val="0"/>
                <w:w w:val="100"/>
                <w:position w:val="0"/>
                <w:sz w:val="16"/>
                <w:szCs w:val="16"/>
              </w:rPr>
              <w:t>44</w:t>
            </w:r>
          </w:p>
        </w:tc>
      </w:tr>
    </w:tbl>
    <w:p>
      <w:pPr>
        <w:widowControl w:val="0"/>
        <w:spacing w:after="559" w:line="1" w:lineRule="exact"/>
      </w:pPr>
    </w:p>
    <w:p>
      <w:pPr>
        <w:pStyle w:val="Style18"/>
        <w:keepNext/>
        <w:keepLines/>
        <w:widowControl w:val="0"/>
        <w:shd w:val="clear" w:color="auto" w:fill="auto"/>
        <w:bidi w:val="0"/>
        <w:spacing w:before="0" w:after="140" w:line="274" w:lineRule="exact"/>
        <w:ind w:left="1140" w:right="0" w:firstLine="0"/>
        <w:jc w:val="left"/>
      </w:pPr>
      <w:bookmarkStart w:id="1684" w:name="bookmark1684"/>
      <w:bookmarkStart w:id="1685" w:name="bookmark1685"/>
      <w:bookmarkStart w:id="1686" w:name="bookmark1686"/>
      <w:r>
        <w:rPr>
          <w:color w:val="000000"/>
          <w:spacing w:val="0"/>
          <w:w w:val="100"/>
          <w:position w:val="0"/>
        </w:rPr>
        <w:t>2、其他对投资者决策有影响的重要交易和事项</w:t>
      </w:r>
      <w:bookmarkEnd w:id="1684"/>
      <w:bookmarkEnd w:id="1685"/>
      <w:bookmarkEnd w:id="1686"/>
    </w:p>
    <w:p>
      <w:pPr>
        <w:pStyle w:val="Style5"/>
        <w:keepNext w:val="0"/>
        <w:keepLines w:val="0"/>
        <w:widowControl w:val="0"/>
        <w:shd w:val="clear" w:color="auto" w:fill="auto"/>
        <w:bidi w:val="0"/>
        <w:spacing w:before="0" w:after="40" w:line="274" w:lineRule="exact"/>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1930" w:val="left"/>
        </w:tabs>
        <w:bidi w:val="0"/>
        <w:spacing w:before="0" w:after="0" w:line="274" w:lineRule="exact"/>
        <w:ind w:left="1140" w:right="0" w:firstLine="420"/>
        <w:jc w:val="both"/>
      </w:pPr>
      <w:bookmarkStart w:id="1687" w:name="bookmark1687"/>
      <w:r>
        <w:rPr>
          <w:color w:val="000000"/>
          <w:spacing w:val="0"/>
          <w:w w:val="100"/>
          <w:position w:val="0"/>
          <w:sz w:val="18"/>
          <w:szCs w:val="18"/>
        </w:rPr>
        <w:t>1</w:t>
      </w:r>
      <w:bookmarkEnd w:id="1687"/>
      <w:r>
        <w:rPr>
          <w:color w:val="000000"/>
          <w:spacing w:val="0"/>
          <w:w w:val="100"/>
          <w:position w:val="0"/>
        </w:rPr>
        <w:t>、</w:t>
        <w:tab/>
        <w:t>本公司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24</w:t>
      </w:r>
      <w:r>
        <w:rPr>
          <w:color w:val="000000"/>
          <w:spacing w:val="0"/>
          <w:w w:val="100"/>
          <w:position w:val="0"/>
        </w:rPr>
        <w:t>日发行</w:t>
      </w:r>
      <w:r>
        <w:rPr>
          <w:color w:val="000000"/>
          <w:spacing w:val="0"/>
          <w:w w:val="100"/>
          <w:position w:val="0"/>
          <w:sz w:val="18"/>
          <w:szCs w:val="18"/>
        </w:rPr>
        <w:t>2020</w:t>
      </w:r>
      <w:r>
        <w:rPr>
          <w:color w:val="000000"/>
          <w:spacing w:val="0"/>
          <w:w w:val="100"/>
          <w:position w:val="0"/>
        </w:rPr>
        <w:t>年度第一期超短期融资券，金额</w:t>
      </w:r>
      <w:r>
        <w:rPr>
          <w:color w:val="000000"/>
          <w:spacing w:val="0"/>
          <w:w w:val="100"/>
          <w:position w:val="0"/>
          <w:sz w:val="18"/>
          <w:szCs w:val="18"/>
        </w:rPr>
        <w:t>1</w:t>
      </w:r>
      <w:r>
        <w:rPr>
          <w:color w:val="000000"/>
          <w:spacing w:val="0"/>
          <w:w w:val="100"/>
          <w:position w:val="0"/>
        </w:rPr>
        <w:t xml:space="preserve">亿元，利率为 </w:t>
      </w:r>
      <w:r>
        <w:rPr>
          <w:color w:val="000000"/>
          <w:spacing w:val="0"/>
          <w:w w:val="100"/>
          <w:position w:val="0"/>
          <w:sz w:val="18"/>
          <w:szCs w:val="18"/>
        </w:rPr>
        <w:t>2.70%,</w:t>
      </w:r>
      <w:r>
        <w:rPr>
          <w:color w:val="000000"/>
          <w:spacing w:val="0"/>
          <w:w w:val="100"/>
          <w:position w:val="0"/>
        </w:rPr>
        <w:t>起息日为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25</w:t>
      </w:r>
      <w:r>
        <w:rPr>
          <w:color w:val="000000"/>
          <w:spacing w:val="0"/>
          <w:w w:val="100"/>
          <w:position w:val="0"/>
        </w:rPr>
        <w:t>日，兑付日为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p>
      <w:pPr>
        <w:pStyle w:val="Style5"/>
        <w:keepNext w:val="0"/>
        <w:keepLines w:val="0"/>
        <w:widowControl w:val="0"/>
        <w:shd w:val="clear" w:color="auto" w:fill="auto"/>
        <w:tabs>
          <w:tab w:pos="1930" w:val="left"/>
        </w:tabs>
        <w:bidi w:val="0"/>
        <w:spacing w:before="0" w:after="0" w:line="274" w:lineRule="exact"/>
        <w:ind w:left="1140" w:right="0" w:firstLine="420"/>
        <w:jc w:val="both"/>
      </w:pPr>
      <w:bookmarkStart w:id="1688" w:name="bookmark1688"/>
      <w:r>
        <w:rPr>
          <w:color w:val="000000"/>
          <w:spacing w:val="0"/>
          <w:w w:val="100"/>
          <w:position w:val="0"/>
          <w:sz w:val="18"/>
          <w:szCs w:val="18"/>
        </w:rPr>
        <w:t>2</w:t>
      </w:r>
      <w:bookmarkEnd w:id="1688"/>
      <w:r>
        <w:rPr>
          <w:color w:val="000000"/>
          <w:spacing w:val="0"/>
          <w:w w:val="100"/>
          <w:position w:val="0"/>
        </w:rPr>
        <w:t>、</w:t>
        <w:tab/>
        <w:t>本公司于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月完成第一期和第二期中期票据发行共募集资金</w:t>
      </w:r>
      <w:r>
        <w:rPr>
          <w:color w:val="000000"/>
          <w:spacing w:val="0"/>
          <w:w w:val="100"/>
          <w:position w:val="0"/>
          <w:sz w:val="18"/>
          <w:szCs w:val="18"/>
        </w:rPr>
        <w:t>4.5</w:t>
      </w:r>
      <w:r>
        <w:rPr>
          <w:color w:val="000000"/>
          <w:spacing w:val="0"/>
          <w:w w:val="100"/>
          <w:position w:val="0"/>
        </w:rPr>
        <w:t>亿元。利率分别 为</w:t>
      </w:r>
      <w:r>
        <w:rPr>
          <w:color w:val="000000"/>
          <w:spacing w:val="0"/>
          <w:w w:val="100"/>
          <w:position w:val="0"/>
          <w:sz w:val="18"/>
          <w:szCs w:val="18"/>
        </w:rPr>
        <w:t xml:space="preserve">4. </w:t>
      </w:r>
      <w:r>
        <w:rPr>
          <w:color w:val="000000"/>
          <w:spacing w:val="0"/>
          <w:w w:val="100"/>
          <w:position w:val="0"/>
          <w:sz w:val="18"/>
          <w:szCs w:val="18"/>
        </w:rPr>
        <w:t>59%</w:t>
      </w:r>
      <w:r>
        <w:rPr>
          <w:color w:val="000000"/>
          <w:spacing w:val="0"/>
          <w:w w:val="100"/>
          <w:position w:val="0"/>
        </w:rPr>
        <w:t>和</w:t>
      </w:r>
      <w:r>
        <w:rPr>
          <w:color w:val="000000"/>
          <w:spacing w:val="0"/>
          <w:w w:val="100"/>
          <w:position w:val="0"/>
          <w:sz w:val="18"/>
          <w:szCs w:val="18"/>
        </w:rPr>
        <w:t>5.2%</w:t>
      </w:r>
      <w:r>
        <w:rPr>
          <w:color w:val="000000"/>
          <w:spacing w:val="0"/>
          <w:w w:val="100"/>
          <w:position w:val="0"/>
        </w:rPr>
        <w:t>。起息日分别为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11</w:t>
      </w:r>
      <w:r>
        <w:rPr>
          <w:color w:val="000000"/>
          <w:spacing w:val="0"/>
          <w:w w:val="100"/>
          <w:position w:val="0"/>
        </w:rPr>
        <w:t>日和</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 xml:space="preserve">日，第一次利息兑付日为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11</w:t>
      </w:r>
      <w:r>
        <w:rPr>
          <w:color w:val="000000"/>
          <w:spacing w:val="0"/>
          <w:w w:val="100"/>
          <w:position w:val="0"/>
        </w:rPr>
        <w:t>日和</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p>
      <w:pPr>
        <w:pStyle w:val="Style5"/>
        <w:keepNext w:val="0"/>
        <w:keepLines w:val="0"/>
        <w:widowControl w:val="0"/>
        <w:shd w:val="clear" w:color="auto" w:fill="auto"/>
        <w:tabs>
          <w:tab w:pos="1935" w:val="left"/>
        </w:tabs>
        <w:bidi w:val="0"/>
        <w:spacing w:before="0" w:after="0" w:line="274" w:lineRule="exact"/>
        <w:ind w:left="1140" w:right="0" w:firstLine="420"/>
        <w:jc w:val="both"/>
      </w:pPr>
      <w:bookmarkStart w:id="1689" w:name="bookmark1689"/>
      <w:r>
        <w:rPr>
          <w:color w:val="000000"/>
          <w:spacing w:val="0"/>
          <w:w w:val="100"/>
          <w:position w:val="0"/>
          <w:sz w:val="18"/>
          <w:szCs w:val="18"/>
        </w:rPr>
        <w:t>3</w:t>
      </w:r>
      <w:bookmarkEnd w:id="1689"/>
      <w:r>
        <w:rPr>
          <w:color w:val="000000"/>
          <w:spacing w:val="0"/>
          <w:w w:val="100"/>
          <w:position w:val="0"/>
        </w:rPr>
        <w:t>、</w:t>
        <w:tab/>
        <w:t>本公司于本公司于</w:t>
      </w:r>
      <w:r>
        <w:rPr>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i/>
          <w:iCs/>
          <w:color w:val="000000"/>
          <w:spacing w:val="0"/>
          <w:w w:val="100"/>
          <w:position w:val="0"/>
          <w:sz w:val="9"/>
          <w:szCs w:val="9"/>
        </w:rPr>
        <w:t>7</w:t>
      </w:r>
      <w:r>
        <w:rPr>
          <w:color w:val="000000"/>
          <w:spacing w:val="0"/>
          <w:w w:val="100"/>
          <w:position w:val="0"/>
        </w:rPr>
        <w:t>月</w:t>
      </w:r>
      <w:r>
        <w:rPr>
          <w:color w:val="000000"/>
          <w:spacing w:val="0"/>
          <w:w w:val="100"/>
          <w:position w:val="0"/>
          <w:sz w:val="18"/>
          <w:szCs w:val="18"/>
        </w:rPr>
        <w:t>6</w:t>
      </w:r>
      <w:r>
        <w:rPr>
          <w:color w:val="000000"/>
          <w:spacing w:val="0"/>
          <w:w w:val="100"/>
          <w:position w:val="0"/>
        </w:rPr>
        <w:t xml:space="preserve">日公开发行了 </w:t>
      </w:r>
      <w:r>
        <w:rPr>
          <w:color w:val="000000"/>
          <w:spacing w:val="0"/>
          <w:w w:val="100"/>
          <w:position w:val="0"/>
          <w:sz w:val="18"/>
          <w:szCs w:val="18"/>
        </w:rPr>
        <w:t>540</w:t>
      </w:r>
      <w:r>
        <w:rPr>
          <w:color w:val="000000"/>
          <w:spacing w:val="0"/>
          <w:w w:val="100"/>
          <w:position w:val="0"/>
        </w:rPr>
        <w:t>万张可转换公司债券，每张面值</w:t>
      </w:r>
      <w:r>
        <w:rPr>
          <w:color w:val="000000"/>
          <w:spacing w:val="0"/>
          <w:w w:val="100"/>
          <w:position w:val="0"/>
          <w:sz w:val="18"/>
          <w:szCs w:val="18"/>
        </w:rPr>
        <w:t xml:space="preserve">100 </w:t>
      </w:r>
      <w:r>
        <w:rPr>
          <w:color w:val="000000"/>
          <w:spacing w:val="0"/>
          <w:w w:val="100"/>
          <w:position w:val="0"/>
        </w:rPr>
        <w:t>元，发行总额</w:t>
      </w:r>
      <w:r>
        <w:rPr>
          <w:color w:val="000000"/>
          <w:spacing w:val="0"/>
          <w:w w:val="100"/>
          <w:position w:val="0"/>
          <w:sz w:val="18"/>
          <w:szCs w:val="18"/>
        </w:rPr>
        <w:t>54,000.00</w:t>
      </w:r>
      <w:r>
        <w:rPr>
          <w:color w:val="000000"/>
          <w:spacing w:val="0"/>
          <w:w w:val="100"/>
          <w:position w:val="0"/>
        </w:rPr>
        <w:t>万元，期限为</w:t>
      </w:r>
      <w:r>
        <w:rPr>
          <w:color w:val="000000"/>
          <w:spacing w:val="0"/>
          <w:w w:val="100"/>
          <w:position w:val="0"/>
          <w:sz w:val="18"/>
          <w:szCs w:val="18"/>
        </w:rPr>
        <w:t>6</w:t>
      </w:r>
      <w:r>
        <w:rPr>
          <w:color w:val="000000"/>
          <w:spacing w:val="0"/>
          <w:w w:val="100"/>
          <w:position w:val="0"/>
        </w:rPr>
        <w:t>年。自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11</w:t>
      </w:r>
      <w:r>
        <w:rPr>
          <w:color w:val="000000"/>
          <w:spacing w:val="0"/>
          <w:w w:val="100"/>
          <w:position w:val="0"/>
        </w:rPr>
        <w:t>日起可转换。</w:t>
      </w:r>
    </w:p>
    <w:p>
      <w:pPr>
        <w:pStyle w:val="Style5"/>
        <w:keepNext w:val="0"/>
        <w:keepLines w:val="0"/>
        <w:widowControl w:val="0"/>
        <w:shd w:val="clear" w:color="auto" w:fill="auto"/>
        <w:tabs>
          <w:tab w:pos="1930" w:val="left"/>
        </w:tabs>
        <w:bidi w:val="0"/>
        <w:spacing w:before="0" w:after="0" w:line="274" w:lineRule="exact"/>
        <w:ind w:left="1140" w:right="0" w:firstLine="420"/>
        <w:jc w:val="both"/>
      </w:pPr>
      <w:bookmarkStart w:id="1690" w:name="bookmark1690"/>
      <w:r>
        <w:rPr>
          <w:color w:val="000000"/>
          <w:spacing w:val="0"/>
          <w:w w:val="100"/>
          <w:position w:val="0"/>
          <w:sz w:val="18"/>
          <w:szCs w:val="18"/>
        </w:rPr>
        <w:t>4</w:t>
      </w:r>
      <w:bookmarkEnd w:id="1690"/>
      <w:r>
        <w:rPr>
          <w:color w:val="000000"/>
          <w:spacing w:val="0"/>
          <w:w w:val="100"/>
          <w:position w:val="0"/>
        </w:rPr>
        <w:t>、</w:t>
        <w:tab/>
        <w:t>公司之子公司宁波建工工程集团有限公司于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日与宁海县科技工业园区发 展有限公司签订股权转让协议，将子公司宁海宁坤建设有限公司</w:t>
      </w:r>
      <w:r>
        <w:rPr>
          <w:color w:val="000000"/>
          <w:spacing w:val="0"/>
          <w:w w:val="100"/>
          <w:position w:val="0"/>
          <w:sz w:val="18"/>
          <w:szCs w:val="18"/>
        </w:rPr>
        <w:t>51%</w:t>
      </w:r>
      <w:r>
        <w:rPr>
          <w:color w:val="000000"/>
          <w:spacing w:val="0"/>
          <w:w w:val="100"/>
          <w:position w:val="0"/>
        </w:rPr>
        <w:t>转让给宁海县科技工业园区 发展有限公司，作价</w:t>
      </w:r>
      <w:r>
        <w:rPr>
          <w:color w:val="000000"/>
          <w:spacing w:val="0"/>
          <w:w w:val="100"/>
          <w:position w:val="0"/>
          <w:sz w:val="18"/>
          <w:szCs w:val="18"/>
        </w:rPr>
        <w:t>27,471.65</w:t>
      </w:r>
      <w:r>
        <w:rPr>
          <w:color w:val="000000"/>
          <w:spacing w:val="0"/>
          <w:w w:val="100"/>
          <w:position w:val="0"/>
        </w:rPr>
        <w:t>万元。</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26</w:t>
      </w:r>
      <w:r>
        <w:rPr>
          <w:color w:val="000000"/>
          <w:spacing w:val="0"/>
          <w:w w:val="100"/>
          <w:position w:val="0"/>
        </w:rPr>
        <w:t>日已完成工商变更，截止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日收到转让对价</w:t>
      </w:r>
      <w:r>
        <w:rPr>
          <w:color w:val="000000"/>
          <w:spacing w:val="0"/>
          <w:w w:val="100"/>
          <w:position w:val="0"/>
          <w:sz w:val="18"/>
          <w:szCs w:val="18"/>
        </w:rPr>
        <w:t>1.3</w:t>
      </w:r>
      <w:r>
        <w:rPr>
          <w:color w:val="000000"/>
          <w:spacing w:val="0"/>
          <w:w w:val="100"/>
          <w:position w:val="0"/>
        </w:rPr>
        <w:t>亿元，</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月收到转让对价</w:t>
      </w:r>
      <w:r>
        <w:rPr>
          <w:color w:val="000000"/>
          <w:spacing w:val="0"/>
          <w:w w:val="100"/>
          <w:position w:val="0"/>
          <w:sz w:val="18"/>
          <w:szCs w:val="18"/>
        </w:rPr>
        <w:t>4,000</w:t>
      </w:r>
      <w:r>
        <w:rPr>
          <w:color w:val="000000"/>
          <w:spacing w:val="0"/>
          <w:w w:val="100"/>
          <w:position w:val="0"/>
        </w:rPr>
        <w:t>万元。本年度不再将宁海宁坤建设有 限公司纳入合并范围。</w:t>
      </w:r>
    </w:p>
    <w:p>
      <w:pPr>
        <w:pStyle w:val="Style5"/>
        <w:keepNext w:val="0"/>
        <w:keepLines w:val="0"/>
        <w:widowControl w:val="0"/>
        <w:shd w:val="clear" w:color="auto" w:fill="auto"/>
        <w:tabs>
          <w:tab w:pos="1930" w:val="left"/>
        </w:tabs>
        <w:bidi w:val="0"/>
        <w:spacing w:before="0" w:after="40" w:line="274" w:lineRule="exact"/>
        <w:ind w:left="1140" w:right="0" w:firstLine="420"/>
        <w:jc w:val="both"/>
      </w:pPr>
      <w:bookmarkStart w:id="1691" w:name="bookmark1691"/>
      <w:r>
        <w:rPr>
          <w:color w:val="000000"/>
          <w:spacing w:val="0"/>
          <w:w w:val="100"/>
          <w:position w:val="0"/>
          <w:sz w:val="18"/>
          <w:szCs w:val="18"/>
        </w:rPr>
        <w:t>5</w:t>
      </w:r>
      <w:bookmarkEnd w:id="1691"/>
      <w:r>
        <w:rPr>
          <w:color w:val="000000"/>
          <w:spacing w:val="0"/>
          <w:w w:val="100"/>
          <w:position w:val="0"/>
        </w:rPr>
        <w:t>、</w:t>
        <w:tab/>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月与湖州市邦顺投资合伙企业(有限合伙)签署股权转让协议，将持有 的上海雍胜</w:t>
      </w:r>
      <w:r>
        <w:rPr>
          <w:color w:val="000000"/>
          <w:spacing w:val="0"/>
          <w:w w:val="100"/>
          <w:position w:val="0"/>
          <w:sz w:val="18"/>
          <w:szCs w:val="18"/>
        </w:rPr>
        <w:t>78.4%</w:t>
      </w:r>
      <w:r>
        <w:rPr>
          <w:color w:val="000000"/>
          <w:spacing w:val="0"/>
          <w:w w:val="100"/>
          <w:position w:val="0"/>
        </w:rPr>
        <w:t>股权、上海安旌</w:t>
      </w:r>
      <w:r>
        <w:rPr>
          <w:color w:val="000000"/>
          <w:spacing w:val="0"/>
          <w:w w:val="100"/>
          <w:position w:val="0"/>
          <w:sz w:val="18"/>
          <w:szCs w:val="18"/>
        </w:rPr>
        <w:t>100%</w:t>
      </w:r>
      <w:r>
        <w:rPr>
          <w:color w:val="000000"/>
          <w:spacing w:val="0"/>
          <w:w w:val="100"/>
          <w:position w:val="0"/>
        </w:rPr>
        <w:t>股权、上海致春夷</w:t>
      </w:r>
      <w:r>
        <w:rPr>
          <w:color w:val="000000"/>
          <w:spacing w:val="0"/>
          <w:w w:val="100"/>
          <w:position w:val="0"/>
          <w:sz w:val="18"/>
          <w:szCs w:val="18"/>
        </w:rPr>
        <w:t>100%</w:t>
      </w:r>
      <w:r>
        <w:rPr>
          <w:color w:val="000000"/>
          <w:spacing w:val="0"/>
          <w:w w:val="100"/>
          <w:position w:val="0"/>
        </w:rPr>
        <w:t>股权以总价</w:t>
      </w:r>
      <w:r>
        <w:rPr>
          <w:color w:val="000000"/>
          <w:spacing w:val="0"/>
          <w:w w:val="100"/>
          <w:position w:val="0"/>
          <w:sz w:val="18"/>
          <w:szCs w:val="18"/>
        </w:rPr>
        <w:t xml:space="preserve">4, </w:t>
      </w:r>
      <w:r>
        <w:rPr>
          <w:color w:val="000000"/>
          <w:spacing w:val="0"/>
          <w:w w:val="100"/>
          <w:position w:val="0"/>
          <w:sz w:val="18"/>
          <w:szCs w:val="18"/>
        </w:rPr>
        <w:t>580.35</w:t>
      </w:r>
      <w:r>
        <w:rPr>
          <w:color w:val="000000"/>
          <w:spacing w:val="0"/>
          <w:w w:val="100"/>
          <w:position w:val="0"/>
        </w:rPr>
        <w:t>万元人民币 整体挂牌转让。</w:t>
      </w:r>
      <w:r>
        <w:br w:type="page"/>
      </w:r>
    </w:p>
    <w:p>
      <w:pPr>
        <w:pStyle w:val="Style5"/>
        <w:keepNext w:val="0"/>
        <w:keepLines w:val="0"/>
        <w:widowControl w:val="0"/>
        <w:shd w:val="clear" w:color="auto" w:fill="auto"/>
        <w:bidi w:val="0"/>
        <w:spacing w:before="0" w:after="100" w:line="240" w:lineRule="auto"/>
        <w:ind w:left="1140" w:right="0" w:firstLine="0"/>
        <w:jc w:val="left"/>
      </w:pPr>
      <w:r>
        <w:rPr>
          <w:b/>
          <w:bCs/>
          <w:color w:val="000000"/>
          <w:spacing w:val="0"/>
          <w:w w:val="100"/>
          <w:position w:val="0"/>
        </w:rPr>
        <w:t>十六、母公司财务报表主要项目注释</w:t>
      </w:r>
    </w:p>
    <w:p>
      <w:pPr>
        <w:pStyle w:val="Style5"/>
        <w:keepNext w:val="0"/>
        <w:keepLines w:val="0"/>
        <w:widowControl w:val="0"/>
        <w:shd w:val="clear" w:color="auto" w:fill="auto"/>
        <w:bidi w:val="0"/>
        <w:spacing w:before="0" w:after="100" w:line="240" w:lineRule="auto"/>
        <w:ind w:left="1140" w:right="0" w:firstLine="0"/>
        <w:jc w:val="left"/>
      </w:pPr>
      <w:r>
        <w:rPr>
          <w:b/>
          <w:bCs/>
          <w:color w:val="000000"/>
          <w:spacing w:val="0"/>
          <w:w w:val="100"/>
          <w:position w:val="0"/>
        </w:rPr>
        <w:t>1、应收账款</w:t>
      </w:r>
    </w:p>
    <w:p>
      <w:pPr>
        <w:pStyle w:val="Style5"/>
        <w:keepNext w:val="0"/>
        <w:keepLines w:val="0"/>
        <w:widowControl w:val="0"/>
        <w:shd w:val="clear" w:color="auto" w:fill="auto"/>
        <w:bidi w:val="0"/>
        <w:spacing w:before="0" w:after="100" w:line="240" w:lineRule="auto"/>
        <w:ind w:left="1140" w:right="0" w:firstLine="0"/>
        <w:jc w:val="left"/>
      </w:pPr>
      <w:r>
        <w:rPr>
          <w:b/>
          <w:bCs/>
          <w:color w:val="000000"/>
          <w:spacing w:val="0"/>
          <w:w w:val="100"/>
          <w:position w:val="0"/>
        </w:rPr>
        <w:t>(1).</w:t>
      </w:r>
      <w:r>
        <w:rPr>
          <w:b/>
          <w:bCs/>
          <w:color w:val="000000"/>
          <w:spacing w:val="0"/>
          <w:w w:val="100"/>
          <w:position w:val="0"/>
        </w:rPr>
        <w:t>按账龄披露</w:t>
      </w:r>
    </w:p>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380" w:firstLine="0"/>
        <w:jc w:val="right"/>
      </w:pPr>
      <w:r>
        <w:rPr>
          <w:color w:val="000000"/>
          <w:spacing w:val="0"/>
          <w:w w:val="100"/>
          <w:position w:val="0"/>
        </w:rPr>
        <w:t>单位：元币种：人民币</w:t>
      </w:r>
    </w:p>
    <w:tbl>
      <w:tblPr>
        <w:tblOverlap w:val="never"/>
        <w:jc w:val="right"/>
        <w:tblLayout w:type="fixed"/>
      </w:tblPr>
      <w:tblGrid>
        <w:gridCol w:w="4339"/>
        <w:gridCol w:w="4498"/>
      </w:tblGrid>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60" w:right="0" w:firstLine="0"/>
              <w:jc w:val="left"/>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年以内分项</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3000" w:right="0" w:firstLine="0"/>
              <w:jc w:val="both"/>
            </w:pPr>
            <w:r>
              <w:rPr>
                <w:color w:val="000000"/>
                <w:spacing w:val="0"/>
                <w:w w:val="100"/>
                <w:position w:val="0"/>
              </w:rPr>
              <w:t>12,187,402.29</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年以内小计</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3000" w:right="0" w:firstLine="0"/>
              <w:jc w:val="both"/>
            </w:pPr>
            <w:r>
              <w:rPr>
                <w:color w:val="000000"/>
                <w:spacing w:val="0"/>
                <w:w w:val="100"/>
                <w:position w:val="0"/>
              </w:rPr>
              <w:t>12,187,402.29</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3000" w:right="0" w:firstLine="0"/>
              <w:jc w:val="both"/>
            </w:pPr>
            <w:r>
              <w:rPr>
                <w:color w:val="000000"/>
                <w:spacing w:val="0"/>
                <w:w w:val="100"/>
                <w:position w:val="0"/>
              </w:rPr>
              <w:t>27,679,876.05</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6,670, </w:t>
            </w:r>
            <w:r>
              <w:rPr>
                <w:color w:val="000000"/>
                <w:spacing w:val="0"/>
                <w:w w:val="100"/>
                <w:position w:val="0"/>
              </w:rPr>
              <w:t xml:space="preserve">306. </w:t>
            </w:r>
            <w:r>
              <w:rPr>
                <w:color w:val="000000"/>
                <w:spacing w:val="0"/>
                <w:w w:val="100"/>
                <w:position w:val="0"/>
              </w:rPr>
              <w:t>96</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至</w:t>
            </w:r>
            <w:r>
              <w:rPr>
                <w:color w:val="000000"/>
                <w:spacing w:val="0"/>
                <w:w w:val="100"/>
                <w:position w:val="0"/>
                <w:sz w:val="18"/>
                <w:szCs w:val="18"/>
              </w:rPr>
              <w:t>4</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3000" w:right="0" w:firstLine="0"/>
              <w:jc w:val="both"/>
            </w:pPr>
            <w:r>
              <w:rPr>
                <w:color w:val="000000"/>
                <w:spacing w:val="0"/>
                <w:w w:val="100"/>
                <w:position w:val="0"/>
              </w:rPr>
              <w:t>11,724,577.00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至</w:t>
            </w:r>
            <w:r>
              <w:rPr>
                <w:color w:val="000000"/>
                <w:spacing w:val="0"/>
                <w:w w:val="100"/>
                <w:position w:val="0"/>
                <w:sz w:val="18"/>
                <w:szCs w:val="18"/>
              </w:rPr>
              <w:t>5</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3000" w:right="0" w:firstLine="0"/>
              <w:jc w:val="both"/>
            </w:pPr>
            <w:r>
              <w:rPr>
                <w:color w:val="000000"/>
                <w:spacing w:val="0"/>
                <w:w w:val="100"/>
                <w:position w:val="0"/>
              </w:rPr>
              <w:t>17,516,771.08</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3000" w:right="0" w:firstLine="0"/>
              <w:jc w:val="both"/>
            </w:pPr>
            <w:r>
              <w:rPr>
                <w:color w:val="000000"/>
                <w:spacing w:val="0"/>
                <w:w w:val="100"/>
                <w:position w:val="0"/>
              </w:rPr>
              <w:t>41,058,821.34</w:t>
            </w:r>
          </w:p>
        </w:tc>
      </w:tr>
      <w:tr>
        <w:trPr>
          <w:trHeight w:val="288"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116,837,754.72</w:t>
            </w:r>
          </w:p>
        </w:tc>
      </w:tr>
    </w:tbl>
    <w:p>
      <w:pPr>
        <w:widowControl w:val="0"/>
        <w:spacing w:after="599" w:line="1" w:lineRule="exact"/>
      </w:pPr>
    </w:p>
    <w:p>
      <w:pPr>
        <w:pStyle w:val="Style18"/>
        <w:keepNext/>
        <w:keepLines/>
        <w:widowControl w:val="0"/>
        <w:shd w:val="clear" w:color="auto" w:fill="auto"/>
        <w:bidi w:val="0"/>
        <w:spacing w:before="0" w:after="100" w:line="240" w:lineRule="auto"/>
        <w:ind w:left="1140" w:right="0" w:firstLine="0"/>
        <w:jc w:val="left"/>
      </w:pPr>
      <w:bookmarkStart w:id="1692" w:name="bookmark1692"/>
      <w:bookmarkStart w:id="1693" w:name="bookmark1693"/>
      <w:bookmarkStart w:id="1694" w:name="bookmark1694"/>
      <w:r>
        <w:rPr>
          <w:color w:val="000000"/>
          <w:spacing w:val="0"/>
          <w:w w:val="100"/>
          <w:position w:val="0"/>
        </w:rPr>
        <w:t>(2).</w:t>
      </w:r>
      <w:r>
        <w:rPr>
          <w:color w:val="000000"/>
          <w:spacing w:val="0"/>
          <w:w w:val="100"/>
          <w:position w:val="0"/>
        </w:rPr>
        <w:t>按坏账计提方法分类披露</w:t>
      </w:r>
      <w:bookmarkEnd w:id="1692"/>
      <w:bookmarkEnd w:id="1693"/>
      <w:bookmarkEnd w:id="1694"/>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7560" w:right="0" w:firstLine="0"/>
        <w:jc w:val="left"/>
      </w:pPr>
      <w:r>
        <w:rPr>
          <w:color w:val="000000"/>
          <w:spacing w:val="0"/>
          <w:w w:val="100"/>
          <w:position w:val="0"/>
        </w:rPr>
        <w:t>单位：元币种：人民币</w:t>
      </w:r>
    </w:p>
    <w:tbl>
      <w:tblPr>
        <w:tblOverlap w:val="never"/>
        <w:jc w:val="center"/>
        <w:tblLayout w:type="fixed"/>
      </w:tblPr>
      <w:tblGrid>
        <w:gridCol w:w="998"/>
        <w:gridCol w:w="854"/>
        <w:gridCol w:w="850"/>
        <w:gridCol w:w="989"/>
        <w:gridCol w:w="715"/>
        <w:gridCol w:w="1133"/>
        <w:gridCol w:w="1133"/>
        <w:gridCol w:w="566"/>
        <w:gridCol w:w="1416"/>
        <w:gridCol w:w="710"/>
        <w:gridCol w:w="1003"/>
      </w:tblGrid>
      <w:tr>
        <w:trPr>
          <w:trHeight w:val="274"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245"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账面 价值</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账面 价值</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比 例 (%)</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计提 比例 (%)</w:t>
            </w: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按单项计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37, 371,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31.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34,787, 9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93.09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2, 583, </w:t>
            </w:r>
            <w:r>
              <w:rPr>
                <w:color w:val="000000"/>
                <w:spacing w:val="0"/>
                <w:w w:val="100"/>
                <w:position w:val="0"/>
                <w:sz w:val="16"/>
                <w:szCs w:val="16"/>
              </w:rPr>
              <w:t>778.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42, 446, 508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39,101,508.52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92.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3, 345, 00</w:t>
            </w:r>
          </w:p>
        </w:tc>
      </w:tr>
      <w:tr>
        <w:trPr>
          <w:trHeight w:val="466"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提坏账准</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700. </w:t>
            </w:r>
            <w:r>
              <w:rPr>
                <w:color w:val="000000"/>
                <w:spacing w:val="0"/>
                <w:w w:val="100"/>
                <w:position w:val="0"/>
                <w:sz w:val="16"/>
                <w:szCs w:val="16"/>
              </w:rPr>
              <w:t>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21.60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.52</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245" w:hRule="exact"/>
        </w:trPr>
        <w:tc>
          <w:tcPr>
            <w:gridSpan w:val="11"/>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79, 466,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68. </w:t>
            </w:r>
            <w:r>
              <w:rPr>
                <w:color w:val="000000"/>
                <w:spacing w:val="0"/>
                <w:w w:val="100"/>
                <w:position w:val="0"/>
                <w:sz w:val="16"/>
                <w:szCs w:val="16"/>
              </w:rPr>
              <w:t>01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24, 268, 7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30.54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55, 197,312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86, 888, 222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67.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19,296, </w:t>
            </w:r>
            <w:r>
              <w:rPr>
                <w:color w:val="000000"/>
                <w:spacing w:val="0"/>
                <w:w w:val="100"/>
                <w:position w:val="0"/>
                <w:sz w:val="16"/>
                <w:szCs w:val="16"/>
              </w:rPr>
              <w:t xml:space="preserve">694. </w:t>
            </w:r>
            <w:r>
              <w:rPr>
                <w:color w:val="000000"/>
                <w:spacing w:val="0"/>
                <w:w w:val="100"/>
                <w:position w:val="0"/>
                <w:sz w:val="16"/>
                <w:szCs w:val="16"/>
              </w:rPr>
              <w:t>37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22.21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67, 591,5</w:t>
            </w:r>
          </w:p>
        </w:tc>
      </w:tr>
      <w:tr>
        <w:trPr>
          <w:trHeight w:val="470"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提坏账准</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054. </w:t>
            </w:r>
            <w:r>
              <w:rPr>
                <w:color w:val="000000"/>
                <w:spacing w:val="0"/>
                <w:w w:val="100"/>
                <w:position w:val="0"/>
                <w:sz w:val="16"/>
                <w:szCs w:val="16"/>
              </w:rPr>
              <w:t>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42.09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.25</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.71</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28.34</w:t>
            </w:r>
          </w:p>
        </w:tc>
      </w:tr>
      <w:tr>
        <w:trPr>
          <w:trHeight w:val="240" w:hRule="exact"/>
        </w:trPr>
        <w:tc>
          <w:tcPr>
            <w:gridSpan w:val="11"/>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24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米用账龄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67, 433,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57.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24, 268, 7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35.99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43,164, 663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71,217, 951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19,296, </w:t>
            </w:r>
            <w:r>
              <w:rPr>
                <w:color w:val="000000"/>
                <w:spacing w:val="0"/>
                <w:w w:val="100"/>
                <w:position w:val="0"/>
                <w:sz w:val="16"/>
                <w:szCs w:val="16"/>
              </w:rPr>
              <w:t xml:space="preserve">694.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27.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51,921,2</w:t>
            </w:r>
          </w:p>
        </w:tc>
      </w:tr>
      <w:tr>
        <w:trPr>
          <w:trHeight w:val="701"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分析法计 提坏账准 备</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405.09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42.09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.71</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57.34</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采用其他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12, 032,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10. </w:t>
            </w:r>
            <w:r>
              <w:rPr>
                <w:color w:val="000000"/>
                <w:spacing w:val="0"/>
                <w:w w:val="100"/>
                <w:position w:val="0"/>
                <w:sz w:val="16"/>
                <w:szCs w:val="16"/>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12, 032, 649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15, 670, 271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15, 670,2</w:t>
            </w:r>
          </w:p>
        </w:tc>
      </w:tr>
      <w:tr>
        <w:trPr>
          <w:trHeight w:val="696"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组合方法 计提坏账 准备</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649.25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.25</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71.00</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116, 837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59, 056, 6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57, 781,091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129, 334, 73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58, 398, </w:t>
            </w:r>
            <w:r>
              <w:rPr>
                <w:color w:val="000000"/>
                <w:spacing w:val="0"/>
                <w:w w:val="100"/>
                <w:position w:val="0"/>
                <w:sz w:val="16"/>
                <w:szCs w:val="16"/>
              </w:rPr>
              <w:t xml:space="preserve">202. </w:t>
            </w:r>
            <w:r>
              <w:rPr>
                <w:color w:val="000000"/>
                <w:spacing w:val="0"/>
                <w:w w:val="100"/>
                <w:position w:val="0"/>
                <w:sz w:val="16"/>
                <w:szCs w:val="16"/>
              </w:rPr>
              <w:t>89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70,936,</w:t>
            </w:r>
          </w:p>
        </w:tc>
      </w:tr>
      <w:tr>
        <w:trPr>
          <w:trHeight w:val="586" w:hRule="exact"/>
        </w:trPr>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合计</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,754.72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63.69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.03</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528.34</w:t>
            </w:r>
          </w:p>
        </w:tc>
      </w:tr>
    </w:tbl>
    <w:p>
      <w:pPr>
        <w:widowControl w:val="0"/>
        <w:spacing w:after="559" w:line="1" w:lineRule="exact"/>
      </w:pP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10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r>
        <w:br w:type="page"/>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组合计提项目：采用其他组合方法计提坏账准备的应收账款情况</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2050"/>
        <w:gridCol w:w="2251"/>
        <w:gridCol w:w="2294"/>
        <w:gridCol w:w="2242"/>
      </w:tblGrid>
      <w:tr>
        <w:trPr>
          <w:trHeight w:val="288"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gridSpan w:val="3"/>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合并范围内关联方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12,032,649.25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12,032,649.25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59" w:line="1" w:lineRule="exact"/>
      </w:pPr>
    </w:p>
    <w:p>
      <w:pPr>
        <w:pStyle w:val="Style18"/>
        <w:keepNext/>
        <w:keepLines/>
        <w:widowControl w:val="0"/>
        <w:numPr>
          <w:ilvl w:val="0"/>
          <w:numId w:val="161"/>
        </w:numPr>
        <w:shd w:val="clear" w:color="auto" w:fill="auto"/>
        <w:bidi w:val="0"/>
        <w:spacing w:before="0" w:after="100" w:line="240" w:lineRule="auto"/>
        <w:ind w:left="1120" w:right="0" w:firstLine="0"/>
        <w:jc w:val="left"/>
      </w:pPr>
      <w:bookmarkStart w:id="1695" w:name="bookmark1695"/>
      <w:bookmarkStart w:id="1696" w:name="bookmark1696"/>
      <w:bookmarkStart w:id="1697" w:name="bookmark1697"/>
      <w:bookmarkStart w:id="1698" w:name="bookmark1698"/>
      <w:bookmarkEnd w:id="1697"/>
      <w:r>
        <w:rPr>
          <w:color w:val="000000"/>
          <w:spacing w:val="0"/>
          <w:w w:val="100"/>
          <w:position w:val="0"/>
        </w:rPr>
        <w:t>.</w:t>
      </w:r>
      <w:r>
        <w:rPr>
          <w:color w:val="000000"/>
          <w:spacing w:val="0"/>
          <w:w w:val="100"/>
          <w:position w:val="0"/>
        </w:rPr>
        <w:t>坏账准备的情况</w:t>
      </w:r>
      <w:bookmarkEnd w:id="1695"/>
      <w:bookmarkEnd w:id="1696"/>
      <w:bookmarkEnd w:id="1698"/>
    </w:p>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1296"/>
        <w:gridCol w:w="1594"/>
        <w:gridCol w:w="1277"/>
        <w:gridCol w:w="946"/>
        <w:gridCol w:w="1066"/>
        <w:gridCol w:w="1061"/>
        <w:gridCol w:w="1598"/>
      </w:tblGrid>
      <w:tr>
        <w:trPr>
          <w:trHeight w:val="288"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4"/>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本期变动金额</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收回或 转回</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转销或 核销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其他变</w:t>
            </w:r>
          </w:p>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58,398,202.89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658,460.80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59,056,663.69</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58,398,202.89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658,460.80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59,056,663.69</w:t>
            </w:r>
          </w:p>
        </w:tc>
      </w:tr>
    </w:tbl>
    <w:p>
      <w:pPr>
        <w:widowControl w:val="0"/>
        <w:spacing w:after="579" w:line="1" w:lineRule="exact"/>
      </w:pPr>
    </w:p>
    <w:p>
      <w:pPr>
        <w:pStyle w:val="Style18"/>
        <w:keepNext/>
        <w:keepLines/>
        <w:widowControl w:val="0"/>
        <w:numPr>
          <w:ilvl w:val="0"/>
          <w:numId w:val="161"/>
        </w:numPr>
        <w:shd w:val="clear" w:color="auto" w:fill="auto"/>
        <w:bidi w:val="0"/>
        <w:spacing w:before="0" w:after="100" w:line="240" w:lineRule="auto"/>
        <w:ind w:left="1120" w:right="0" w:firstLine="0"/>
        <w:jc w:val="left"/>
      </w:pPr>
      <w:bookmarkStart w:id="1699" w:name="bookmark1699"/>
      <w:bookmarkStart w:id="1700" w:name="bookmark1700"/>
      <w:bookmarkStart w:id="1701" w:name="bookmark1701"/>
      <w:bookmarkStart w:id="1702" w:name="bookmark1702"/>
      <w:bookmarkEnd w:id="1701"/>
      <w:r>
        <w:rPr>
          <w:color w:val="000000"/>
          <w:spacing w:val="0"/>
          <w:w w:val="100"/>
          <w:position w:val="0"/>
        </w:rPr>
        <w:t>.按欠款方归集的期末余额前五名的应收账款情况</w:t>
      </w:r>
      <w:bookmarkEnd w:id="1699"/>
      <w:bookmarkEnd w:id="1700"/>
      <w:bookmarkEnd w:id="1702"/>
    </w:p>
    <w:p>
      <w:pPr>
        <w:pStyle w:val="Style5"/>
        <w:keepNext w:val="0"/>
        <w:keepLines w:val="0"/>
        <w:widowControl w:val="0"/>
        <w:shd w:val="clear" w:color="auto" w:fill="auto"/>
        <w:bidi w:val="0"/>
        <w:spacing w:before="0" w:after="28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118"/>
        <w:gridCol w:w="1843"/>
        <w:gridCol w:w="1555"/>
        <w:gridCol w:w="1891"/>
      </w:tblGrid>
      <w:tr>
        <w:trPr>
          <w:trHeight w:val="55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占应收账款总 额的比例(%)</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坏账准备余额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宁波市江北区庄桥街道安置房建设办公室</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27,670,557.00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23.68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1,383, </w:t>
            </w:r>
            <w:r>
              <w:rPr>
                <w:color w:val="000000"/>
                <w:spacing w:val="0"/>
                <w:w w:val="100"/>
                <w:position w:val="0"/>
              </w:rPr>
              <w:t>527.85</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盛宏永(九江)实业发展有限公司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17,225,191.86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14.74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13,780,153.49</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白山和丰置业有限公司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11,535,615.50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3,576, </w:t>
            </w:r>
            <w:r>
              <w:rPr>
                <w:color w:val="000000"/>
                <w:spacing w:val="0"/>
                <w:w w:val="100"/>
                <w:position w:val="0"/>
              </w:rPr>
              <w:t>040.81</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上海金行大酒店有限公司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8,950,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4,922, </w:t>
            </w:r>
            <w:r>
              <w:rPr>
                <w:color w:val="000000"/>
                <w:spacing w:val="0"/>
                <w:w w:val="100"/>
                <w:position w:val="0"/>
              </w:rPr>
              <w:t xml:space="preserve">500.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肥城盛阳新能源有限公司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8,916,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4,903, </w:t>
            </w:r>
            <w:r>
              <w:rPr>
                <w:color w:val="000000"/>
                <w:spacing w:val="0"/>
                <w:w w:val="100"/>
                <w:position w:val="0"/>
              </w:rPr>
              <w:t xml:space="preserve">800. </w:t>
            </w:r>
            <w:r>
              <w:rPr>
                <w:color w:val="000000"/>
                <w:spacing w:val="0"/>
                <w:w w:val="100"/>
                <w:position w:val="0"/>
              </w:rPr>
              <w:t>00</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74,297,364.36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28,566,022.15</w:t>
            </w:r>
          </w:p>
        </w:tc>
      </w:tr>
    </w:tbl>
    <w:p>
      <w:pPr>
        <w:widowControl w:val="0"/>
        <w:spacing w:after="759" w:line="1" w:lineRule="exact"/>
      </w:pPr>
    </w:p>
    <w:p>
      <w:pPr>
        <w:pStyle w:val="Style18"/>
        <w:keepNext/>
        <w:keepLines/>
        <w:widowControl w:val="0"/>
        <w:shd w:val="clear" w:color="auto" w:fill="auto"/>
        <w:bidi w:val="0"/>
        <w:spacing w:before="0" w:after="0" w:line="350" w:lineRule="exact"/>
        <w:ind w:left="1120" w:right="0" w:firstLine="20"/>
        <w:jc w:val="left"/>
      </w:pPr>
      <w:bookmarkStart w:id="1703" w:name="bookmark1703"/>
      <w:bookmarkStart w:id="1704" w:name="bookmark1704"/>
      <w:bookmarkStart w:id="1705" w:name="bookmark1705"/>
      <w:r>
        <w:rPr>
          <w:color w:val="000000"/>
          <w:spacing w:val="0"/>
          <w:w w:val="100"/>
          <w:position w:val="0"/>
        </w:rPr>
        <w:t>2、其他应收款 项目列示</w:t>
      </w:r>
      <w:bookmarkEnd w:id="1703"/>
      <w:bookmarkEnd w:id="1704"/>
      <w:bookmarkEnd w:id="1705"/>
    </w:p>
    <w:p>
      <w:pPr>
        <w:pStyle w:val="Style5"/>
        <w:keepNext w:val="0"/>
        <w:keepLines w:val="0"/>
        <w:widowControl w:val="0"/>
        <w:shd w:val="clear" w:color="auto" w:fill="auto"/>
        <w:bidi w:val="0"/>
        <w:spacing w:before="0" w:after="0" w:line="350" w:lineRule="exact"/>
        <w:ind w:left="1120" w:right="0" w:firstLine="2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120"/>
        <w:gridCol w:w="2861"/>
        <w:gridCol w:w="2856"/>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22,911,500.00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22,911,500.00</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271,534,587.85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168,437,489.30</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294,446,087.85</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191,348,989.30</w:t>
            </w:r>
          </w:p>
        </w:tc>
      </w:tr>
    </w:tbl>
    <w:p>
      <w:pPr>
        <w:widowControl w:val="0"/>
        <w:spacing w:after="899" w:line="1" w:lineRule="exact"/>
      </w:pPr>
    </w:p>
    <w:p>
      <w:pPr>
        <w:pStyle w:val="Style18"/>
        <w:keepNext/>
        <w:keepLines/>
        <w:widowControl w:val="0"/>
        <w:shd w:val="clear" w:color="auto" w:fill="auto"/>
        <w:bidi w:val="0"/>
        <w:spacing w:before="0" w:after="100" w:line="240" w:lineRule="auto"/>
        <w:ind w:left="1120" w:right="0" w:firstLine="20"/>
        <w:jc w:val="left"/>
      </w:pPr>
      <w:bookmarkStart w:id="1706" w:name="bookmark1706"/>
      <w:bookmarkStart w:id="1707" w:name="bookmark1707"/>
      <w:bookmarkStart w:id="1708" w:name="bookmark1708"/>
      <w:r>
        <w:rPr>
          <w:color w:val="000000"/>
          <w:spacing w:val="0"/>
          <w:w w:val="100"/>
          <w:position w:val="0"/>
        </w:rPr>
        <w:t>(1).</w:t>
      </w:r>
      <w:r>
        <w:rPr>
          <w:color w:val="000000"/>
          <w:spacing w:val="0"/>
          <w:w w:val="100"/>
          <w:position w:val="0"/>
        </w:rPr>
        <w:t>应收股利</w:t>
      </w:r>
      <w:bookmarkEnd w:id="1706"/>
      <w:bookmarkEnd w:id="1707"/>
      <w:bookmarkEnd w:id="1708"/>
    </w:p>
    <w:p>
      <w:pPr>
        <w:pStyle w:val="Style5"/>
        <w:keepNext w:val="0"/>
        <w:keepLines w:val="0"/>
        <w:widowControl w:val="0"/>
        <w:shd w:val="clear" w:color="auto" w:fill="auto"/>
        <w:bidi w:val="0"/>
        <w:spacing w:before="0" w:after="200" w:line="240" w:lineRule="auto"/>
        <w:ind w:left="1120" w:right="0" w:firstLine="20"/>
        <w:jc w:val="left"/>
      </w:pPr>
      <w:r>
        <w:rPr>
          <w:color w:val="000000"/>
          <w:spacing w:val="0"/>
          <w:w w:val="100"/>
          <w:position w:val="0"/>
          <w:sz w:val="18"/>
          <w:szCs w:val="18"/>
        </w:rPr>
        <w:t>J</w:t>
      </w:r>
      <w:r>
        <w:rPr>
          <w:color w:val="000000"/>
          <w:spacing w:val="0"/>
          <w:w w:val="100"/>
          <w:position w:val="0"/>
        </w:rPr>
        <w:t>适用口不适用</w:t>
      </w:r>
      <w:r>
        <w:br w:type="page"/>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336"/>
        <w:gridCol w:w="2736"/>
        <w:gridCol w:w="2765"/>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项目(或被投资单位)</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宁波建工工程集团有限公司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20,000,000.00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20,000,000.00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浙江广天构件股份有限公司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2,911,500.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2,911,500. </w:t>
            </w:r>
            <w:r>
              <w:rPr>
                <w:color w:val="000000"/>
                <w:spacing w:val="0"/>
                <w:w w:val="100"/>
                <w:position w:val="0"/>
              </w:rPr>
              <w:t>00</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22,911,500.00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22,911,500.00</w:t>
            </w:r>
          </w:p>
        </w:tc>
      </w:tr>
    </w:tbl>
    <w:p>
      <w:pPr>
        <w:widowControl w:val="0"/>
        <w:spacing w:after="619" w:line="1" w:lineRule="exact"/>
      </w:pPr>
    </w:p>
    <w:p>
      <w:pPr>
        <w:pStyle w:val="Style18"/>
        <w:keepNext/>
        <w:keepLines/>
        <w:widowControl w:val="0"/>
        <w:shd w:val="clear" w:color="auto" w:fill="auto"/>
        <w:bidi w:val="0"/>
        <w:spacing w:before="0" w:after="100" w:line="240" w:lineRule="auto"/>
        <w:ind w:left="1140" w:right="0" w:firstLine="0"/>
        <w:jc w:val="left"/>
      </w:pPr>
      <w:bookmarkStart w:id="1709" w:name="bookmark1709"/>
      <w:bookmarkStart w:id="1710" w:name="bookmark1710"/>
      <w:bookmarkStart w:id="1711" w:name="bookmark1711"/>
      <w:r>
        <w:rPr>
          <w:color w:val="000000"/>
          <w:spacing w:val="0"/>
          <w:w w:val="100"/>
          <w:position w:val="0"/>
        </w:rPr>
        <w:t>其他应收款</w:t>
      </w:r>
      <w:bookmarkEnd w:id="1709"/>
      <w:bookmarkEnd w:id="1710"/>
      <w:bookmarkEnd w:id="1711"/>
    </w:p>
    <w:p>
      <w:pPr>
        <w:pStyle w:val="Style18"/>
        <w:keepNext/>
        <w:keepLines/>
        <w:widowControl w:val="0"/>
        <w:shd w:val="clear" w:color="auto" w:fill="auto"/>
        <w:bidi w:val="0"/>
        <w:spacing w:before="0" w:after="100" w:line="240" w:lineRule="auto"/>
        <w:ind w:left="1140" w:right="0" w:firstLine="0"/>
        <w:jc w:val="left"/>
      </w:pPr>
      <w:bookmarkStart w:id="1709" w:name="bookmark1709"/>
      <w:bookmarkStart w:id="1710" w:name="bookmark1710"/>
      <w:bookmarkStart w:id="1712" w:name="bookmark1712"/>
      <w:r>
        <w:rPr>
          <w:color w:val="000000"/>
          <w:spacing w:val="0"/>
          <w:w w:val="100"/>
          <w:position w:val="0"/>
        </w:rPr>
        <w:t>(1).</w:t>
      </w:r>
      <w:r>
        <w:rPr>
          <w:color w:val="000000"/>
          <w:spacing w:val="0"/>
          <w:w w:val="100"/>
          <w:position w:val="0"/>
        </w:rPr>
        <w:t>按账龄披露</w:t>
      </w:r>
      <w:bookmarkEnd w:id="1709"/>
      <w:bookmarkEnd w:id="1710"/>
      <w:bookmarkEnd w:id="1712"/>
    </w:p>
    <w:p>
      <w:pPr>
        <w:pStyle w:val="Style5"/>
        <w:keepNext w:val="0"/>
        <w:keepLines w:val="0"/>
        <w:widowControl w:val="0"/>
        <w:shd w:val="clear" w:color="auto" w:fill="auto"/>
        <w:bidi w:val="0"/>
        <w:spacing w:before="0" w:after="4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4459"/>
        <w:gridCol w:w="4378"/>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年以内分项</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780" w:right="0" w:firstLine="0"/>
              <w:jc w:val="left"/>
            </w:pPr>
            <w:r>
              <w:rPr>
                <w:color w:val="000000"/>
                <w:spacing w:val="0"/>
                <w:w w:val="100"/>
                <w:position w:val="0"/>
              </w:rPr>
              <w:t>172,301,432.72</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年以内小计</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780" w:right="0" w:firstLine="0"/>
              <w:jc w:val="left"/>
            </w:pPr>
            <w:r>
              <w:rPr>
                <w:color w:val="000000"/>
                <w:spacing w:val="0"/>
                <w:w w:val="100"/>
                <w:position w:val="0"/>
              </w:rPr>
              <w:t>172,301,432.72</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880" w:right="0" w:firstLine="0"/>
              <w:jc w:val="both"/>
            </w:pPr>
            <w:r>
              <w:rPr>
                <w:color w:val="000000"/>
                <w:spacing w:val="0"/>
                <w:w w:val="100"/>
                <w:position w:val="0"/>
              </w:rPr>
              <w:t>13,535,564.00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880" w:right="0" w:firstLine="0"/>
              <w:jc w:val="both"/>
            </w:pPr>
            <w:r>
              <w:rPr>
                <w:color w:val="000000"/>
                <w:spacing w:val="0"/>
                <w:w w:val="100"/>
                <w:position w:val="0"/>
              </w:rPr>
              <w:t>22,482,513.91</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至</w:t>
            </w:r>
            <w:r>
              <w:rPr>
                <w:color w:val="000000"/>
                <w:spacing w:val="0"/>
                <w:w w:val="100"/>
                <w:position w:val="0"/>
                <w:sz w:val="18"/>
                <w:szCs w:val="18"/>
              </w:rPr>
              <w:t>4</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880" w:right="0" w:firstLine="0"/>
              <w:jc w:val="both"/>
            </w:pPr>
            <w:r>
              <w:rPr>
                <w:color w:val="000000"/>
                <w:spacing w:val="0"/>
                <w:w w:val="100"/>
                <w:position w:val="0"/>
              </w:rPr>
              <w:t>26,195,075.00</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至</w:t>
            </w:r>
            <w:r>
              <w:rPr>
                <w:color w:val="000000"/>
                <w:spacing w:val="0"/>
                <w:w w:val="100"/>
                <w:position w:val="0"/>
                <w:sz w:val="18"/>
                <w:szCs w:val="18"/>
              </w:rPr>
              <w:t>5</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880" w:right="0" w:firstLine="0"/>
              <w:jc w:val="both"/>
            </w:pPr>
            <w:r>
              <w:rPr>
                <w:color w:val="000000"/>
                <w:spacing w:val="0"/>
                <w:w w:val="100"/>
                <w:position w:val="0"/>
              </w:rPr>
              <w:t>13,819,707.95</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880" w:right="0" w:firstLine="0"/>
              <w:jc w:val="both"/>
            </w:pPr>
            <w:r>
              <w:rPr>
                <w:color w:val="000000"/>
                <w:spacing w:val="0"/>
                <w:w w:val="100"/>
                <w:position w:val="0"/>
              </w:rPr>
              <w:t>51,666,465.51</w:t>
            </w:r>
          </w:p>
        </w:tc>
      </w:tr>
      <w:tr>
        <w:trPr>
          <w:trHeight w:val="288"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780" w:right="0" w:firstLine="0"/>
              <w:jc w:val="left"/>
            </w:pPr>
            <w:r>
              <w:rPr>
                <w:color w:val="000000"/>
                <w:spacing w:val="0"/>
                <w:w w:val="100"/>
                <w:position w:val="0"/>
              </w:rPr>
              <w:t>300,000,759.09</w:t>
            </w:r>
          </w:p>
        </w:tc>
      </w:tr>
    </w:tbl>
    <w:p>
      <w:pPr>
        <w:widowControl w:val="0"/>
        <w:spacing w:after="619" w:line="1" w:lineRule="exact"/>
      </w:pPr>
    </w:p>
    <w:p>
      <w:pPr>
        <w:pStyle w:val="Style18"/>
        <w:keepNext/>
        <w:keepLines/>
        <w:widowControl w:val="0"/>
        <w:shd w:val="clear" w:color="auto" w:fill="auto"/>
        <w:bidi w:val="0"/>
        <w:spacing w:before="0" w:after="100" w:line="240" w:lineRule="auto"/>
        <w:ind w:left="1140" w:right="0" w:firstLine="0"/>
        <w:jc w:val="left"/>
      </w:pPr>
      <w:bookmarkStart w:id="1713" w:name="bookmark1713"/>
      <w:bookmarkStart w:id="1714" w:name="bookmark1714"/>
      <w:bookmarkStart w:id="1715" w:name="bookmark1715"/>
      <w:r>
        <w:rPr>
          <w:color w:val="000000"/>
          <w:spacing w:val="0"/>
          <w:w w:val="100"/>
          <w:position w:val="0"/>
        </w:rPr>
        <w:t>(2).</w:t>
      </w:r>
      <w:r>
        <w:rPr>
          <w:color w:val="000000"/>
          <w:spacing w:val="0"/>
          <w:w w:val="100"/>
          <w:position w:val="0"/>
        </w:rPr>
        <w:t>按款项性质分类情况</w:t>
      </w:r>
      <w:bookmarkEnd w:id="1713"/>
      <w:bookmarkEnd w:id="1714"/>
      <w:bookmarkEnd w:id="1715"/>
    </w:p>
    <w:p>
      <w:pPr>
        <w:pStyle w:val="Style5"/>
        <w:keepNext w:val="0"/>
        <w:keepLines w:val="0"/>
        <w:widowControl w:val="0"/>
        <w:shd w:val="clear" w:color="auto" w:fill="auto"/>
        <w:bidi w:val="0"/>
        <w:spacing w:before="0" w:after="4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005"/>
        <w:gridCol w:w="2909"/>
        <w:gridCol w:w="2923"/>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合并范围内往来款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263,995,314.68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143,505,212.02</w:t>
            </w:r>
          </w:p>
        </w:tc>
      </w:tr>
      <w:tr>
        <w:trPr>
          <w:trHeight w:val="27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对外单位的押金、保证金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195,910.00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4,294, </w:t>
            </w:r>
            <w:r>
              <w:rPr>
                <w:color w:val="000000"/>
                <w:spacing w:val="0"/>
                <w:w w:val="100"/>
                <w:position w:val="0"/>
              </w:rPr>
              <w:t xml:space="preserve">994. </w:t>
            </w:r>
            <w:r>
              <w:rPr>
                <w:color w:val="000000"/>
                <w:spacing w:val="0"/>
                <w:w w:val="100"/>
                <w:position w:val="0"/>
              </w:rPr>
              <w:t>00</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35,794,534.41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49,723,271.87</w:t>
            </w:r>
          </w:p>
        </w:tc>
      </w:tr>
      <w:tr>
        <w:trPr>
          <w:trHeight w:val="28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-28,466,171.24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-29,100,988.59</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271,534,587.85</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168,437,489.30</w:t>
            </w:r>
          </w:p>
        </w:tc>
      </w:tr>
    </w:tbl>
    <w:p>
      <w:pPr>
        <w:widowControl w:val="0"/>
        <w:spacing w:after="899" w:line="1" w:lineRule="exact"/>
      </w:pPr>
    </w:p>
    <w:p>
      <w:pPr>
        <w:pStyle w:val="Style5"/>
        <w:keepNext w:val="0"/>
        <w:keepLines w:val="0"/>
        <w:widowControl w:val="0"/>
        <w:shd w:val="clear" w:color="auto" w:fill="auto"/>
        <w:bidi w:val="0"/>
        <w:spacing w:before="0" w:after="320" w:line="278" w:lineRule="exact"/>
        <w:ind w:left="114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63"/>
        </w:numPr>
        <w:shd w:val="clear" w:color="auto" w:fill="auto"/>
        <w:bidi w:val="0"/>
        <w:spacing w:before="0" w:after="40" w:line="278" w:lineRule="exact"/>
        <w:ind w:left="1140" w:right="0" w:firstLine="0"/>
        <w:jc w:val="left"/>
      </w:pPr>
      <w:bookmarkStart w:id="1716" w:name="bookmark1716"/>
      <w:bookmarkStart w:id="1717" w:name="bookmark1717"/>
      <w:bookmarkStart w:id="1718" w:name="bookmark1718"/>
      <w:bookmarkStart w:id="1719" w:name="bookmark1719"/>
      <w:bookmarkEnd w:id="1718"/>
      <w:r>
        <w:rPr>
          <w:color w:val="000000"/>
          <w:spacing w:val="0"/>
          <w:w w:val="100"/>
          <w:position w:val="0"/>
        </w:rPr>
        <w:t>.</w:t>
      </w:r>
      <w:r>
        <w:rPr>
          <w:color w:val="000000"/>
          <w:spacing w:val="0"/>
          <w:w w:val="100"/>
          <w:position w:val="0"/>
        </w:rPr>
        <w:t>坏账准备的情况</w:t>
      </w:r>
      <w:bookmarkEnd w:id="1716"/>
      <w:bookmarkEnd w:id="1717"/>
      <w:bookmarkEnd w:id="1719"/>
    </w:p>
    <w:p>
      <w:pPr>
        <w:pStyle w:val="Style5"/>
        <w:keepNext w:val="0"/>
        <w:keepLines w:val="0"/>
        <w:widowControl w:val="0"/>
        <w:shd w:val="clear" w:color="auto" w:fill="auto"/>
        <w:bidi w:val="0"/>
        <w:spacing w:before="0" w:after="40" w:line="278" w:lineRule="exact"/>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78" w:lineRule="exact"/>
        <w:ind w:left="0" w:right="0" w:firstLine="0"/>
        <w:jc w:val="right"/>
      </w:pPr>
      <w:r>
        <w:rPr>
          <w:color w:val="000000"/>
          <w:spacing w:val="0"/>
          <w:w w:val="100"/>
          <w:position w:val="0"/>
        </w:rPr>
        <w:t>单位：元币种：人民币</w:t>
      </w:r>
    </w:p>
    <w:tbl>
      <w:tblPr>
        <w:tblOverlap w:val="never"/>
        <w:jc w:val="center"/>
        <w:tblLayout w:type="fixed"/>
      </w:tblPr>
      <w:tblGrid>
        <w:gridCol w:w="1426"/>
        <w:gridCol w:w="1594"/>
        <w:gridCol w:w="1536"/>
        <w:gridCol w:w="893"/>
        <w:gridCol w:w="1114"/>
        <w:gridCol w:w="1109"/>
        <w:gridCol w:w="1598"/>
      </w:tblGrid>
      <w:tr>
        <w:trPr>
          <w:trHeight w:val="283"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4"/>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本期变动金额</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6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收回或 转回</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转销或核 销</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其他变动</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426"/>
        <w:gridCol w:w="1594"/>
        <w:gridCol w:w="1536"/>
        <w:gridCol w:w="893"/>
        <w:gridCol w:w="1114"/>
        <w:gridCol w:w="1109"/>
        <w:gridCol w:w="1598"/>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29,100,988.59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-634,817.35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28,466,171.24</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29,100,988.59</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-634,817.35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28,466,171.24</w:t>
            </w:r>
          </w:p>
        </w:tc>
      </w:tr>
    </w:tbl>
    <w:p>
      <w:pPr>
        <w:widowControl w:val="0"/>
        <w:spacing w:after="619" w:line="1" w:lineRule="exact"/>
      </w:pPr>
    </w:p>
    <w:p>
      <w:pPr>
        <w:pStyle w:val="Style18"/>
        <w:keepNext/>
        <w:keepLines/>
        <w:widowControl w:val="0"/>
        <w:numPr>
          <w:ilvl w:val="0"/>
          <w:numId w:val="163"/>
        </w:numPr>
        <w:shd w:val="clear" w:color="auto" w:fill="auto"/>
        <w:bidi w:val="0"/>
        <w:spacing w:before="0" w:after="100" w:line="240" w:lineRule="auto"/>
        <w:ind w:left="1140" w:right="0" w:firstLine="0"/>
        <w:jc w:val="left"/>
      </w:pPr>
      <w:bookmarkStart w:id="1720" w:name="bookmark1720"/>
      <w:bookmarkStart w:id="1721" w:name="bookmark1721"/>
      <w:bookmarkStart w:id="1722" w:name="bookmark1722"/>
      <w:bookmarkStart w:id="1723" w:name="bookmark1723"/>
      <w:bookmarkEnd w:id="1722"/>
      <w:r>
        <w:rPr>
          <w:color w:val="000000"/>
          <w:spacing w:val="0"/>
          <w:w w:val="100"/>
          <w:position w:val="0"/>
        </w:rPr>
        <w:t>,</w:t>
      </w:r>
      <w:r>
        <w:rPr>
          <w:color w:val="000000"/>
          <w:spacing w:val="0"/>
          <w:w w:val="100"/>
          <w:position w:val="0"/>
        </w:rPr>
        <w:t>按欠款方归集的期末余额前五名的其他应收款情况</w:t>
      </w:r>
      <w:bookmarkEnd w:id="1720"/>
      <w:bookmarkEnd w:id="1721"/>
      <w:bookmarkEnd w:id="1723"/>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48"/>
        <w:gridCol w:w="1229"/>
        <w:gridCol w:w="1762"/>
        <w:gridCol w:w="1205"/>
        <w:gridCol w:w="1637"/>
        <w:gridCol w:w="1589"/>
      </w:tblGrid>
      <w:tr>
        <w:trPr>
          <w:trHeight w:val="83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款项的性 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占其他应收款 期末余额合计 数的比例(粉</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坏账准备 期末余额</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江油甬诚建设发 展有限公司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135,638,828.16</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宁波普利凯建筑 科技有限公司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28,113,750.00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年内</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上海雍胜企业管 理咨询有限公司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11,068,000.00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1-5</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北京御景园园林 绿化有限公司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12,000,000.00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12,000,000.00</w:t>
            </w: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宁波建工工程集 团有限公司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69,081,577.67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255,902,155.83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12, 000, </w:t>
            </w:r>
            <w:r>
              <w:rPr>
                <w:color w:val="000000"/>
                <w:spacing w:val="0"/>
                <w:w w:val="100"/>
                <w:position w:val="0"/>
              </w:rPr>
              <w:t>000.00</w:t>
            </w:r>
          </w:p>
        </w:tc>
      </w:tr>
    </w:tbl>
    <w:p>
      <w:pPr>
        <w:widowControl w:val="0"/>
        <w:spacing w:after="619" w:line="1" w:lineRule="exact"/>
      </w:pPr>
    </w:p>
    <w:p>
      <w:pPr>
        <w:pStyle w:val="Style18"/>
        <w:keepNext/>
        <w:keepLines/>
        <w:widowControl w:val="0"/>
        <w:shd w:val="clear" w:color="auto" w:fill="auto"/>
        <w:bidi w:val="0"/>
        <w:spacing w:before="0" w:after="100" w:line="240" w:lineRule="auto"/>
        <w:ind w:left="1140" w:right="0" w:firstLine="0"/>
        <w:jc w:val="left"/>
      </w:pPr>
      <w:bookmarkStart w:id="1724" w:name="bookmark1724"/>
      <w:bookmarkStart w:id="1725" w:name="bookmark1725"/>
      <w:bookmarkStart w:id="1726" w:name="bookmark1726"/>
      <w:bookmarkStart w:id="1727" w:name="bookmark1727"/>
      <w:r>
        <w:rPr>
          <w:color w:val="000000"/>
          <w:spacing w:val="0"/>
          <w:w w:val="100"/>
          <w:position w:val="0"/>
        </w:rPr>
        <w:t>3</w:t>
      </w:r>
      <w:bookmarkEnd w:id="1726"/>
      <w:r>
        <w:rPr>
          <w:color w:val="000000"/>
          <w:spacing w:val="0"/>
          <w:w w:val="100"/>
          <w:position w:val="0"/>
        </w:rPr>
        <w:t>、长期股权投资</w:t>
      </w:r>
      <w:bookmarkEnd w:id="1724"/>
      <w:bookmarkEnd w:id="1725"/>
      <w:bookmarkEnd w:id="1727"/>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70"/>
        <w:gridCol w:w="1656"/>
        <w:gridCol w:w="398"/>
        <w:gridCol w:w="1656"/>
        <w:gridCol w:w="1656"/>
        <w:gridCol w:w="394"/>
        <w:gridCol w:w="1666"/>
      </w:tblGrid>
      <w:tr>
        <w:trPr>
          <w:trHeight w:val="245"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80" w:right="0" w:firstLine="0"/>
              <w:jc w:val="left"/>
              <w:rPr>
                <w:sz w:val="17"/>
                <w:szCs w:val="17"/>
              </w:rPr>
            </w:pPr>
            <w:r>
              <w:rPr>
                <w:color w:val="000000"/>
                <w:spacing w:val="0"/>
                <w:w w:val="100"/>
                <w:position w:val="0"/>
                <w:sz w:val="17"/>
                <w:szCs w:val="17"/>
              </w:rPr>
              <w:t>期</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初余额</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10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8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3,195, 094, </w:t>
            </w:r>
            <w:r>
              <w:rPr>
                <w:color w:val="000000"/>
                <w:spacing w:val="0"/>
                <w:w w:val="100"/>
                <w:position w:val="0"/>
                <w:sz w:val="16"/>
                <w:szCs w:val="16"/>
              </w:rPr>
              <w:t xml:space="preserve">992. </w:t>
            </w:r>
            <w:r>
              <w:rPr>
                <w:color w:val="000000"/>
                <w:spacing w:val="0"/>
                <w:w w:val="100"/>
                <w:position w:val="0"/>
                <w:sz w:val="16"/>
                <w:szCs w:val="16"/>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3,195, 094, </w:t>
            </w:r>
            <w:r>
              <w:rPr>
                <w:color w:val="000000"/>
                <w:spacing w:val="0"/>
                <w:w w:val="100"/>
                <w:position w:val="0"/>
                <w:sz w:val="16"/>
                <w:szCs w:val="16"/>
              </w:rPr>
              <w:t xml:space="preserve">992. </w:t>
            </w:r>
            <w:r>
              <w:rPr>
                <w:color w:val="000000"/>
                <w:spacing w:val="0"/>
                <w:w w:val="100"/>
                <w:position w:val="0"/>
                <w:sz w:val="16"/>
                <w:szCs w:val="16"/>
              </w:rPr>
              <w:t>22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3, 046, </w:t>
            </w:r>
            <w:r>
              <w:rPr>
                <w:color w:val="000000"/>
                <w:spacing w:val="0"/>
                <w:w w:val="100"/>
                <w:position w:val="0"/>
                <w:sz w:val="16"/>
                <w:szCs w:val="16"/>
              </w:rPr>
              <w:t>141,700.58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3, 046, </w:t>
            </w:r>
            <w:r>
              <w:rPr>
                <w:color w:val="000000"/>
                <w:spacing w:val="0"/>
                <w:w w:val="100"/>
                <w:position w:val="0"/>
                <w:sz w:val="16"/>
                <w:szCs w:val="16"/>
              </w:rPr>
              <w:t xml:space="preserve">141,700. </w:t>
            </w:r>
            <w:r>
              <w:rPr>
                <w:color w:val="000000"/>
                <w:spacing w:val="0"/>
                <w:w w:val="100"/>
                <w:position w:val="0"/>
                <w:sz w:val="16"/>
                <w:szCs w:val="16"/>
              </w:rPr>
              <w:t>58</w:t>
            </w: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对联营、合营企业投资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3,195, 094, </w:t>
            </w:r>
            <w:r>
              <w:rPr>
                <w:color w:val="000000"/>
                <w:spacing w:val="0"/>
                <w:w w:val="100"/>
                <w:position w:val="0"/>
                <w:sz w:val="16"/>
                <w:szCs w:val="16"/>
              </w:rPr>
              <w:t xml:space="preserve">992. </w:t>
            </w:r>
            <w:r>
              <w:rPr>
                <w:color w:val="000000"/>
                <w:spacing w:val="0"/>
                <w:w w:val="100"/>
                <w:position w:val="0"/>
                <w:sz w:val="16"/>
                <w:szCs w:val="16"/>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3,195, 094, </w:t>
            </w:r>
            <w:r>
              <w:rPr>
                <w:color w:val="000000"/>
                <w:spacing w:val="0"/>
                <w:w w:val="100"/>
                <w:position w:val="0"/>
                <w:sz w:val="16"/>
                <w:szCs w:val="16"/>
              </w:rPr>
              <w:t xml:space="preserve">992. </w:t>
            </w:r>
            <w:r>
              <w:rPr>
                <w:color w:val="000000"/>
                <w:spacing w:val="0"/>
                <w:w w:val="100"/>
                <w:position w:val="0"/>
                <w:sz w:val="16"/>
                <w:szCs w:val="16"/>
              </w:rPr>
              <w:t>22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3, 046, </w:t>
            </w:r>
            <w:r>
              <w:rPr>
                <w:color w:val="000000"/>
                <w:spacing w:val="0"/>
                <w:w w:val="100"/>
                <w:position w:val="0"/>
                <w:sz w:val="16"/>
                <w:szCs w:val="16"/>
              </w:rPr>
              <w:t>141,700.58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3, 046, </w:t>
            </w:r>
            <w:r>
              <w:rPr>
                <w:color w:val="000000"/>
                <w:spacing w:val="0"/>
                <w:w w:val="100"/>
                <w:position w:val="0"/>
                <w:sz w:val="16"/>
                <w:szCs w:val="16"/>
              </w:rPr>
              <w:t xml:space="preserve">141,700. </w:t>
            </w:r>
            <w:r>
              <w:rPr>
                <w:color w:val="000000"/>
                <w:spacing w:val="0"/>
                <w:w w:val="100"/>
                <w:position w:val="0"/>
                <w:sz w:val="16"/>
                <w:szCs w:val="16"/>
              </w:rPr>
              <w:t>58</w:t>
            </w:r>
          </w:p>
        </w:tc>
      </w:tr>
    </w:tbl>
    <w:p>
      <w:pPr>
        <w:widowControl w:val="0"/>
        <w:spacing w:after="619" w:line="1" w:lineRule="exact"/>
      </w:pPr>
    </w:p>
    <w:p>
      <w:pPr>
        <w:pStyle w:val="Style18"/>
        <w:keepNext/>
        <w:keepLines/>
        <w:widowControl w:val="0"/>
        <w:shd w:val="clear" w:color="auto" w:fill="auto"/>
        <w:bidi w:val="0"/>
        <w:spacing w:before="0" w:after="100" w:line="240" w:lineRule="auto"/>
        <w:ind w:left="1140" w:right="0" w:firstLine="0"/>
        <w:jc w:val="left"/>
      </w:pPr>
      <w:bookmarkStart w:id="1728" w:name="bookmark1728"/>
      <w:bookmarkStart w:id="1729" w:name="bookmark1729"/>
      <w:bookmarkStart w:id="1730" w:name="bookmark1730"/>
      <w:r>
        <w:rPr>
          <w:color w:val="000000"/>
          <w:spacing w:val="0"/>
          <w:w w:val="100"/>
          <w:position w:val="0"/>
        </w:rPr>
        <w:t>(1).</w:t>
      </w:r>
      <w:r>
        <w:rPr>
          <w:color w:val="000000"/>
          <w:spacing w:val="0"/>
          <w:w w:val="100"/>
          <w:position w:val="0"/>
        </w:rPr>
        <w:t>对子公司投资</w:t>
      </w:r>
      <w:bookmarkEnd w:id="1728"/>
      <w:bookmarkEnd w:id="1729"/>
      <w:bookmarkEnd w:id="1730"/>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76"/>
        <w:gridCol w:w="1896"/>
        <w:gridCol w:w="1685"/>
        <w:gridCol w:w="1584"/>
        <w:gridCol w:w="1896"/>
        <w:gridCol w:w="427"/>
        <w:gridCol w:w="432"/>
      </w:tblGrid>
      <w:tr>
        <w:trPr>
          <w:trHeight w:val="219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被投资单位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textDirection w:val="tbRlV"/>
            <w:vAlign w:val="top"/>
          </w:tcPr>
          <w:p>
            <w:pPr>
              <w:pStyle w:val="Style56"/>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本期计提减值准备</w:t>
            </w:r>
          </w:p>
        </w:tc>
        <w:tc>
          <w:tcPr>
            <w:tcBorders>
              <w:top w:val="single" w:sz="4"/>
              <w:left w:val="single" w:sz="4"/>
              <w:right w:val="single" w:sz="4"/>
            </w:tcBorders>
            <w:shd w:val="clear" w:color="auto" w:fill="FFFFFF"/>
            <w:textDirection w:val="tbRlV"/>
            <w:vAlign w:val="top"/>
          </w:tcPr>
          <w:p>
            <w:pPr>
              <w:pStyle w:val="Style56"/>
              <w:keepNext w:val="0"/>
              <w:keepLines w:val="0"/>
              <w:widowControl w:val="0"/>
              <w:shd w:val="clear" w:color="auto" w:fill="auto"/>
              <w:bidi w:val="0"/>
              <w:spacing w:before="100" w:after="0" w:line="240" w:lineRule="auto"/>
              <w:ind w:left="0" w:right="0" w:firstLine="0"/>
              <w:jc w:val="left"/>
            </w:pPr>
            <w:r>
              <w:rPr>
                <w:color w:val="000000"/>
                <w:spacing w:val="0"/>
                <w:w w:val="100"/>
                <w:position w:val="0"/>
              </w:rPr>
              <w:t>减值准备期末余额</w:t>
            </w:r>
          </w:p>
        </w:tc>
      </w:tr>
      <w:tr>
        <w:trPr>
          <w:trHeight w:val="56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浙江广天构件股 份有限公司</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146,137,636.73</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5,259, </w:t>
            </w:r>
            <w:r>
              <w:rPr>
                <w:color w:val="000000"/>
                <w:spacing w:val="0"/>
                <w:w w:val="100"/>
                <w:position w:val="0"/>
              </w:rPr>
              <w:t xml:space="preserve">070.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151,396,706.73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54" w:right="814" w:bottom="1504" w:left="579" w:header="0" w:footer="3" w:gutter="0"/>
          <w:cols w:space="720"/>
          <w:noEndnote/>
          <w:rtlGutter w:val="0"/>
          <w:docGrid w:linePitch="360"/>
        </w:sectPr>
      </w:pPr>
    </w:p>
    <w:tbl>
      <w:tblPr>
        <w:tblOverlap w:val="never"/>
        <w:jc w:val="center"/>
        <w:tblLayout w:type="fixed"/>
      </w:tblPr>
      <w:tblGrid>
        <w:gridCol w:w="1776"/>
        <w:gridCol w:w="1896"/>
        <w:gridCol w:w="1685"/>
        <w:gridCol w:w="1584"/>
        <w:gridCol w:w="1896"/>
        <w:gridCol w:w="427"/>
        <w:gridCol w:w="432"/>
      </w:tblGrid>
      <w:tr>
        <w:trPr>
          <w:trHeight w:val="56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浙江广天重工设 备有限公司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3,000,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3,000,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宁波市政工程建 设集团股份有限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985,818,500.00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985,818,500.00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宁波冶金勘察设 计研究股份有限 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81,662,900.00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81,662,900.00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温州宁建投资有 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上海雍胜企业管 理咨询有限公司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36,359,000.00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36,359,000.00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宁波建工工程集 团有限公司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1,200,017, </w:t>
            </w:r>
            <w:r>
              <w:rPr>
                <w:color w:val="000000"/>
                <w:spacing w:val="0"/>
                <w:w w:val="100"/>
                <w:position w:val="0"/>
              </w:rPr>
              <w:t>077.55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39,548,646.19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1,239, 565, </w:t>
            </w:r>
            <w:r>
              <w:rPr>
                <w:color w:val="000000"/>
                <w:spacing w:val="0"/>
                <w:w w:val="100"/>
                <w:position w:val="0"/>
              </w:rPr>
              <w:t>723.74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宁波建工投资有 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42,500,000.00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42,500,000.00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上海安旌企业管 理咨询有限公司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宁波建工建乐工 程有限公司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358,177,940.11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358,177,940.11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温州宁建金科投 资管理有限公司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51,000,000.00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51,000,000.00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宁波普利凯建筑 科技有限公司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both"/>
            </w:pPr>
            <w:r>
              <w:rPr>
                <w:color w:val="000000"/>
                <w:spacing w:val="0"/>
                <w:w w:val="100"/>
                <w:position w:val="0"/>
              </w:rPr>
              <w:t>39,548,646.19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39,548,646.19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上海致春夷企业 管理咨询有限公 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6,920,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6,920,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广安市宁建广通 建设管理有限公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46,750,000.00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宁海宏顺建设有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96,944,221.64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96,944,221.64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3,046, 141, </w:t>
            </w:r>
            <w:r>
              <w:rPr>
                <w:color w:val="000000"/>
                <w:spacing w:val="0"/>
                <w:w w:val="100"/>
                <w:position w:val="0"/>
              </w:rPr>
              <w:t xml:space="preserve">700. </w:t>
            </w:r>
            <w:r>
              <w:rPr>
                <w:color w:val="000000"/>
                <w:spacing w:val="0"/>
                <w:w w:val="100"/>
                <w:position w:val="0"/>
              </w:rPr>
              <w:t>58</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188,501,937.83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39,548,646.19</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3,195, 094, </w:t>
            </w:r>
            <w:r>
              <w:rPr>
                <w:color w:val="000000"/>
                <w:spacing w:val="0"/>
                <w:w w:val="100"/>
                <w:position w:val="0"/>
              </w:rPr>
              <w:t xml:space="preserve">992. </w:t>
            </w:r>
            <w:r>
              <w:rPr>
                <w:color w:val="000000"/>
                <w:spacing w:val="0"/>
                <w:w w:val="100"/>
                <w:position w:val="0"/>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8"/>
        <w:keepNext/>
        <w:keepLines/>
        <w:widowControl w:val="0"/>
        <w:shd w:val="clear" w:color="auto" w:fill="auto"/>
        <w:bidi w:val="0"/>
        <w:spacing w:before="0" w:after="100" w:line="240" w:lineRule="auto"/>
        <w:ind w:left="1140" w:right="0" w:firstLine="0"/>
        <w:jc w:val="left"/>
      </w:pPr>
      <w:bookmarkStart w:id="1731" w:name="bookmark1731"/>
      <w:bookmarkStart w:id="1732" w:name="bookmark1732"/>
      <w:bookmarkStart w:id="1733" w:name="bookmark1733"/>
      <w:bookmarkStart w:id="1734" w:name="bookmark1734"/>
      <w:r>
        <w:rPr>
          <w:color w:val="000000"/>
          <w:spacing w:val="0"/>
          <w:w w:val="100"/>
          <w:position w:val="0"/>
        </w:rPr>
        <w:t>4</w:t>
      </w:r>
      <w:bookmarkEnd w:id="1733"/>
      <w:r>
        <w:rPr>
          <w:color w:val="000000"/>
          <w:spacing w:val="0"/>
          <w:w w:val="100"/>
          <w:position w:val="0"/>
        </w:rPr>
        <w:t>、营业收入和营业成本</w:t>
      </w:r>
      <w:bookmarkEnd w:id="1731"/>
      <w:bookmarkEnd w:id="1732"/>
      <w:bookmarkEnd w:id="1734"/>
    </w:p>
    <w:p>
      <w:pPr>
        <w:pStyle w:val="Style18"/>
        <w:keepNext/>
        <w:keepLines/>
        <w:widowControl w:val="0"/>
        <w:shd w:val="clear" w:color="auto" w:fill="auto"/>
        <w:bidi w:val="0"/>
        <w:spacing w:before="0" w:after="100" w:line="240" w:lineRule="auto"/>
        <w:ind w:left="1140" w:right="0" w:firstLine="0"/>
        <w:jc w:val="left"/>
      </w:pPr>
      <w:bookmarkStart w:id="1731" w:name="bookmark1731"/>
      <w:bookmarkStart w:id="1732" w:name="bookmark1732"/>
      <w:bookmarkStart w:id="1735" w:name="bookmark1735"/>
      <w:r>
        <w:rPr>
          <w:color w:val="000000"/>
          <w:spacing w:val="0"/>
          <w:w w:val="100"/>
          <w:position w:val="0"/>
        </w:rPr>
        <w:t>(1).</w:t>
      </w:r>
      <w:r>
        <w:rPr>
          <w:color w:val="000000"/>
          <w:spacing w:val="0"/>
          <w:w w:val="100"/>
          <w:position w:val="0"/>
        </w:rPr>
        <w:t>营业收入和营业成本情况</w:t>
      </w:r>
      <w:bookmarkEnd w:id="1731"/>
      <w:bookmarkEnd w:id="1732"/>
      <w:bookmarkEnd w:id="1735"/>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2294"/>
        <w:gridCol w:w="1685"/>
        <w:gridCol w:w="1690"/>
        <w:gridCol w:w="1579"/>
        <w:gridCol w:w="1589"/>
      </w:tblGrid>
      <w:tr>
        <w:trPr>
          <w:trHeight w:val="288"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187,152,396.04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185,630,088.22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75,177,551.23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83,677,453.87</w:t>
            </w:r>
          </w:p>
        </w:tc>
      </w:tr>
      <w:tr>
        <w:trPr>
          <w:trHeight w:val="2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8,293, </w:t>
            </w:r>
            <w:r>
              <w:rPr>
                <w:color w:val="000000"/>
                <w:spacing w:val="0"/>
                <w:w w:val="100"/>
                <w:position w:val="0"/>
              </w:rPr>
              <w:t xml:space="preserve">667. </w:t>
            </w:r>
            <w:r>
              <w:rPr>
                <w:color w:val="000000"/>
                <w:spacing w:val="0"/>
                <w:w w:val="100"/>
                <w:position w:val="0"/>
              </w:rPr>
              <w:t>19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697,379.04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6,204, </w:t>
            </w:r>
            <w:r>
              <w:rPr>
                <w:color w:val="000000"/>
                <w:spacing w:val="0"/>
                <w:w w:val="100"/>
                <w:position w:val="0"/>
              </w:rPr>
              <w:t xml:space="preserve">366. </w:t>
            </w:r>
            <w:r>
              <w:rPr>
                <w:color w:val="000000"/>
                <w:spacing w:val="0"/>
                <w:w w:val="100"/>
                <w:position w:val="0"/>
              </w:rPr>
              <w:t>92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697,379.04</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195,446,063.23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186,327,467.26</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81,381,918.15</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84,374,832.91</w:t>
            </w:r>
          </w:p>
        </w:tc>
      </w:tr>
    </w:tbl>
    <w:p>
      <w:pPr>
        <w:widowControl w:val="0"/>
        <w:spacing w:after="599" w:line="1" w:lineRule="exact"/>
      </w:pPr>
    </w:p>
    <w:p>
      <w:pPr>
        <w:pStyle w:val="Style18"/>
        <w:keepNext/>
        <w:keepLines/>
        <w:widowControl w:val="0"/>
        <w:shd w:val="clear" w:color="auto" w:fill="auto"/>
        <w:bidi w:val="0"/>
        <w:spacing w:before="0" w:after="100" w:line="240" w:lineRule="auto"/>
        <w:ind w:left="1140" w:right="0" w:firstLine="0"/>
        <w:jc w:val="left"/>
      </w:pPr>
      <w:bookmarkStart w:id="1736" w:name="bookmark1736"/>
      <w:bookmarkStart w:id="1737" w:name="bookmark1737"/>
      <w:bookmarkStart w:id="1738" w:name="bookmark1738"/>
      <w:r>
        <w:rPr>
          <w:color w:val="000000"/>
          <w:spacing w:val="0"/>
          <w:w w:val="100"/>
          <w:position w:val="0"/>
        </w:rPr>
        <w:t>(2).</w:t>
      </w:r>
      <w:r>
        <w:rPr>
          <w:color w:val="000000"/>
          <w:spacing w:val="0"/>
          <w:w w:val="100"/>
          <w:position w:val="0"/>
        </w:rPr>
        <w:t>合同产生的收入的情况</w:t>
      </w:r>
      <w:bookmarkEnd w:id="1736"/>
      <w:bookmarkEnd w:id="1737"/>
      <w:bookmarkEnd w:id="1738"/>
    </w:p>
    <w:p>
      <w:pPr>
        <w:pStyle w:val="Style5"/>
        <w:keepNext w:val="0"/>
        <w:keepLines w:val="0"/>
        <w:widowControl w:val="0"/>
        <w:shd w:val="clear" w:color="auto" w:fill="auto"/>
        <w:bidi w:val="0"/>
        <w:spacing w:before="0" w:after="10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r>
        <w:br w:type="page"/>
      </w:r>
    </w:p>
    <w:tbl>
      <w:tblPr>
        <w:tblOverlap w:val="never"/>
        <w:jc w:val="right"/>
        <w:tblLayout w:type="fixed"/>
      </w:tblPr>
      <w:tblGrid>
        <w:gridCol w:w="3067"/>
        <w:gridCol w:w="1901"/>
        <w:gridCol w:w="2174"/>
        <w:gridCol w:w="1694"/>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合同分类</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提供施工劳务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其他业务收入</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在某一时点确认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8,293, </w:t>
            </w:r>
            <w:r>
              <w:rPr>
                <w:color w:val="000000"/>
                <w:spacing w:val="0"/>
                <w:w w:val="100"/>
                <w:position w:val="0"/>
              </w:rPr>
              <w:t xml:space="preserve">667. </w:t>
            </w:r>
            <w:r>
              <w:rPr>
                <w:color w:val="000000"/>
                <w:spacing w:val="0"/>
                <w:w w:val="100"/>
                <w:position w:val="0"/>
              </w:rPr>
              <w:t>19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8,293, </w:t>
            </w:r>
            <w:r>
              <w:rPr>
                <w:color w:val="000000"/>
                <w:spacing w:val="0"/>
                <w:w w:val="100"/>
                <w:position w:val="0"/>
              </w:rPr>
              <w:t xml:space="preserve">667. </w:t>
            </w:r>
            <w:r>
              <w:rPr>
                <w:color w:val="000000"/>
                <w:spacing w:val="0"/>
                <w:w w:val="100"/>
                <w:position w:val="0"/>
              </w:rPr>
              <w:t>19</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在某一时段内确认</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187,152,396.04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187,152,396.04</w:t>
            </w: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187,152,396.04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8,293, </w:t>
            </w:r>
            <w:r>
              <w:rPr>
                <w:color w:val="000000"/>
                <w:spacing w:val="0"/>
                <w:w w:val="100"/>
                <w:position w:val="0"/>
              </w:rPr>
              <w:t xml:space="preserve">667. </w:t>
            </w:r>
            <w:r>
              <w:rPr>
                <w:color w:val="000000"/>
                <w:spacing w:val="0"/>
                <w:w w:val="100"/>
                <w:position w:val="0"/>
              </w:rPr>
              <w:t>19</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195,446,063.23</w:t>
            </w:r>
          </w:p>
        </w:tc>
      </w:tr>
    </w:tbl>
    <w:p>
      <w:pPr>
        <w:widowControl w:val="0"/>
        <w:spacing w:after="559" w:line="1" w:lineRule="exact"/>
      </w:pPr>
    </w:p>
    <w:p>
      <w:pPr>
        <w:pStyle w:val="Style18"/>
        <w:keepNext/>
        <w:keepLines/>
        <w:widowControl w:val="0"/>
        <w:numPr>
          <w:ilvl w:val="0"/>
          <w:numId w:val="165"/>
        </w:numPr>
        <w:shd w:val="clear" w:color="auto" w:fill="auto"/>
        <w:bidi w:val="0"/>
        <w:spacing w:before="0" w:after="40" w:line="276" w:lineRule="exact"/>
        <w:ind w:left="1140" w:right="0" w:firstLine="0"/>
        <w:jc w:val="left"/>
      </w:pPr>
      <w:bookmarkStart w:id="1739" w:name="bookmark1739"/>
      <w:bookmarkStart w:id="1740" w:name="bookmark1740"/>
      <w:bookmarkStart w:id="1741" w:name="bookmark1741"/>
      <w:bookmarkStart w:id="1742" w:name="bookmark1742"/>
      <w:bookmarkEnd w:id="1741"/>
      <w:r>
        <w:rPr>
          <w:color w:val="000000"/>
          <w:spacing w:val="0"/>
          <w:w w:val="100"/>
          <w:position w:val="0"/>
        </w:rPr>
        <w:t>,</w:t>
      </w:r>
      <w:r>
        <w:rPr>
          <w:color w:val="000000"/>
          <w:spacing w:val="0"/>
          <w:w w:val="100"/>
          <w:position w:val="0"/>
        </w:rPr>
        <w:t>履约义务的说明</w:t>
      </w:r>
      <w:bookmarkEnd w:id="1739"/>
      <w:bookmarkEnd w:id="1740"/>
      <w:bookmarkEnd w:id="1742"/>
    </w:p>
    <w:p>
      <w:pPr>
        <w:pStyle w:val="Style5"/>
        <w:keepNext w:val="0"/>
        <w:keepLines w:val="0"/>
        <w:widowControl w:val="0"/>
        <w:shd w:val="clear" w:color="auto" w:fill="auto"/>
        <w:bidi w:val="0"/>
        <w:spacing w:before="0" w:after="0" w:line="276" w:lineRule="exact"/>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276" w:lineRule="exact"/>
        <w:ind w:left="1140" w:right="0" w:firstLine="0"/>
        <w:jc w:val="left"/>
      </w:pPr>
      <w:r>
        <w:rPr>
          <w:color w:val="000000"/>
          <w:spacing w:val="0"/>
          <w:w w:val="100"/>
          <w:position w:val="0"/>
        </w:rPr>
        <w:t>履约义务根据合同约定确认，截止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日，本集团部分工程承包业务尚在履行过程 中，分摊至尚未履行(或部分未履行)履约义务的交易价格与相应工程承包的合同的进度相关, 并将于相应工程承包合同的未来履约期内按履约进度确认为收入。</w:t>
      </w:r>
    </w:p>
    <w:p>
      <w:pPr>
        <w:pStyle w:val="Style18"/>
        <w:keepNext/>
        <w:keepLines/>
        <w:widowControl w:val="0"/>
        <w:numPr>
          <w:ilvl w:val="0"/>
          <w:numId w:val="165"/>
        </w:numPr>
        <w:shd w:val="clear" w:color="auto" w:fill="auto"/>
        <w:bidi w:val="0"/>
        <w:spacing w:before="0" w:after="100" w:line="240" w:lineRule="auto"/>
        <w:ind w:left="1140" w:right="0" w:firstLine="0"/>
        <w:jc w:val="left"/>
      </w:pPr>
      <w:bookmarkStart w:id="1743" w:name="bookmark1743"/>
      <w:bookmarkStart w:id="1744" w:name="bookmark1744"/>
      <w:bookmarkStart w:id="1745" w:name="bookmark1745"/>
      <w:bookmarkStart w:id="1746" w:name="bookmark1746"/>
      <w:bookmarkEnd w:id="1745"/>
      <w:r>
        <w:rPr>
          <w:color w:val="000000"/>
          <w:spacing w:val="0"/>
          <w:w w:val="100"/>
          <w:position w:val="0"/>
        </w:rPr>
        <w:t>,</w:t>
      </w:r>
      <w:r>
        <w:rPr>
          <w:color w:val="000000"/>
          <w:spacing w:val="0"/>
          <w:w w:val="100"/>
          <w:position w:val="0"/>
        </w:rPr>
        <w:t>分摊至剩余履约义务的说明</w:t>
      </w:r>
      <w:bookmarkEnd w:id="1743"/>
      <w:bookmarkEnd w:id="1744"/>
      <w:bookmarkEnd w:id="1746"/>
    </w:p>
    <w:p>
      <w:pPr>
        <w:pStyle w:val="Style5"/>
        <w:keepNext w:val="0"/>
        <w:keepLines w:val="0"/>
        <w:widowControl w:val="0"/>
        <w:shd w:val="clear" w:color="auto" w:fill="auto"/>
        <w:bidi w:val="0"/>
        <w:spacing w:before="0" w:after="60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1140" w:right="0" w:firstLine="0"/>
        <w:jc w:val="left"/>
      </w:pPr>
      <w:bookmarkStart w:id="1747" w:name="bookmark1747"/>
      <w:bookmarkStart w:id="1748" w:name="bookmark1748"/>
      <w:bookmarkStart w:id="1749" w:name="bookmark1749"/>
      <w:bookmarkStart w:id="1750" w:name="bookmark1750"/>
      <w:r>
        <w:rPr>
          <w:color w:val="000000"/>
          <w:spacing w:val="0"/>
          <w:w w:val="100"/>
          <w:position w:val="0"/>
        </w:rPr>
        <w:t>5</w:t>
      </w:r>
      <w:bookmarkEnd w:id="1749"/>
      <w:r>
        <w:rPr>
          <w:color w:val="000000"/>
          <w:spacing w:val="0"/>
          <w:w w:val="100"/>
          <w:position w:val="0"/>
        </w:rPr>
        <w:t>、投资收益</w:t>
      </w:r>
      <w:bookmarkEnd w:id="1747"/>
      <w:bookmarkEnd w:id="1748"/>
      <w:bookmarkEnd w:id="1750"/>
    </w:p>
    <w:p>
      <w:pPr>
        <w:pStyle w:val="Style5"/>
        <w:keepNext w:val="0"/>
        <w:keepLines w:val="0"/>
        <w:widowControl w:val="0"/>
        <w:shd w:val="clear" w:color="auto" w:fill="auto"/>
        <w:bidi w:val="0"/>
        <w:spacing w:before="0" w:after="4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98"/>
        <w:gridCol w:w="2626"/>
        <w:gridCol w:w="2645"/>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成本法核算的长期股权投资收益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95,044,220.34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82,336,399.81</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其他权益工具投资在持有期间取得的股 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其他债权投资在持有期间取得的利息收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处置其他权益工具投资取得的投资收益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95,044,220.34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82,336,399.81</w:t>
            </w:r>
          </w:p>
        </w:tc>
      </w:tr>
    </w:tbl>
    <w:p>
      <w:pPr>
        <w:widowControl w:val="0"/>
        <w:spacing w:after="599" w:line="1" w:lineRule="exact"/>
      </w:pPr>
    </w:p>
    <w:p>
      <w:pPr>
        <w:pStyle w:val="Style18"/>
        <w:keepNext/>
        <w:keepLines/>
        <w:widowControl w:val="0"/>
        <w:shd w:val="clear" w:color="auto" w:fill="auto"/>
        <w:bidi w:val="0"/>
        <w:spacing w:before="0" w:after="100" w:line="240" w:lineRule="auto"/>
        <w:ind w:left="1140" w:right="0" w:firstLine="0"/>
        <w:jc w:val="left"/>
      </w:pPr>
      <w:bookmarkStart w:id="1751" w:name="bookmark1751"/>
      <w:bookmarkStart w:id="1752" w:name="bookmark1752"/>
      <w:bookmarkStart w:id="1753" w:name="bookmark1753"/>
      <w:r>
        <w:rPr>
          <w:color w:val="000000"/>
          <w:spacing w:val="0"/>
          <w:w w:val="100"/>
          <w:position w:val="0"/>
        </w:rPr>
        <w:t>十七、补充资料</w:t>
      </w:r>
      <w:bookmarkEnd w:id="1751"/>
      <w:bookmarkEnd w:id="1752"/>
      <w:bookmarkEnd w:id="1753"/>
    </w:p>
    <w:p>
      <w:pPr>
        <w:pStyle w:val="Style18"/>
        <w:keepNext/>
        <w:keepLines/>
        <w:widowControl w:val="0"/>
        <w:shd w:val="clear" w:color="auto" w:fill="auto"/>
        <w:bidi w:val="0"/>
        <w:spacing w:before="0" w:after="100" w:line="240" w:lineRule="auto"/>
        <w:ind w:left="1140" w:right="0" w:firstLine="0"/>
        <w:jc w:val="left"/>
      </w:pPr>
      <w:bookmarkStart w:id="1751" w:name="bookmark1751"/>
      <w:bookmarkStart w:id="1752" w:name="bookmark1752"/>
      <w:bookmarkStart w:id="1754" w:name="bookmark1754"/>
      <w:r>
        <w:rPr>
          <w:color w:val="000000"/>
          <w:spacing w:val="0"/>
          <w:w w:val="100"/>
          <w:position w:val="0"/>
        </w:rPr>
        <w:t>1、当期非经常性损益明细表</w:t>
      </w:r>
      <w:bookmarkEnd w:id="1751"/>
      <w:bookmarkEnd w:id="1752"/>
      <w:bookmarkEnd w:id="1754"/>
    </w:p>
    <w:p>
      <w:pPr>
        <w:pStyle w:val="Style5"/>
        <w:keepNext w:val="0"/>
        <w:keepLines w:val="0"/>
        <w:widowControl w:val="0"/>
        <w:shd w:val="clear" w:color="auto" w:fill="auto"/>
        <w:bidi w:val="0"/>
        <w:spacing w:before="0" w:after="4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5933"/>
        <w:gridCol w:w="1579"/>
        <w:gridCol w:w="1325"/>
      </w:tblGrid>
      <w:tr>
        <w:trPr>
          <w:trHeight w:val="28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76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非流动资产处置损益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3,031,860. </w:t>
            </w:r>
            <w:r>
              <w:rPr>
                <w:color w:val="000000"/>
                <w:spacing w:val="0"/>
                <w:w w:val="100"/>
                <w:position w:val="0"/>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计入当期损益的政府补助(与企业业务密切相关，按照国家统 一标准定额或定量享受的政府补助除外)</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24,926,991.17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计入当期损益的对非金融企业收取的资金占用费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right"/>
        <w:tblLayout w:type="fixed"/>
      </w:tblPr>
      <w:tblGrid>
        <w:gridCol w:w="5933"/>
        <w:gridCol w:w="1579"/>
        <w:gridCol w:w="1325"/>
      </w:tblGrid>
      <w:tr>
        <w:trPr>
          <w:trHeight w:val="56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企业取得子公司、联营企业及合营企业的投资成本小于取得投 资时应享有被投资单位可辨认净资产公允价值产生的收益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债务重组损益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2,813,116. </w:t>
            </w:r>
            <w:r>
              <w:rPr>
                <w:color w:val="000000"/>
                <w:spacing w:val="0"/>
                <w:w w:val="100"/>
                <w:position w:val="0"/>
              </w:rPr>
              <w:t>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6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除同公司正常经营业务相关的有效套期保值业务外，持有交易 性金融资产、衍生金融资产、交易性金融负债、衍生金融负债 产生的公允价值变动损益，以及处置交易性金融资产、衍生金 融资产、交易性金融负债、衍生金融负债和其他债权投资取得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单独进行减值测试的应收款项、合同资产减值准备转回</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29,088,937.66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采用公允价值模式进行后续计量的投资性房地产公允价值变动 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根据税收、会计等法律、法规的要求对当期损益进行一次性调 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除上述各项之外的其他营业外收入和支出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1,863, </w:t>
            </w:r>
            <w:r>
              <w:rPr>
                <w:color w:val="000000"/>
                <w:spacing w:val="0"/>
                <w:w w:val="100"/>
                <w:position w:val="0"/>
              </w:rPr>
              <w:t xml:space="preserve">665. </w:t>
            </w:r>
            <w:r>
              <w:rPr>
                <w:color w:val="000000"/>
                <w:spacing w:val="0"/>
                <w:w w:val="100"/>
                <w:position w:val="0"/>
              </w:rPr>
              <w:t>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所得税影响额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13,707,356.62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少数股东权益影响额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-2,792,013.53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45,225,200.89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0" w:line="257" w:lineRule="exact"/>
        <w:ind w:left="1120" w:right="0" w:firstLine="20"/>
        <w:jc w:val="left"/>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号一一非经常性损益》定义界定的非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号一一非经常性损益》 中列举的非经常性损益项目界定为经常性损益的项目，应说明原因。</w:t>
      </w:r>
    </w:p>
    <w:p>
      <w:pPr>
        <w:pStyle w:val="Style5"/>
        <w:keepNext w:val="0"/>
        <w:keepLines w:val="0"/>
        <w:widowControl w:val="0"/>
        <w:shd w:val="clear" w:color="auto" w:fill="auto"/>
        <w:bidi w:val="0"/>
        <w:spacing w:before="0" w:after="360" w:line="257" w:lineRule="exact"/>
        <w:ind w:left="1120" w:right="0" w:firstLine="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2、净资产收益率及每股收益</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right"/>
        <w:tblLayout w:type="fixed"/>
      </w:tblPr>
      <w:tblGrid>
        <w:gridCol w:w="3264"/>
        <w:gridCol w:w="2410"/>
        <w:gridCol w:w="1560"/>
        <w:gridCol w:w="1603"/>
      </w:tblGrid>
      <w:tr>
        <w:trPr>
          <w:trHeight w:val="288"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报告期利润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加权平均净资产收益率 (%)</w:t>
            </w:r>
          </w:p>
        </w:tc>
        <w:tc>
          <w:tcPr>
            <w:gridSpan w:val="2"/>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基本每股收益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稀释每股收益</w:t>
            </w:r>
          </w:p>
        </w:tc>
      </w:tr>
      <w:tr>
        <w:trPr>
          <w:trHeight w:val="37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归属于公司普通股股东的净利润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pPr>
            <w:r>
              <w:rPr>
                <w:color w:val="000000"/>
                <w:spacing w:val="0"/>
                <w:w w:val="100"/>
                <w:position w:val="0"/>
              </w:rPr>
              <w:t>0.2687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0.2552</w:t>
            </w:r>
          </w:p>
        </w:tc>
      </w:tr>
      <w:tr>
        <w:trPr>
          <w:trHeight w:val="56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扣除非经常性损益后归属于公司 普通股股东的净利润</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20"/>
              <w:jc w:val="left"/>
            </w:pPr>
            <w:r>
              <w:rPr>
                <w:color w:val="000000"/>
                <w:spacing w:val="0"/>
                <w:w w:val="100"/>
                <w:position w:val="0"/>
              </w:rPr>
              <w:t>0.2224</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0.2136</w:t>
            </w:r>
          </w:p>
        </w:tc>
      </w:tr>
    </w:tbl>
    <w:p>
      <w:pPr>
        <w:spacing w:lineRule="exact" w:line="1"/>
        <w:rPr>
          <w:sz w:val="2"/>
          <w:szCs w:val="2"/>
        </w:rPr>
      </w:pPr>
      <w:r>
        <w:br w:type="page"/>
      </w:r>
    </w:p>
    <w:p>
      <w:pPr>
        <w:pStyle w:val="Style15"/>
        <w:keepNext/>
        <w:keepLines/>
        <w:widowControl w:val="0"/>
        <w:shd w:val="clear" w:color="auto" w:fill="auto"/>
        <w:bidi w:val="0"/>
        <w:spacing w:before="0" w:after="640" w:line="240" w:lineRule="auto"/>
        <w:ind w:left="0" w:right="0" w:firstLine="0"/>
        <w:jc w:val="center"/>
      </w:pPr>
      <w:bookmarkStart w:id="1755" w:name="bookmark1755"/>
      <w:bookmarkStart w:id="1756" w:name="bookmark1756"/>
      <w:bookmarkStart w:id="1757" w:name="bookmark1757"/>
      <w:r>
        <w:rPr>
          <w:rFonts w:ascii="SimSun" w:eastAsia="SimSun" w:hAnsi="SimSun" w:cs="SimSun"/>
          <w:color w:val="000000"/>
          <w:spacing w:val="0"/>
          <w:w w:val="100"/>
          <w:position w:val="0"/>
        </w:rPr>
        <w:t>第十二节备查文件目录</w:t>
      </w:r>
      <w:bookmarkEnd w:id="1755"/>
      <w:bookmarkEnd w:id="1756"/>
      <w:bookmarkEnd w:id="1757"/>
    </w:p>
    <w:tbl>
      <w:tblPr>
        <w:tblOverlap w:val="never"/>
        <w:jc w:val="right"/>
        <w:tblLayout w:type="fixed"/>
      </w:tblPr>
      <w:tblGrid>
        <w:gridCol w:w="2131"/>
        <w:gridCol w:w="6706"/>
      </w:tblGrid>
      <w:tr>
        <w:trPr>
          <w:trHeight w:val="55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bookmarkStart w:id="1758" w:name="bookmark1758"/>
            <w:r>
              <w:rPr>
                <w:color w:val="000000"/>
                <w:spacing w:val="0"/>
                <w:w w:val="100"/>
                <w:position w:val="0"/>
                <w:sz w:val="20"/>
                <w:szCs w:val="20"/>
              </w:rPr>
              <w:t>备查文件目录</w:t>
            </w:r>
            <w:bookmarkEnd w:id="1758"/>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载有法定代表人、主管会计工作负责人、会计机构负责人签名并盖章的 财务报表</w:t>
            </w:r>
          </w:p>
        </w:tc>
      </w:tr>
      <w:tr>
        <w:trPr>
          <w:trHeight w:val="28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备查文件目录</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载有会计师事务所盖章，注册会计师签名并盖章的审计报告原件</w:t>
            </w:r>
          </w:p>
        </w:tc>
      </w:tr>
      <w:tr>
        <w:trPr>
          <w:trHeight w:val="56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备查文件目录</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报告期内在中国证监会指定的报纸上公开披露过的所有公司文件的正本 及公告</w:t>
            </w:r>
          </w:p>
        </w:tc>
      </w:tr>
    </w:tbl>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董事长：周杰</w:t>
      </w:r>
    </w:p>
    <w:p>
      <w:pPr>
        <w:widowControl w:val="0"/>
        <w:spacing w:after="99" w:line="1" w:lineRule="exact"/>
      </w:pPr>
    </w:p>
    <w:p>
      <w:pPr>
        <w:pStyle w:val="Style5"/>
        <w:keepNext w:val="0"/>
        <w:keepLines w:val="0"/>
        <w:widowControl w:val="0"/>
        <w:shd w:val="clear" w:color="auto" w:fill="auto"/>
        <w:bidi w:val="0"/>
        <w:spacing w:before="0" w:after="820" w:line="240" w:lineRule="auto"/>
        <w:ind w:left="0" w:right="360" w:firstLine="0"/>
        <w:jc w:val="right"/>
      </w:pPr>
      <w:r>
        <w:rPr>
          <w:color w:val="000000"/>
          <w:spacing w:val="0"/>
          <w:w w:val="100"/>
          <w:position w:val="0"/>
        </w:rPr>
        <w:t>董事会批准报送日期</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p>
      <w:pPr>
        <w:pStyle w:val="Style44"/>
        <w:keepNext w:val="0"/>
        <w:keepLines w:val="0"/>
        <w:widowControl w:val="0"/>
        <w:shd w:val="clear" w:color="auto" w:fill="auto"/>
        <w:bidi w:val="0"/>
        <w:spacing w:before="0" w:after="40" w:line="240" w:lineRule="auto"/>
        <w:ind w:left="1140" w:right="0" w:firstLine="0"/>
        <w:jc w:val="left"/>
        <w:rPr>
          <w:sz w:val="24"/>
          <w:szCs w:val="24"/>
        </w:rPr>
      </w:pPr>
      <w:r>
        <w:rPr>
          <w:b/>
          <w:bCs/>
          <w:color w:val="000000"/>
          <w:spacing w:val="0"/>
          <w:w w:val="100"/>
          <w:position w:val="0"/>
          <w:sz w:val="24"/>
          <w:szCs w:val="24"/>
        </w:rPr>
        <w:t>修订信息</w:t>
      </w:r>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sectPr>
      <w:headerReference w:type="default" r:id="rId59"/>
      <w:footerReference w:type="default" r:id="rId60"/>
      <w:headerReference w:type="first" r:id="rId61"/>
      <w:footerReference w:type="first" r:id="rId62"/>
      <w:footnotePr>
        <w:pos w:val="pageBottom"/>
        <w:numFmt w:val="decimal"/>
        <w:numRestart w:val="continuous"/>
      </w:footnotePr>
      <w:pgSz w:w="11900" w:h="16840"/>
      <w:pgMar w:top="1454" w:right="814" w:bottom="1504" w:left="579" w:header="0" w:footer="3" w:gutter="0"/>
      <w:cols w:space="720"/>
      <w:noEndnote/>
      <w:titlePg/>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3626485</wp:posOffset>
              </wp:positionH>
              <wp:positionV relativeFrom="page">
                <wp:posOffset>9810115</wp:posOffset>
              </wp:positionV>
              <wp:extent cx="377825" cy="97790"/>
              <wp:wrapNone/>
              <wp:docPr id="6" name="Shape 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185</w:t>
                          </w:r>
                        </w:p>
                      </w:txbxContent>
                    </wps:txbx>
                    <wps:bodyPr wrap="none" lIns="0" tIns="0" rIns="0" bIns="0">
                      <a:spAutoFit/>
                    </wps:bodyPr>
                  </wps:wsp>
                </a:graphicData>
              </a:graphic>
            </wp:anchor>
          </w:drawing>
        </mc:Choice>
        <mc:Fallback>
          <w:pict>
            <v:shape id="_x0000_s1032" type="#_x0000_t202" style="position:absolute;margin-left:285.55000000000001pt;margin-top:772.45000000000005pt;width:29.75pt;height:7.7000000000000002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185</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3753485</wp:posOffset>
              </wp:positionH>
              <wp:positionV relativeFrom="page">
                <wp:posOffset>9808845</wp:posOffset>
              </wp:positionV>
              <wp:extent cx="429895" cy="97790"/>
              <wp:wrapNone/>
              <wp:docPr id="70" name="Shape 70"/>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185</w:t>
                          </w:r>
                        </w:p>
                      </w:txbxContent>
                    </wps:txbx>
                    <wps:bodyPr wrap="none" lIns="0" tIns="0" rIns="0" bIns="0">
                      <a:spAutoFit/>
                    </wps:bodyPr>
                  </wps:wsp>
                </a:graphicData>
              </a:graphic>
            </wp:anchor>
          </w:drawing>
        </mc:Choice>
        <mc:Fallback>
          <w:pict>
            <v:shape id="_x0000_s1096" type="#_x0000_t202" style="position:absolute;margin-left:295.55000000000001pt;margin-top:772.35000000000002pt;width:33.850000000000001pt;height:7.7000000000000002pt;z-index:-188744029;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185</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3753485</wp:posOffset>
              </wp:positionH>
              <wp:positionV relativeFrom="page">
                <wp:posOffset>9808845</wp:posOffset>
              </wp:positionV>
              <wp:extent cx="429895" cy="97790"/>
              <wp:wrapNone/>
              <wp:docPr id="78" name="Shape 78"/>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185</w:t>
                          </w:r>
                        </w:p>
                      </w:txbxContent>
                    </wps:txbx>
                    <wps:bodyPr wrap="none" lIns="0" tIns="0" rIns="0" bIns="0">
                      <a:spAutoFit/>
                    </wps:bodyPr>
                  </wps:wsp>
                </a:graphicData>
              </a:graphic>
            </wp:anchor>
          </w:drawing>
        </mc:Choice>
        <mc:Fallback>
          <w:pict>
            <v:shape id="_x0000_s1104" type="#_x0000_t202" style="position:absolute;margin-left:295.55000000000001pt;margin-top:772.35000000000002pt;width:33.850000000000001pt;height:7.7000000000000002pt;z-index:-188744023;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185</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3753485</wp:posOffset>
              </wp:positionH>
              <wp:positionV relativeFrom="page">
                <wp:posOffset>9808845</wp:posOffset>
              </wp:positionV>
              <wp:extent cx="429895" cy="97790"/>
              <wp:wrapNone/>
              <wp:docPr id="83" name="Shape 83"/>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185</w:t>
                          </w:r>
                        </w:p>
                      </w:txbxContent>
                    </wps:txbx>
                    <wps:bodyPr wrap="none" lIns="0" tIns="0" rIns="0" bIns="0">
                      <a:spAutoFit/>
                    </wps:bodyPr>
                  </wps:wsp>
                </a:graphicData>
              </a:graphic>
            </wp:anchor>
          </w:drawing>
        </mc:Choice>
        <mc:Fallback>
          <w:pict>
            <v:shape id="_x0000_s1109" type="#_x0000_t202" style="position:absolute;margin-left:295.55000000000001pt;margin-top:772.35000000000002pt;width:33.850000000000001pt;height:7.7000000000000002pt;z-index:-188744019;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185</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5305425</wp:posOffset>
              </wp:positionH>
              <wp:positionV relativeFrom="page">
                <wp:posOffset>9845675</wp:posOffset>
              </wp:positionV>
              <wp:extent cx="1441450" cy="125095"/>
              <wp:wrapNone/>
              <wp:docPr id="88" name="Shape 88"/>
              <a:graphic xmlns:a="http://schemas.openxmlformats.org/drawingml/2006/main">
                <a:graphicData uri="http://schemas.microsoft.com/office/word/2010/wordprocessingShape">
                  <wps:wsp>
                    <wps:cNvSpPr txBox="1"/>
                    <wps:spPr>
                      <a:xfrm>
                        <a:ext cx="1441450" cy="125095"/>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单位：元币种：人民币</w:t>
                          </w:r>
                        </w:p>
                      </w:txbxContent>
                    </wps:txbx>
                    <wps:bodyPr wrap="none" lIns="0" tIns="0" rIns="0" bIns="0">
                      <a:spAutoFit/>
                    </wps:bodyPr>
                  </wps:wsp>
                </a:graphicData>
              </a:graphic>
            </wp:anchor>
          </w:drawing>
        </mc:Choice>
        <mc:Fallback>
          <w:pict>
            <v:shape id="_x0000_s1114" type="#_x0000_t202" style="position:absolute;margin-left:417.75pt;margin-top:775.25pt;width:113.5pt;height:9.8499999999999996pt;z-index:-188744015;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单位：元币种：人民币</w:t>
                    </w:r>
                  </w:p>
                </w:txbxContent>
              </v:textbox>
              <w10:wrap anchorx="page" anchory="page"/>
            </v:shape>
          </w:pict>
        </mc:Fallback>
      </mc:AlternateContent>
    </w:r>
    <w:r>
      <mc:AlternateContent>
        <mc:Choice Requires="wps">
          <w:drawing>
            <wp:anchor distT="0" distB="0" distL="0" distR="0" simplePos="0" relativeHeight="62914740" behindDoc="1" locked="0" layoutInCell="1" allowOverlap="1">
              <wp:simplePos x="0" y="0"/>
              <wp:positionH relativeFrom="page">
                <wp:posOffset>3747770</wp:posOffset>
              </wp:positionH>
              <wp:positionV relativeFrom="page">
                <wp:posOffset>10067925</wp:posOffset>
              </wp:positionV>
              <wp:extent cx="429895" cy="97790"/>
              <wp:wrapNone/>
              <wp:docPr id="90" name="Shape 90"/>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185</w:t>
                          </w:r>
                        </w:p>
                      </w:txbxContent>
                    </wps:txbx>
                    <wps:bodyPr wrap="none" lIns="0" tIns="0" rIns="0" bIns="0">
                      <a:spAutoFit/>
                    </wps:bodyPr>
                  </wps:wsp>
                </a:graphicData>
              </a:graphic>
            </wp:anchor>
          </w:drawing>
        </mc:Choice>
        <mc:Fallback>
          <w:pict>
            <v:shape id="_x0000_s1116" type="#_x0000_t202" style="position:absolute;margin-left:295.10000000000002pt;margin-top:792.75pt;width:33.850000000000001pt;height:7.7000000000000002pt;z-index:-188744013;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185</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3753485</wp:posOffset>
              </wp:positionH>
              <wp:positionV relativeFrom="page">
                <wp:posOffset>9808845</wp:posOffset>
              </wp:positionV>
              <wp:extent cx="429895" cy="97790"/>
              <wp:wrapNone/>
              <wp:docPr id="95" name="Shape 95"/>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185</w:t>
                          </w:r>
                        </w:p>
                      </w:txbxContent>
                    </wps:txbx>
                    <wps:bodyPr wrap="none" lIns="0" tIns="0" rIns="0" bIns="0">
                      <a:spAutoFit/>
                    </wps:bodyPr>
                  </wps:wsp>
                </a:graphicData>
              </a:graphic>
            </wp:anchor>
          </w:drawing>
        </mc:Choice>
        <mc:Fallback>
          <w:pict>
            <v:shape id="_x0000_s1121" type="#_x0000_t202" style="position:absolute;margin-left:295.55000000000001pt;margin-top:772.35000000000002pt;width:33.850000000000001pt;height:7.7000000000000002pt;z-index:-188744009;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185</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5305425</wp:posOffset>
              </wp:positionH>
              <wp:positionV relativeFrom="page">
                <wp:posOffset>9845675</wp:posOffset>
              </wp:positionV>
              <wp:extent cx="1441450" cy="125095"/>
              <wp:wrapNone/>
              <wp:docPr id="100" name="Shape 100"/>
              <a:graphic xmlns:a="http://schemas.openxmlformats.org/drawingml/2006/main">
                <a:graphicData uri="http://schemas.microsoft.com/office/word/2010/wordprocessingShape">
                  <wps:wsp>
                    <wps:cNvSpPr txBox="1"/>
                    <wps:spPr>
                      <a:xfrm>
                        <a:ext cx="1441450" cy="125095"/>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单位：元币种：人民币</w:t>
                          </w:r>
                        </w:p>
                      </w:txbxContent>
                    </wps:txbx>
                    <wps:bodyPr wrap="none" lIns="0" tIns="0" rIns="0" bIns="0">
                      <a:spAutoFit/>
                    </wps:bodyPr>
                  </wps:wsp>
                </a:graphicData>
              </a:graphic>
            </wp:anchor>
          </w:drawing>
        </mc:Choice>
        <mc:Fallback>
          <w:pict>
            <v:shape id="_x0000_s1126" type="#_x0000_t202" style="position:absolute;margin-left:417.75pt;margin-top:775.25pt;width:113.5pt;height:9.8499999999999996pt;z-index:-188744005;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单位：元币种：人民币</w:t>
                    </w:r>
                  </w:p>
                </w:txbxContent>
              </v:textbox>
              <w10:wrap anchorx="page" anchory="page"/>
            </v:shape>
          </w:pict>
        </mc:Fallback>
      </mc:AlternateContent>
    </w:r>
    <w:r>
      <mc:AlternateContent>
        <mc:Choice Requires="wps">
          <w:drawing>
            <wp:anchor distT="0" distB="0" distL="0" distR="0" simplePos="0" relativeHeight="62914750" behindDoc="1" locked="0" layoutInCell="1" allowOverlap="1">
              <wp:simplePos x="0" y="0"/>
              <wp:positionH relativeFrom="page">
                <wp:posOffset>3747770</wp:posOffset>
              </wp:positionH>
              <wp:positionV relativeFrom="page">
                <wp:posOffset>10067925</wp:posOffset>
              </wp:positionV>
              <wp:extent cx="429895" cy="97790"/>
              <wp:wrapNone/>
              <wp:docPr id="102" name="Shape 10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185</w:t>
                          </w:r>
                        </w:p>
                      </w:txbxContent>
                    </wps:txbx>
                    <wps:bodyPr wrap="none" lIns="0" tIns="0" rIns="0" bIns="0">
                      <a:spAutoFit/>
                    </wps:bodyPr>
                  </wps:wsp>
                </a:graphicData>
              </a:graphic>
            </wp:anchor>
          </w:drawing>
        </mc:Choice>
        <mc:Fallback>
          <w:pict>
            <v:shape id="_x0000_s1128" type="#_x0000_t202" style="position:absolute;margin-left:295.10000000000002pt;margin-top:792.75pt;width:33.850000000000001pt;height:7.7000000000000002pt;z-index:-188744003;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185</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3753485</wp:posOffset>
              </wp:positionH>
              <wp:positionV relativeFrom="page">
                <wp:posOffset>9808845</wp:posOffset>
              </wp:positionV>
              <wp:extent cx="429895" cy="97790"/>
              <wp:wrapNone/>
              <wp:docPr id="110" name="Shape 110"/>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185</w:t>
                          </w:r>
                        </w:p>
                      </w:txbxContent>
                    </wps:txbx>
                    <wps:bodyPr wrap="none" lIns="0" tIns="0" rIns="0" bIns="0">
                      <a:spAutoFit/>
                    </wps:bodyPr>
                  </wps:wsp>
                </a:graphicData>
              </a:graphic>
            </wp:anchor>
          </w:drawing>
        </mc:Choice>
        <mc:Fallback>
          <w:pict>
            <v:shape id="_x0000_s1136" type="#_x0000_t202" style="position:absolute;margin-left:295.55000000000001pt;margin-top:772.35000000000002pt;width:33.850000000000001pt;height:7.7000000000000002pt;z-index:-188743997;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185</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5305425</wp:posOffset>
              </wp:positionH>
              <wp:positionV relativeFrom="page">
                <wp:posOffset>9845675</wp:posOffset>
              </wp:positionV>
              <wp:extent cx="1441450" cy="125095"/>
              <wp:wrapNone/>
              <wp:docPr id="115" name="Shape 115"/>
              <a:graphic xmlns:a="http://schemas.openxmlformats.org/drawingml/2006/main">
                <a:graphicData uri="http://schemas.microsoft.com/office/word/2010/wordprocessingShape">
                  <wps:wsp>
                    <wps:cNvSpPr txBox="1"/>
                    <wps:spPr>
                      <a:xfrm>
                        <a:ext cx="1441450" cy="125095"/>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单位：元币种：人民币</w:t>
                          </w:r>
                        </w:p>
                      </w:txbxContent>
                    </wps:txbx>
                    <wps:bodyPr wrap="none" lIns="0" tIns="0" rIns="0" bIns="0">
                      <a:spAutoFit/>
                    </wps:bodyPr>
                  </wps:wsp>
                </a:graphicData>
              </a:graphic>
            </wp:anchor>
          </w:drawing>
        </mc:Choice>
        <mc:Fallback>
          <w:pict>
            <v:shape id="_x0000_s1141" type="#_x0000_t202" style="position:absolute;margin-left:417.75pt;margin-top:775.25pt;width:113.5pt;height:9.8499999999999996pt;z-index:-188743993;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单位：元币种：人民币</w:t>
                    </w:r>
                  </w:p>
                </w:txbxContent>
              </v:textbox>
              <w10:wrap anchorx="page" anchory="page"/>
            </v:shape>
          </w:pict>
        </mc:Fallback>
      </mc:AlternateContent>
    </w:r>
    <w:r>
      <mc:AlternateContent>
        <mc:Choice Requires="wps">
          <w:drawing>
            <wp:anchor distT="0" distB="0" distL="0" distR="0" simplePos="0" relativeHeight="62914762" behindDoc="1" locked="0" layoutInCell="1" allowOverlap="1">
              <wp:simplePos x="0" y="0"/>
              <wp:positionH relativeFrom="page">
                <wp:posOffset>3747770</wp:posOffset>
              </wp:positionH>
              <wp:positionV relativeFrom="page">
                <wp:posOffset>10067925</wp:posOffset>
              </wp:positionV>
              <wp:extent cx="429895" cy="97790"/>
              <wp:wrapNone/>
              <wp:docPr id="117" name="Shape 11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185</w:t>
                          </w:r>
                        </w:p>
                      </w:txbxContent>
                    </wps:txbx>
                    <wps:bodyPr wrap="none" lIns="0" tIns="0" rIns="0" bIns="0">
                      <a:spAutoFit/>
                    </wps:bodyPr>
                  </wps:wsp>
                </a:graphicData>
              </a:graphic>
            </wp:anchor>
          </w:drawing>
        </mc:Choice>
        <mc:Fallback>
          <w:pict>
            <v:shape id="_x0000_s1143" type="#_x0000_t202" style="position:absolute;margin-left:295.10000000000002pt;margin-top:792.75pt;width:33.850000000000001pt;height:7.7000000000000002pt;z-index:-188743991;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185</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3753485</wp:posOffset>
              </wp:positionH>
              <wp:positionV relativeFrom="page">
                <wp:posOffset>9808845</wp:posOffset>
              </wp:positionV>
              <wp:extent cx="429895" cy="97790"/>
              <wp:wrapNone/>
              <wp:docPr id="122" name="Shape 12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185</w:t>
                          </w:r>
                        </w:p>
                      </w:txbxContent>
                    </wps:txbx>
                    <wps:bodyPr wrap="none" lIns="0" tIns="0" rIns="0" bIns="0">
                      <a:spAutoFit/>
                    </wps:bodyPr>
                  </wps:wsp>
                </a:graphicData>
              </a:graphic>
            </wp:anchor>
          </w:drawing>
        </mc:Choice>
        <mc:Fallback>
          <w:pict>
            <v:shape id="_x0000_s1148" type="#_x0000_t202" style="position:absolute;margin-left:295.55000000000001pt;margin-top:772.35000000000002pt;width:33.850000000000001pt;height:7.7000000000000002pt;z-index:-188743987;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185</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5305425</wp:posOffset>
              </wp:positionH>
              <wp:positionV relativeFrom="page">
                <wp:posOffset>9845675</wp:posOffset>
              </wp:positionV>
              <wp:extent cx="1441450" cy="125095"/>
              <wp:wrapNone/>
              <wp:docPr id="127" name="Shape 127"/>
              <a:graphic xmlns:a="http://schemas.openxmlformats.org/drawingml/2006/main">
                <a:graphicData uri="http://schemas.microsoft.com/office/word/2010/wordprocessingShape">
                  <wps:wsp>
                    <wps:cNvSpPr txBox="1"/>
                    <wps:spPr>
                      <a:xfrm>
                        <a:ext cx="1441450" cy="125095"/>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单位：元币种：人民币</w:t>
                          </w:r>
                        </w:p>
                      </w:txbxContent>
                    </wps:txbx>
                    <wps:bodyPr wrap="none" lIns="0" tIns="0" rIns="0" bIns="0">
                      <a:spAutoFit/>
                    </wps:bodyPr>
                  </wps:wsp>
                </a:graphicData>
              </a:graphic>
            </wp:anchor>
          </w:drawing>
        </mc:Choice>
        <mc:Fallback>
          <w:pict>
            <v:shape id="_x0000_s1153" type="#_x0000_t202" style="position:absolute;margin-left:417.75pt;margin-top:775.25pt;width:113.5pt;height:9.8499999999999996pt;z-index:-188743983;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单位：元币种：人民币</w:t>
                    </w:r>
                  </w:p>
                </w:txbxContent>
              </v:textbox>
              <w10:wrap anchorx="page" anchory="page"/>
            </v:shape>
          </w:pict>
        </mc:Fallback>
      </mc:AlternateContent>
    </w:r>
    <w:r>
      <mc:AlternateContent>
        <mc:Choice Requires="wps">
          <w:drawing>
            <wp:anchor distT="0" distB="0" distL="0" distR="0" simplePos="0" relativeHeight="62914772" behindDoc="1" locked="0" layoutInCell="1" allowOverlap="1">
              <wp:simplePos x="0" y="0"/>
              <wp:positionH relativeFrom="page">
                <wp:posOffset>3747770</wp:posOffset>
              </wp:positionH>
              <wp:positionV relativeFrom="page">
                <wp:posOffset>10067925</wp:posOffset>
              </wp:positionV>
              <wp:extent cx="429895" cy="97790"/>
              <wp:wrapNone/>
              <wp:docPr id="129" name="Shape 129"/>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185</w:t>
                          </w:r>
                        </w:p>
                      </w:txbxContent>
                    </wps:txbx>
                    <wps:bodyPr wrap="none" lIns="0" tIns="0" rIns="0" bIns="0">
                      <a:spAutoFit/>
                    </wps:bodyPr>
                  </wps:wsp>
                </a:graphicData>
              </a:graphic>
            </wp:anchor>
          </w:drawing>
        </mc:Choice>
        <mc:Fallback>
          <w:pict>
            <v:shape id="_x0000_s1155" type="#_x0000_t202" style="position:absolute;margin-left:295.10000000000002pt;margin-top:792.75pt;width:33.850000000000001pt;height:7.7000000000000002pt;z-index:-188743981;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185</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3753485</wp:posOffset>
              </wp:positionH>
              <wp:positionV relativeFrom="page">
                <wp:posOffset>9808845</wp:posOffset>
              </wp:positionV>
              <wp:extent cx="429895" cy="97790"/>
              <wp:wrapNone/>
              <wp:docPr id="134" name="Shape 134"/>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185</w:t>
                          </w:r>
                        </w:p>
                      </w:txbxContent>
                    </wps:txbx>
                    <wps:bodyPr wrap="none" lIns="0" tIns="0" rIns="0" bIns="0">
                      <a:spAutoFit/>
                    </wps:bodyPr>
                  </wps:wsp>
                </a:graphicData>
              </a:graphic>
            </wp:anchor>
          </w:drawing>
        </mc:Choice>
        <mc:Fallback>
          <w:pict>
            <v:shape id="_x0000_s1160" type="#_x0000_t202" style="position:absolute;margin-left:295.55000000000001pt;margin-top:772.35000000000002pt;width:33.850000000000001pt;height:7.7000000000000002pt;z-index:-188743977;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185</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5288280</wp:posOffset>
              </wp:positionH>
              <wp:positionV relativeFrom="page">
                <wp:posOffset>9801860</wp:posOffset>
              </wp:positionV>
              <wp:extent cx="1441450" cy="125095"/>
              <wp:wrapNone/>
              <wp:docPr id="139" name="Shape 139"/>
              <a:graphic xmlns:a="http://schemas.openxmlformats.org/drawingml/2006/main">
                <a:graphicData uri="http://schemas.microsoft.com/office/word/2010/wordprocessingShape">
                  <wps:wsp>
                    <wps:cNvSpPr txBox="1"/>
                    <wps:spPr>
                      <a:xfrm>
                        <a:ext cx="1441450" cy="125095"/>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单位：元币种：人民币</w:t>
                          </w:r>
                        </w:p>
                      </w:txbxContent>
                    </wps:txbx>
                    <wps:bodyPr wrap="none" lIns="0" tIns="0" rIns="0" bIns="0">
                      <a:spAutoFit/>
                    </wps:bodyPr>
                  </wps:wsp>
                </a:graphicData>
              </a:graphic>
            </wp:anchor>
          </w:drawing>
        </mc:Choice>
        <mc:Fallback>
          <w:pict>
            <v:shape id="_x0000_s1165" type="#_x0000_t202" style="position:absolute;margin-left:416.40000000000003pt;margin-top:771.80000000000007pt;width:113.5pt;height:9.8499999999999996pt;z-index:-188743973;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单位：元币种：人民币</w:t>
                    </w:r>
                  </w:p>
                </w:txbxContent>
              </v:textbox>
              <w10:wrap anchorx="page" anchory="page"/>
            </v:shape>
          </w:pict>
        </mc:Fallback>
      </mc:AlternateContent>
    </w:r>
    <w:r>
      <mc:AlternateContent>
        <mc:Choice Requires="wps">
          <w:drawing>
            <wp:anchor distT="0" distB="0" distL="0" distR="0" simplePos="0" relativeHeight="62914782" behindDoc="1" locked="0" layoutInCell="1" allowOverlap="1">
              <wp:simplePos x="0" y="0"/>
              <wp:positionH relativeFrom="page">
                <wp:posOffset>3731260</wp:posOffset>
              </wp:positionH>
              <wp:positionV relativeFrom="page">
                <wp:posOffset>9984740</wp:posOffset>
              </wp:positionV>
              <wp:extent cx="429895" cy="97790"/>
              <wp:wrapNone/>
              <wp:docPr id="141" name="Shape 141"/>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185</w:t>
                          </w:r>
                        </w:p>
                      </w:txbxContent>
                    </wps:txbx>
                    <wps:bodyPr wrap="none" lIns="0" tIns="0" rIns="0" bIns="0">
                      <a:spAutoFit/>
                    </wps:bodyPr>
                  </wps:wsp>
                </a:graphicData>
              </a:graphic>
            </wp:anchor>
          </w:drawing>
        </mc:Choice>
        <mc:Fallback>
          <w:pict>
            <v:shape id="_x0000_s1167" type="#_x0000_t202" style="position:absolute;margin-left:293.80000000000001pt;margin-top:786.20000000000005pt;width:33.850000000000001pt;height:7.7000000000000002pt;z-index:-188743971;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185</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3626485</wp:posOffset>
              </wp:positionH>
              <wp:positionV relativeFrom="page">
                <wp:posOffset>9810115</wp:posOffset>
              </wp:positionV>
              <wp:extent cx="377825" cy="97790"/>
              <wp:wrapNone/>
              <wp:docPr id="22" name="Shape 2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185</w:t>
                          </w:r>
                        </w:p>
                      </w:txbxContent>
                    </wps:txbx>
                    <wps:bodyPr wrap="none" lIns="0" tIns="0" rIns="0" bIns="0">
                      <a:spAutoFit/>
                    </wps:bodyPr>
                  </wps:wsp>
                </a:graphicData>
              </a:graphic>
            </wp:anchor>
          </w:drawing>
        </mc:Choice>
        <mc:Fallback>
          <w:pict>
            <v:shape id="_x0000_s1048" type="#_x0000_t202" style="position:absolute;margin-left:285.55000000000001pt;margin-top:772.45000000000005pt;width:29.75pt;height:7.7000000000000002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185</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3626485</wp:posOffset>
              </wp:positionH>
              <wp:positionV relativeFrom="page">
                <wp:posOffset>9810115</wp:posOffset>
              </wp:positionV>
              <wp:extent cx="377825" cy="97790"/>
              <wp:wrapNone/>
              <wp:docPr id="30" name="Shape 3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185</w:t>
                          </w:r>
                        </w:p>
                      </w:txbxContent>
                    </wps:txbx>
                    <wps:bodyPr wrap="none" lIns="0" tIns="0" rIns="0" bIns="0">
                      <a:spAutoFit/>
                    </wps:bodyPr>
                  </wps:wsp>
                </a:graphicData>
              </a:graphic>
            </wp:anchor>
          </w:drawing>
        </mc:Choice>
        <mc:Fallback>
          <w:pict>
            <v:shape id="_x0000_s1056" type="#_x0000_t202" style="position:absolute;margin-left:285.55000000000001pt;margin-top:772.45000000000005pt;width:29.75pt;height:7.7000000000000002pt;z-index:-18874405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185</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5135245</wp:posOffset>
              </wp:positionH>
              <wp:positionV relativeFrom="page">
                <wp:posOffset>6697345</wp:posOffset>
              </wp:positionV>
              <wp:extent cx="377825" cy="97790"/>
              <wp:wrapNone/>
              <wp:docPr id="37" name="Shape 37"/>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185</w:t>
                          </w:r>
                        </w:p>
                      </w:txbxContent>
                    </wps:txbx>
                    <wps:bodyPr wrap="none" lIns="0" tIns="0" rIns="0" bIns="0">
                      <a:spAutoFit/>
                    </wps:bodyPr>
                  </wps:wsp>
                </a:graphicData>
              </a:graphic>
            </wp:anchor>
          </w:drawing>
        </mc:Choice>
        <mc:Fallback>
          <w:pict>
            <v:shape id="_x0000_s1063" type="#_x0000_t202" style="position:absolute;margin-left:404.35000000000002pt;margin-top:527.35000000000002pt;width:29.75pt;height:7.7000000000000002pt;z-index:-188744047;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185</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3762375</wp:posOffset>
              </wp:positionH>
              <wp:positionV relativeFrom="page">
                <wp:posOffset>9814560</wp:posOffset>
              </wp:positionV>
              <wp:extent cx="377825" cy="97790"/>
              <wp:wrapNone/>
              <wp:docPr id="42" name="Shape 4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185</w:t>
                          </w:r>
                        </w:p>
                      </w:txbxContent>
                    </wps:txbx>
                    <wps:bodyPr wrap="none" lIns="0" tIns="0" rIns="0" bIns="0">
                      <a:spAutoFit/>
                    </wps:bodyPr>
                  </wps:wsp>
                </a:graphicData>
              </a:graphic>
            </wp:anchor>
          </w:drawing>
        </mc:Choice>
        <mc:Fallback>
          <w:pict>
            <v:shape id="_x0000_s1068" type="#_x0000_t202" style="position:absolute;margin-left:296.25pt;margin-top:772.80000000000007pt;width:29.75pt;height:7.7000000000000002pt;z-index:-188744043;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185</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5210175</wp:posOffset>
              </wp:positionH>
              <wp:positionV relativeFrom="page">
                <wp:posOffset>6675755</wp:posOffset>
              </wp:positionV>
              <wp:extent cx="381000" cy="97790"/>
              <wp:wrapNone/>
              <wp:docPr id="57" name="Shape 57"/>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185</w:t>
                          </w:r>
                        </w:p>
                      </w:txbxContent>
                    </wps:txbx>
                    <wps:bodyPr wrap="none" lIns="0" tIns="0" rIns="0" bIns="0">
                      <a:spAutoFit/>
                    </wps:bodyPr>
                  </wps:wsp>
                </a:graphicData>
              </a:graphic>
            </wp:anchor>
          </w:drawing>
        </mc:Choice>
        <mc:Fallback>
          <w:pict>
            <v:shape id="_x0000_s1083" type="#_x0000_t202" style="position:absolute;margin-left:410.25pt;margin-top:525.64999999999998pt;width:30.pt;height:7.7000000000000002pt;z-index:-188744039;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185</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3753485</wp:posOffset>
              </wp:positionH>
              <wp:positionV relativeFrom="page">
                <wp:posOffset>9808845</wp:posOffset>
              </wp:positionV>
              <wp:extent cx="429895" cy="97790"/>
              <wp:wrapNone/>
              <wp:docPr id="62" name="Shape 6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185</w:t>
                          </w:r>
                        </w:p>
                      </w:txbxContent>
                    </wps:txbx>
                    <wps:bodyPr wrap="none" lIns="0" tIns="0" rIns="0" bIns="0">
                      <a:spAutoFit/>
                    </wps:bodyPr>
                  </wps:wsp>
                </a:graphicData>
              </a:graphic>
            </wp:anchor>
          </w:drawing>
        </mc:Choice>
        <mc:Fallback>
          <w:pict>
            <v:shape id="_x0000_s1088" type="#_x0000_t202" style="position:absolute;margin-left:295.55000000000001pt;margin-top:772.35000000000002pt;width:33.850000000000001pt;height:7.7000000000000002pt;z-index:-188744035;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185</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3160395</wp:posOffset>
              </wp:positionH>
              <wp:positionV relativeFrom="page">
                <wp:posOffset>551180</wp:posOffset>
              </wp:positionV>
              <wp:extent cx="1298575" cy="106680"/>
              <wp:wrapNone/>
              <wp:docPr id="3" name="Shape 3"/>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宁波建工</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29" type="#_x0000_t202" style="position:absolute;margin-left:248.84999999999999pt;margin-top:43.399999999999999pt;width:102.25pt;height:8.4000000000000004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宁波建工</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989965</wp:posOffset>
              </wp:positionH>
              <wp:positionV relativeFrom="page">
                <wp:posOffset>709295</wp:posOffset>
              </wp:positionV>
              <wp:extent cx="5635625" cy="0"/>
              <wp:wrapNone/>
              <wp:docPr id="5" name="Shape 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77.950000000000003pt;margin-top:55.850000000000001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3288665</wp:posOffset>
              </wp:positionH>
              <wp:positionV relativeFrom="page">
                <wp:posOffset>564515</wp:posOffset>
              </wp:positionV>
              <wp:extent cx="1298575" cy="106680"/>
              <wp:wrapNone/>
              <wp:docPr id="64" name="Shape 64"/>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90" type="#_x0000_t202" style="position:absolute;margin-left:258.94999999999999pt;margin-top:44.450000000000003pt;width:102.25pt;height:8.4000000000000004pt;z-index:-188744033;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66" name="Shape 6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3242945</wp:posOffset>
              </wp:positionH>
              <wp:positionV relativeFrom="page">
                <wp:posOffset>510540</wp:posOffset>
              </wp:positionV>
              <wp:extent cx="1298575" cy="106680"/>
              <wp:wrapNone/>
              <wp:docPr id="67" name="Shape 67"/>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93" type="#_x0000_t202" style="position:absolute;margin-left:255.34999999999999pt;margin-top:40.200000000000003pt;width:102.25pt;height:8.4000000000000004pt;z-index:-188744031;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1073150</wp:posOffset>
              </wp:positionH>
              <wp:positionV relativeFrom="page">
                <wp:posOffset>710565</wp:posOffset>
              </wp:positionV>
              <wp:extent cx="5635625" cy="0"/>
              <wp:wrapNone/>
              <wp:docPr id="69" name="Shape 6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4.5pt;margin-top:55.950000000000003pt;width:443.7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3288665</wp:posOffset>
              </wp:positionH>
              <wp:positionV relativeFrom="page">
                <wp:posOffset>564515</wp:posOffset>
              </wp:positionV>
              <wp:extent cx="1298575" cy="106680"/>
              <wp:wrapNone/>
              <wp:docPr id="72" name="Shape 72"/>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98" type="#_x0000_t202" style="position:absolute;margin-left:258.94999999999999pt;margin-top:44.450000000000003pt;width:102.25pt;height:8.4000000000000004pt;z-index:-188744027;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74" name="Shape 7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3242945</wp:posOffset>
              </wp:positionH>
              <wp:positionV relativeFrom="page">
                <wp:posOffset>510540</wp:posOffset>
              </wp:positionV>
              <wp:extent cx="1298575" cy="106680"/>
              <wp:wrapNone/>
              <wp:docPr id="75" name="Shape 75"/>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01" type="#_x0000_t202" style="position:absolute;margin-left:255.34999999999999pt;margin-top:40.200000000000003pt;width:102.25pt;height:8.4000000000000004pt;z-index:-188744025;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1073150</wp:posOffset>
              </wp:positionH>
              <wp:positionV relativeFrom="page">
                <wp:posOffset>710565</wp:posOffset>
              </wp:positionV>
              <wp:extent cx="5635625" cy="0"/>
              <wp:wrapNone/>
              <wp:docPr id="77" name="Shape 7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4.5pt;margin-top:55.950000000000003pt;width:443.7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3242945</wp:posOffset>
              </wp:positionH>
              <wp:positionV relativeFrom="page">
                <wp:posOffset>510540</wp:posOffset>
              </wp:positionV>
              <wp:extent cx="1298575" cy="106680"/>
              <wp:wrapNone/>
              <wp:docPr id="80" name="Shape 80"/>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06" type="#_x0000_t202" style="position:absolute;margin-left:255.34999999999999pt;margin-top:40.200000000000003pt;width:102.25pt;height:8.4000000000000004pt;z-index:-188744021;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1073150</wp:posOffset>
              </wp:positionH>
              <wp:positionV relativeFrom="page">
                <wp:posOffset>710565</wp:posOffset>
              </wp:positionV>
              <wp:extent cx="5635625" cy="0"/>
              <wp:wrapNone/>
              <wp:docPr id="82" name="Shape 8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4.5pt;margin-top:55.950000000000003pt;width:443.7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3305810</wp:posOffset>
              </wp:positionH>
              <wp:positionV relativeFrom="page">
                <wp:posOffset>743585</wp:posOffset>
              </wp:positionV>
              <wp:extent cx="1298575" cy="106680"/>
              <wp:wrapNone/>
              <wp:docPr id="85" name="Shape 85"/>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11" type="#_x0000_t202" style="position:absolute;margin-left:260.30000000000001pt;margin-top:58.550000000000004pt;width:102.25pt;height:8.4000000000000004pt;z-index:-188744017;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1136015</wp:posOffset>
              </wp:positionH>
              <wp:positionV relativeFrom="page">
                <wp:posOffset>889635</wp:posOffset>
              </wp:positionV>
              <wp:extent cx="5635625" cy="0"/>
              <wp:wrapNone/>
              <wp:docPr id="87" name="Shape 8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9.450000000000003pt;margin-top:70.049999999999997pt;width:443.7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3242945</wp:posOffset>
              </wp:positionH>
              <wp:positionV relativeFrom="page">
                <wp:posOffset>510540</wp:posOffset>
              </wp:positionV>
              <wp:extent cx="1298575" cy="106680"/>
              <wp:wrapNone/>
              <wp:docPr id="92" name="Shape 92"/>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18" type="#_x0000_t202" style="position:absolute;margin-left:255.34999999999999pt;margin-top:40.200000000000003pt;width:102.25pt;height:8.4000000000000004pt;z-index:-188744011;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1073150</wp:posOffset>
              </wp:positionH>
              <wp:positionV relativeFrom="page">
                <wp:posOffset>710565</wp:posOffset>
              </wp:positionV>
              <wp:extent cx="5635625" cy="0"/>
              <wp:wrapNone/>
              <wp:docPr id="94" name="Shape 9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4.5pt;margin-top:55.950000000000003pt;width:443.7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3305810</wp:posOffset>
              </wp:positionH>
              <wp:positionV relativeFrom="page">
                <wp:posOffset>743585</wp:posOffset>
              </wp:positionV>
              <wp:extent cx="1298575" cy="106680"/>
              <wp:wrapNone/>
              <wp:docPr id="97" name="Shape 97"/>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23" type="#_x0000_t202" style="position:absolute;margin-left:260.30000000000001pt;margin-top:58.550000000000004pt;width:102.25pt;height:8.4000000000000004pt;z-index:-188744007;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1136015</wp:posOffset>
              </wp:positionH>
              <wp:positionV relativeFrom="page">
                <wp:posOffset>889635</wp:posOffset>
              </wp:positionV>
              <wp:extent cx="5635625" cy="0"/>
              <wp:wrapNone/>
              <wp:docPr id="99" name="Shape 9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9.450000000000003pt;margin-top:70.049999999999997pt;width:443.7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3288665</wp:posOffset>
              </wp:positionH>
              <wp:positionV relativeFrom="page">
                <wp:posOffset>564515</wp:posOffset>
              </wp:positionV>
              <wp:extent cx="1298575" cy="106680"/>
              <wp:wrapNone/>
              <wp:docPr id="104" name="Shape 104"/>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30" type="#_x0000_t202" style="position:absolute;margin-left:258.94999999999999pt;margin-top:44.450000000000003pt;width:102.25pt;height:8.4000000000000004pt;z-index:-188744001;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106" name="Shape 10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3242945</wp:posOffset>
              </wp:positionH>
              <wp:positionV relativeFrom="page">
                <wp:posOffset>510540</wp:posOffset>
              </wp:positionV>
              <wp:extent cx="1298575" cy="106680"/>
              <wp:wrapNone/>
              <wp:docPr id="107" name="Shape 107"/>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33" type="#_x0000_t202" style="position:absolute;margin-left:255.34999999999999pt;margin-top:40.200000000000003pt;width:102.25pt;height:8.4000000000000004pt;z-index:-188743999;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1073150</wp:posOffset>
              </wp:positionH>
              <wp:positionV relativeFrom="page">
                <wp:posOffset>710565</wp:posOffset>
              </wp:positionV>
              <wp:extent cx="5635625" cy="0"/>
              <wp:wrapNone/>
              <wp:docPr id="109" name="Shape 10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4.5pt;margin-top:55.950000000000003pt;width:443.7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3305810</wp:posOffset>
              </wp:positionH>
              <wp:positionV relativeFrom="page">
                <wp:posOffset>743585</wp:posOffset>
              </wp:positionV>
              <wp:extent cx="1298575" cy="106680"/>
              <wp:wrapNone/>
              <wp:docPr id="112" name="Shape 112"/>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38" type="#_x0000_t202" style="position:absolute;margin-left:260.30000000000001pt;margin-top:58.550000000000004pt;width:102.25pt;height:8.4000000000000004pt;z-index:-188743995;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1136015</wp:posOffset>
              </wp:positionH>
              <wp:positionV relativeFrom="page">
                <wp:posOffset>889635</wp:posOffset>
              </wp:positionV>
              <wp:extent cx="5635625" cy="0"/>
              <wp:wrapNone/>
              <wp:docPr id="114" name="Shape 11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9.450000000000003pt;margin-top:70.049999999999997pt;width:443.7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3242945</wp:posOffset>
              </wp:positionH>
              <wp:positionV relativeFrom="page">
                <wp:posOffset>510540</wp:posOffset>
              </wp:positionV>
              <wp:extent cx="1298575" cy="106680"/>
              <wp:wrapNone/>
              <wp:docPr id="119" name="Shape 119"/>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45" type="#_x0000_t202" style="position:absolute;margin-left:255.34999999999999pt;margin-top:40.200000000000003pt;width:102.25pt;height:8.4000000000000004pt;z-index:-188743989;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1073150</wp:posOffset>
              </wp:positionH>
              <wp:positionV relativeFrom="page">
                <wp:posOffset>710565</wp:posOffset>
              </wp:positionV>
              <wp:extent cx="5635625" cy="0"/>
              <wp:wrapNone/>
              <wp:docPr id="121" name="Shape 12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4.5pt;margin-top:55.950000000000003pt;width:443.7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3305810</wp:posOffset>
              </wp:positionH>
              <wp:positionV relativeFrom="page">
                <wp:posOffset>743585</wp:posOffset>
              </wp:positionV>
              <wp:extent cx="1298575" cy="106680"/>
              <wp:wrapNone/>
              <wp:docPr id="124" name="Shape 124"/>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50" type="#_x0000_t202" style="position:absolute;margin-left:260.30000000000001pt;margin-top:58.550000000000004pt;width:102.25pt;height:8.4000000000000004pt;z-index:-188743985;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1136015</wp:posOffset>
              </wp:positionH>
              <wp:positionV relativeFrom="page">
                <wp:posOffset>889635</wp:posOffset>
              </wp:positionV>
              <wp:extent cx="5635625" cy="0"/>
              <wp:wrapNone/>
              <wp:docPr id="126" name="Shape 12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9.450000000000003pt;margin-top:70.049999999999997pt;width:443.7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3242945</wp:posOffset>
              </wp:positionH>
              <wp:positionV relativeFrom="page">
                <wp:posOffset>510540</wp:posOffset>
              </wp:positionV>
              <wp:extent cx="1298575" cy="106680"/>
              <wp:wrapNone/>
              <wp:docPr id="131" name="Shape 131"/>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57" type="#_x0000_t202" style="position:absolute;margin-left:255.34999999999999pt;margin-top:40.200000000000003pt;width:102.25pt;height:8.4000000000000004pt;z-index:-188743979;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1073150</wp:posOffset>
              </wp:positionH>
              <wp:positionV relativeFrom="page">
                <wp:posOffset>710565</wp:posOffset>
              </wp:positionV>
              <wp:extent cx="5635625" cy="0"/>
              <wp:wrapNone/>
              <wp:docPr id="133" name="Shape 13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4.5pt;margin-top:55.950000000000003pt;width:443.7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3289300</wp:posOffset>
              </wp:positionH>
              <wp:positionV relativeFrom="page">
                <wp:posOffset>740410</wp:posOffset>
              </wp:positionV>
              <wp:extent cx="1298575" cy="106680"/>
              <wp:wrapNone/>
              <wp:docPr id="136" name="Shape 136"/>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62" type="#_x0000_t202" style="position:absolute;margin-left:259.pt;margin-top:58.300000000000004pt;width:102.25pt;height:8.4000000000000004pt;z-index:-188743975;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885825</wp:posOffset>
              </wp:positionV>
              <wp:extent cx="5635625" cy="0"/>
              <wp:wrapNone/>
              <wp:docPr id="138" name="Shape 13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69.75pt;width:443.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3160395</wp:posOffset>
              </wp:positionH>
              <wp:positionV relativeFrom="page">
                <wp:posOffset>551180</wp:posOffset>
              </wp:positionV>
              <wp:extent cx="1298575" cy="106680"/>
              <wp:wrapNone/>
              <wp:docPr id="19" name="Shape 19"/>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宁波建工</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5" type="#_x0000_t202" style="position:absolute;margin-left:248.84999999999999pt;margin-top:43.399999999999999pt;width:102.25pt;height:8.4000000000000004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宁波建工</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989965</wp:posOffset>
              </wp:positionH>
              <wp:positionV relativeFrom="page">
                <wp:posOffset>709295</wp:posOffset>
              </wp:positionV>
              <wp:extent cx="5635625" cy="0"/>
              <wp:wrapNone/>
              <wp:docPr id="21" name="Shape 2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77.950000000000003pt;margin-top:55.850000000000001pt;width:443.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3287395</wp:posOffset>
              </wp:positionH>
              <wp:positionV relativeFrom="page">
                <wp:posOffset>564515</wp:posOffset>
              </wp:positionV>
              <wp:extent cx="1298575" cy="106680"/>
              <wp:wrapNone/>
              <wp:docPr id="24" name="Shape 24"/>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宁波建工</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0" type="#_x0000_t202" style="position:absolute;margin-left:258.85000000000002pt;margin-top:44.450000000000003pt;width:102.25pt;height:8.4000000000000004pt;z-index:-1887440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宁波建工</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709295</wp:posOffset>
              </wp:positionV>
              <wp:extent cx="5635625" cy="0"/>
              <wp:wrapNone/>
              <wp:docPr id="26" name="Shape 2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850000000000001pt;width:443.7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3160395</wp:posOffset>
              </wp:positionH>
              <wp:positionV relativeFrom="page">
                <wp:posOffset>551180</wp:posOffset>
              </wp:positionV>
              <wp:extent cx="1298575" cy="106680"/>
              <wp:wrapNone/>
              <wp:docPr id="27" name="Shape 27"/>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宁波建工</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3" type="#_x0000_t202" style="position:absolute;margin-left:248.84999999999999pt;margin-top:43.399999999999999pt;width:102.25pt;height:8.4000000000000004pt;z-index:-18874405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宁波建工</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989965</wp:posOffset>
              </wp:positionH>
              <wp:positionV relativeFrom="page">
                <wp:posOffset>709295</wp:posOffset>
              </wp:positionV>
              <wp:extent cx="5635625" cy="0"/>
              <wp:wrapNone/>
              <wp:docPr id="29" name="Shape 2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77.950000000000003pt;margin-top:55.850000000000001pt;width:443.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4668520</wp:posOffset>
              </wp:positionH>
              <wp:positionV relativeFrom="page">
                <wp:posOffset>553085</wp:posOffset>
              </wp:positionV>
              <wp:extent cx="1298575" cy="106680"/>
              <wp:wrapNone/>
              <wp:docPr id="34" name="Shape 34"/>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60" type="#_x0000_t202" style="position:absolute;margin-left:367.60000000000002pt;margin-top:43.550000000000004pt;width:102.25pt;height:8.4000000000000004pt;z-index:-188744049;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898525</wp:posOffset>
              </wp:positionH>
              <wp:positionV relativeFrom="page">
                <wp:posOffset>727710</wp:posOffset>
              </wp:positionV>
              <wp:extent cx="8836025" cy="0"/>
              <wp:wrapNone/>
              <wp:docPr id="36" name="Shape 3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0.75pt;margin-top:57.300000000000004pt;width:695.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3295650</wp:posOffset>
              </wp:positionH>
              <wp:positionV relativeFrom="page">
                <wp:posOffset>539750</wp:posOffset>
              </wp:positionV>
              <wp:extent cx="1298575" cy="106680"/>
              <wp:wrapNone/>
              <wp:docPr id="39" name="Shape 39"/>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65" type="#_x0000_t202" style="position:absolute;margin-left:259.5pt;margin-top:42.5pt;width:102.25pt;height:8.4000000000000004pt;z-index:-188744045;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1125855</wp:posOffset>
              </wp:positionH>
              <wp:positionV relativeFrom="page">
                <wp:posOffset>711200</wp:posOffset>
              </wp:positionV>
              <wp:extent cx="5635625" cy="0"/>
              <wp:wrapNone/>
              <wp:docPr id="41" name="Shape 4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650000000000006pt;margin-top:56.pt;width:443.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4746625</wp:posOffset>
              </wp:positionH>
              <wp:positionV relativeFrom="page">
                <wp:posOffset>561340</wp:posOffset>
              </wp:positionV>
              <wp:extent cx="1298575" cy="106680"/>
              <wp:wrapNone/>
              <wp:docPr id="54" name="Shape 54"/>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80" type="#_x0000_t202" style="position:absolute;margin-left:373.75pt;margin-top:44.200000000000003pt;width:102.25pt;height:8.4000000000000004pt;z-index:-188744041;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975995</wp:posOffset>
              </wp:positionH>
              <wp:positionV relativeFrom="page">
                <wp:posOffset>707390</wp:posOffset>
              </wp:positionV>
              <wp:extent cx="8836025" cy="0"/>
              <wp:wrapNone/>
              <wp:docPr id="56" name="Shape 5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6.850000000000009pt;margin-top:55.700000000000003pt;width:695.7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3242945</wp:posOffset>
              </wp:positionH>
              <wp:positionV relativeFrom="page">
                <wp:posOffset>510540</wp:posOffset>
              </wp:positionV>
              <wp:extent cx="1298575" cy="106680"/>
              <wp:wrapNone/>
              <wp:docPr id="59" name="Shape 59"/>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85" type="#_x0000_t202" style="position:absolute;margin-left:255.34999999999999pt;margin-top:40.200000000000003pt;width:102.25pt;height:8.4000000000000004pt;z-index:-188744037;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1073150</wp:posOffset>
              </wp:positionH>
              <wp:positionV relativeFrom="page">
                <wp:posOffset>710565</wp:posOffset>
              </wp:positionV>
              <wp:extent cx="5635625" cy="0"/>
              <wp:wrapNone/>
              <wp:docPr id="61" name="Shape 6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4.5pt;margin-top:55.950000000000003pt;width:443.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4"/>
      <w:numFmt w:val="decimal"/>
      <w:lvlText w:val="%1"/>
      <w:rPr>
        <w:rFonts w:ascii="Courier New" w:eastAsia="Courier New" w:hAnsi="Courier New" w:cs="Courier New"/>
        <w:b w:val="0"/>
        <w:bCs w:val="0"/>
        <w:i w:val="0"/>
        <w:iCs w:val="0"/>
        <w:smallCaps w:val="0"/>
        <w:strike w:val="0"/>
        <w:color w:val="000000"/>
        <w:spacing w:val="0"/>
        <w:w w:val="100"/>
        <w:position w:val="0"/>
        <w:sz w:val="19"/>
        <w:szCs w:val="19"/>
        <w:u w:val="none"/>
        <w:shd w:val="clear" w:color="auto" w:fill="auto"/>
      </w:rPr>
    </w:lvl>
  </w:abstractNum>
  <w:abstractNum w:abstractNumId="6">
    <w:multiLevelType w:val="multilevel"/>
    <w:lvl w:ilvl="0">
      <w:start w:val="3"/>
      <w:numFmt w:val="decimal"/>
      <w:lvlText w:val="%1"/>
      <w:rPr>
        <w:rFonts w:ascii="Times New Roman" w:eastAsia="Times New Roman" w:hAnsi="Times New Roman" w:cs="Times New Roman"/>
        <w:b w:val="0"/>
        <w:bCs w:val="0"/>
        <w:i/>
        <w:iCs/>
        <w:smallCaps w:val="0"/>
        <w:strike w:val="0"/>
        <w:color w:val="000000"/>
        <w:spacing w:val="0"/>
        <w:w w:val="100"/>
        <w:position w:val="0"/>
        <w:sz w:val="9"/>
        <w:szCs w:val="9"/>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2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2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1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6">
    <w:name w:val="正文文本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标题 #1_"/>
    <w:basedOn w:val="DefaultParagraphFont"/>
    <w:link w:val="Style1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6">
    <w:name w:val="标题 #3_"/>
    <w:basedOn w:val="DefaultParagraphFont"/>
    <w:link w:val="Style15"/>
    <w:rPr>
      <w:rFonts w:ascii="SimHei" w:eastAsia="SimHei" w:hAnsi="SimHei" w:cs="SimHei"/>
      <w:b/>
      <w:bCs/>
      <w:i w:val="0"/>
      <w:iCs w:val="0"/>
      <w:smallCaps w:val="0"/>
      <w:strike w:val="0"/>
      <w:sz w:val="28"/>
      <w:szCs w:val="28"/>
      <w:u w:val="none"/>
      <w:shd w:val="clear" w:color="auto" w:fill="auto"/>
    </w:rPr>
  </w:style>
  <w:style w:type="character" w:customStyle="1" w:styleId="CharStyle19">
    <w:name w:val="标题 #4_"/>
    <w:basedOn w:val="DefaultParagraphFont"/>
    <w:link w:val="Style18"/>
    <w:rPr>
      <w:rFonts w:ascii="SimSun" w:eastAsia="SimSun" w:hAnsi="SimSun" w:cs="SimSun"/>
      <w:b/>
      <w:bCs/>
      <w:i w:val="0"/>
      <w:iCs w:val="0"/>
      <w:smallCaps w:val="0"/>
      <w:strike w:val="0"/>
      <w:sz w:val="20"/>
      <w:szCs w:val="20"/>
      <w:u w:val="none"/>
      <w:shd w:val="clear" w:color="auto" w:fill="auto"/>
    </w:rPr>
  </w:style>
  <w:style w:type="character" w:customStyle="1" w:styleId="CharStyle25">
    <w:name w:val="目录_"/>
    <w:basedOn w:val="DefaultParagraphFont"/>
    <w:link w:val="Style24"/>
    <w:rPr>
      <w:rFonts w:ascii="SimSun" w:eastAsia="SimSun" w:hAnsi="SimSun" w:cs="SimSun"/>
      <w:b/>
      <w:bCs/>
      <w:i w:val="0"/>
      <w:iCs w:val="0"/>
      <w:smallCaps w:val="0"/>
      <w:strike w:val="0"/>
      <w:sz w:val="20"/>
      <w:szCs w:val="20"/>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sz w:val="20"/>
      <w:szCs w:val="20"/>
      <w:u w:val="none"/>
      <w:shd w:val="clear" w:color="auto" w:fill="auto"/>
    </w:rPr>
  </w:style>
  <w:style w:type="character" w:customStyle="1" w:styleId="CharStyle31">
    <w:name w:val="其他_"/>
    <w:basedOn w:val="DefaultParagraphFont"/>
    <w:link w:val="Style30"/>
    <w:rPr>
      <w:rFonts w:ascii="SimSun" w:eastAsia="SimSun" w:hAnsi="SimSun" w:cs="SimSun"/>
      <w:b w:val="0"/>
      <w:bCs w:val="0"/>
      <w:i w:val="0"/>
      <w:iCs w:val="0"/>
      <w:smallCaps w:val="0"/>
      <w:strike w:val="0"/>
      <w:sz w:val="18"/>
      <w:szCs w:val="18"/>
      <w:u w:val="none"/>
      <w:shd w:val="clear" w:color="auto" w:fill="auto"/>
    </w:rPr>
  </w:style>
  <w:style w:type="character" w:customStyle="1" w:styleId="CharStyle34">
    <w:name w:val="正文文本 (2)_"/>
    <w:basedOn w:val="DefaultParagraphFont"/>
    <w:link w:val="Style33"/>
    <w:rPr>
      <w:rFonts w:ascii="Calibri" w:eastAsia="Calibri" w:hAnsi="Calibri" w:cs="Calibri"/>
      <w:b w:val="0"/>
      <w:bCs w:val="0"/>
      <w:i w:val="0"/>
      <w:iCs w:val="0"/>
      <w:smallCaps w:val="0"/>
      <w:strike w:val="0"/>
      <w:color w:val="6B6B6B"/>
      <w:sz w:val="18"/>
      <w:szCs w:val="18"/>
      <w:u w:val="none"/>
      <w:shd w:val="clear" w:color="auto" w:fill="auto"/>
    </w:rPr>
  </w:style>
  <w:style w:type="character" w:customStyle="1" w:styleId="CharStyle45">
    <w:name w:val="正文文本 (4)_"/>
    <w:basedOn w:val="DefaultParagraphFont"/>
    <w:link w:val="Style44"/>
    <w:rPr>
      <w:rFonts w:ascii="SimHei" w:eastAsia="SimHei" w:hAnsi="SimHei" w:cs="SimHei"/>
      <w:b w:val="0"/>
      <w:bCs w:val="0"/>
      <w:i w:val="0"/>
      <w:iCs w:val="0"/>
      <w:smallCaps w:val="0"/>
      <w:strike w:val="0"/>
      <w:color w:val="6B6B6B"/>
      <w:sz w:val="26"/>
      <w:szCs w:val="26"/>
      <w:u w:val="none"/>
      <w:shd w:val="clear" w:color="auto" w:fill="auto"/>
    </w:rPr>
  </w:style>
  <w:style w:type="character" w:customStyle="1" w:styleId="CharStyle47">
    <w:name w:val="图片标题_"/>
    <w:basedOn w:val="DefaultParagraphFont"/>
    <w:link w:val="Style46"/>
    <w:rPr>
      <w:rFonts w:ascii="SimSun" w:eastAsia="SimSun" w:hAnsi="SimSun" w:cs="SimSun"/>
      <w:b w:val="0"/>
      <w:bCs w:val="0"/>
      <w:i w:val="0"/>
      <w:iCs w:val="0"/>
      <w:smallCaps w:val="0"/>
      <w:strike w:val="0"/>
      <w:color w:val="828282"/>
      <w:sz w:val="17"/>
      <w:szCs w:val="17"/>
      <w:u w:val="none"/>
      <w:shd w:val="clear" w:color="auto" w:fill="auto"/>
    </w:rPr>
  </w:style>
  <w:style w:type="character" w:customStyle="1" w:styleId="CharStyle57">
    <w:name w:val="其他 (2)_"/>
    <w:basedOn w:val="DefaultParagraphFont"/>
    <w:link w:val="Style56"/>
    <w:rPr>
      <w:rFonts w:ascii="SimSun" w:eastAsia="SimSun" w:hAnsi="SimSun" w:cs="SimSun"/>
      <w:b w:val="0"/>
      <w:bCs w:val="0"/>
      <w:i w:val="0"/>
      <w:iCs w:val="0"/>
      <w:smallCaps w:val="0"/>
      <w:strike w:val="0"/>
      <w:sz w:val="18"/>
      <w:szCs w:val="18"/>
      <w:u w:val="none"/>
      <w:shd w:val="clear" w:color="auto" w:fill="auto"/>
    </w:rPr>
  </w:style>
  <w:style w:type="character" w:customStyle="1" w:styleId="CharStyle59">
    <w:name w:val="正文文本 (5)_"/>
    <w:basedOn w:val="DefaultParagraphFont"/>
    <w:link w:val="Style58"/>
    <w:rPr>
      <w:rFonts w:ascii="SimHei" w:eastAsia="SimHei" w:hAnsi="SimHei" w:cs="SimHei"/>
      <w:b w:val="0"/>
      <w:bCs w:val="0"/>
      <w:i w:val="0"/>
      <w:iCs w:val="0"/>
      <w:smallCaps w:val="0"/>
      <w:strike w:val="0"/>
      <w:u w:val="none"/>
      <w:shd w:val="clear" w:color="auto" w:fill="auto"/>
    </w:rPr>
  </w:style>
  <w:style w:type="character" w:customStyle="1" w:styleId="CharStyle71">
    <w:name w:val="表格标题 (2)_"/>
    <w:basedOn w:val="DefaultParagraphFont"/>
    <w:link w:val="Style70"/>
    <w:rPr>
      <w:rFonts w:ascii="SimSun" w:eastAsia="SimSun" w:hAnsi="SimSun" w:cs="SimSun"/>
      <w:b w:val="0"/>
      <w:bCs w:val="0"/>
      <w:i/>
      <w:iCs/>
      <w:smallCaps w:val="0"/>
      <w:strike w:val="0"/>
      <w:sz w:val="15"/>
      <w:szCs w:val="15"/>
      <w:u w:val="none"/>
      <w:shd w:val="clear" w:color="auto" w:fill="auto"/>
    </w:rPr>
  </w:style>
  <w:style w:type="character" w:customStyle="1" w:styleId="CharStyle92">
    <w:name w:val="页眉或页脚_"/>
    <w:basedOn w:val="DefaultParagraphFont"/>
    <w:link w:val="Style91"/>
    <w:rPr>
      <w:rFonts w:ascii="SimSun" w:eastAsia="SimSun" w:hAnsi="SimSun" w:cs="SimSun"/>
      <w:b w:val="0"/>
      <w:bCs w:val="0"/>
      <w:i w:val="0"/>
      <w:iCs w:val="0"/>
      <w:smallCaps w:val="0"/>
      <w:strike w:val="0"/>
      <w:sz w:val="17"/>
      <w:szCs w:val="17"/>
      <w:u w:val="none"/>
      <w:shd w:val="clear" w:color="auto" w:fill="auto"/>
    </w:rPr>
  </w:style>
  <w:style w:type="character" w:customStyle="1" w:styleId="CharStyle98">
    <w:name w:val="标题 #2_"/>
    <w:basedOn w:val="DefaultParagraphFont"/>
    <w:link w:val="Style97"/>
    <w:rPr>
      <w:rFonts w:ascii="SimHei" w:eastAsia="SimHei" w:hAnsi="SimHei" w:cs="SimHei"/>
      <w:b w:val="0"/>
      <w:bCs w:val="0"/>
      <w:i w:val="0"/>
      <w:iCs w:val="0"/>
      <w:smallCaps w:val="0"/>
      <w:strike w:val="0"/>
      <w:sz w:val="36"/>
      <w:szCs w:val="36"/>
      <w:u w:val="none"/>
      <w:shd w:val="clear" w:color="auto" w:fill="auto"/>
    </w:rPr>
  </w:style>
  <w:style w:type="paragraph" w:customStyle="1" w:styleId="Style2">
    <w:name w:val="正文文本 (3)"/>
    <w:basedOn w:val="Normal"/>
    <w:link w:val="CharStyle3"/>
    <w:pPr>
      <w:widowControl w:val="0"/>
      <w:shd w:val="clear" w:color="auto" w:fill="auto"/>
      <w:spacing w:after="160"/>
    </w:pPr>
    <w:rPr>
      <w:rFonts w:ascii="SimSun" w:eastAsia="SimSun" w:hAnsi="SimSun" w:cs="SimSun"/>
      <w:b w:val="0"/>
      <w:bCs w:val="0"/>
      <w:i w:val="0"/>
      <w:iCs w:val="0"/>
      <w:smallCaps w:val="0"/>
      <w:strike w:val="0"/>
      <w:sz w:val="18"/>
      <w:szCs w:val="18"/>
      <w:u w:val="none"/>
      <w:shd w:val="clear" w:color="auto" w:fill="auto"/>
    </w:rPr>
  </w:style>
  <w:style w:type="paragraph" w:customStyle="1" w:styleId="Style5">
    <w:name w:val="正文文本"/>
    <w:basedOn w:val="Normal"/>
    <w:link w:val="CharStyle6"/>
    <w:pPr>
      <w:widowControl w:val="0"/>
      <w:shd w:val="clear" w:color="auto" w:fill="auto"/>
      <w:spacing w:line="28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7">
    <w:name w:val="页眉或页脚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标题 #1"/>
    <w:basedOn w:val="Normal"/>
    <w:link w:val="CharStyle13"/>
    <w:pPr>
      <w:widowControl w:val="0"/>
      <w:shd w:val="clear" w:color="auto" w:fill="auto"/>
      <w:spacing w:after="570"/>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5">
    <w:name w:val="标题 #3"/>
    <w:basedOn w:val="Normal"/>
    <w:link w:val="CharStyle16"/>
    <w:pPr>
      <w:widowControl w:val="0"/>
      <w:shd w:val="clear" w:color="auto" w:fill="auto"/>
      <w:spacing w:after="270"/>
      <w:jc w:val="center"/>
      <w:outlineLvl w:val="2"/>
    </w:pPr>
    <w:rPr>
      <w:rFonts w:ascii="SimHei" w:eastAsia="SimHei" w:hAnsi="SimHei" w:cs="SimHei"/>
      <w:b/>
      <w:bCs/>
      <w:i w:val="0"/>
      <w:iCs w:val="0"/>
      <w:smallCaps w:val="0"/>
      <w:strike w:val="0"/>
      <w:sz w:val="28"/>
      <w:szCs w:val="28"/>
      <w:u w:val="none"/>
      <w:shd w:val="clear" w:color="auto" w:fill="auto"/>
    </w:rPr>
  </w:style>
  <w:style w:type="paragraph" w:customStyle="1" w:styleId="Style18">
    <w:name w:val="标题 #4"/>
    <w:basedOn w:val="Normal"/>
    <w:link w:val="CharStyle19"/>
    <w:pPr>
      <w:widowControl w:val="0"/>
      <w:shd w:val="clear" w:color="auto" w:fill="auto"/>
      <w:spacing w:after="80" w:line="271" w:lineRule="exact"/>
      <w:ind w:left="10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24">
    <w:name w:val="目录"/>
    <w:basedOn w:val="Normal"/>
    <w:link w:val="CharStyle25"/>
    <w:pPr>
      <w:widowControl w:val="0"/>
      <w:shd w:val="clear" w:color="auto" w:fill="auto"/>
      <w:spacing w:after="300"/>
    </w:pPr>
    <w:rPr>
      <w:rFonts w:ascii="SimSun" w:eastAsia="SimSun" w:hAnsi="SimSun" w:cs="SimSun"/>
      <w:b/>
      <w:bCs/>
      <w:i w:val="0"/>
      <w:iCs w:val="0"/>
      <w:smallCaps w:val="0"/>
      <w:strike w:val="0"/>
      <w:sz w:val="20"/>
      <w:szCs w:val="20"/>
      <w:u w:val="none"/>
      <w:shd w:val="clear" w:color="auto" w:fill="auto"/>
    </w:rPr>
  </w:style>
  <w:style w:type="paragraph" w:customStyle="1" w:styleId="Style27">
    <w:name w:val="表格标题"/>
    <w:basedOn w:val="Normal"/>
    <w:link w:val="CharStyle28"/>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0">
    <w:name w:val="其他"/>
    <w:basedOn w:val="Normal"/>
    <w:link w:val="CharStyle31"/>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3">
    <w:name w:val="正文文本 (2)"/>
    <w:basedOn w:val="Normal"/>
    <w:link w:val="CharStyle34"/>
    <w:pPr>
      <w:widowControl w:val="0"/>
      <w:shd w:val="clear" w:color="auto" w:fill="auto"/>
      <w:spacing w:after="80"/>
    </w:pPr>
    <w:rPr>
      <w:rFonts w:ascii="Calibri" w:eastAsia="Calibri" w:hAnsi="Calibri" w:cs="Calibri"/>
      <w:b w:val="0"/>
      <w:bCs w:val="0"/>
      <w:i w:val="0"/>
      <w:iCs w:val="0"/>
      <w:smallCaps w:val="0"/>
      <w:strike w:val="0"/>
      <w:color w:val="6B6B6B"/>
      <w:sz w:val="18"/>
      <w:szCs w:val="18"/>
      <w:u w:val="none"/>
      <w:shd w:val="clear" w:color="auto" w:fill="auto"/>
    </w:rPr>
  </w:style>
  <w:style w:type="paragraph" w:customStyle="1" w:styleId="Style44">
    <w:name w:val="正文文本 (4)"/>
    <w:basedOn w:val="Normal"/>
    <w:link w:val="CharStyle45"/>
    <w:pPr>
      <w:widowControl w:val="0"/>
      <w:shd w:val="clear" w:color="auto" w:fill="auto"/>
      <w:spacing w:after="160"/>
      <w:ind w:left="2040" w:right="460"/>
    </w:pPr>
    <w:rPr>
      <w:rFonts w:ascii="SimHei" w:eastAsia="SimHei" w:hAnsi="SimHei" w:cs="SimHei"/>
      <w:b w:val="0"/>
      <w:bCs w:val="0"/>
      <w:i w:val="0"/>
      <w:iCs w:val="0"/>
      <w:smallCaps w:val="0"/>
      <w:strike w:val="0"/>
      <w:color w:val="6B6B6B"/>
      <w:sz w:val="26"/>
      <w:szCs w:val="26"/>
      <w:u w:val="none"/>
      <w:shd w:val="clear" w:color="auto" w:fill="auto"/>
    </w:rPr>
  </w:style>
  <w:style w:type="paragraph" w:customStyle="1" w:styleId="Style46">
    <w:name w:val="图片标题"/>
    <w:basedOn w:val="Normal"/>
    <w:link w:val="CharStyle47"/>
    <w:pPr>
      <w:widowControl w:val="0"/>
      <w:shd w:val="clear" w:color="auto" w:fill="auto"/>
      <w:spacing w:after="120"/>
    </w:pPr>
    <w:rPr>
      <w:rFonts w:ascii="SimSun" w:eastAsia="SimSun" w:hAnsi="SimSun" w:cs="SimSun"/>
      <w:b w:val="0"/>
      <w:bCs w:val="0"/>
      <w:i w:val="0"/>
      <w:iCs w:val="0"/>
      <w:smallCaps w:val="0"/>
      <w:strike w:val="0"/>
      <w:color w:val="828282"/>
      <w:sz w:val="17"/>
      <w:szCs w:val="17"/>
      <w:u w:val="none"/>
      <w:shd w:val="clear" w:color="auto" w:fill="auto"/>
    </w:rPr>
  </w:style>
  <w:style w:type="paragraph" w:customStyle="1" w:styleId="Style56">
    <w:name w:val="其他 (2)"/>
    <w:basedOn w:val="Normal"/>
    <w:link w:val="CharStyle57"/>
    <w:pPr>
      <w:widowControl w:val="0"/>
      <w:shd w:val="clear" w:color="auto" w:fill="auto"/>
      <w:spacing w:before="180"/>
    </w:pPr>
    <w:rPr>
      <w:rFonts w:ascii="SimSun" w:eastAsia="SimSun" w:hAnsi="SimSun" w:cs="SimSun"/>
      <w:b w:val="0"/>
      <w:bCs w:val="0"/>
      <w:i w:val="0"/>
      <w:iCs w:val="0"/>
      <w:smallCaps w:val="0"/>
      <w:strike w:val="0"/>
      <w:sz w:val="18"/>
      <w:szCs w:val="18"/>
      <w:u w:val="none"/>
      <w:shd w:val="clear" w:color="auto" w:fill="auto"/>
    </w:rPr>
  </w:style>
  <w:style w:type="paragraph" w:customStyle="1" w:styleId="Style58">
    <w:name w:val="正文文本 (5)"/>
    <w:basedOn w:val="Normal"/>
    <w:link w:val="CharStyle59"/>
    <w:pPr>
      <w:widowControl w:val="0"/>
      <w:shd w:val="clear" w:color="auto" w:fill="auto"/>
      <w:jc w:val="center"/>
    </w:pPr>
    <w:rPr>
      <w:rFonts w:ascii="SimHei" w:eastAsia="SimHei" w:hAnsi="SimHei" w:cs="SimHei"/>
      <w:b w:val="0"/>
      <w:bCs w:val="0"/>
      <w:i w:val="0"/>
      <w:iCs w:val="0"/>
      <w:smallCaps w:val="0"/>
      <w:strike w:val="0"/>
      <w:u w:val="none"/>
      <w:shd w:val="clear" w:color="auto" w:fill="auto"/>
    </w:rPr>
  </w:style>
  <w:style w:type="paragraph" w:customStyle="1" w:styleId="Style70">
    <w:name w:val="表格标题 (2)"/>
    <w:basedOn w:val="Normal"/>
    <w:link w:val="CharStyle71"/>
    <w:pPr>
      <w:widowControl w:val="0"/>
      <w:shd w:val="clear" w:color="auto" w:fill="auto"/>
    </w:pPr>
    <w:rPr>
      <w:rFonts w:ascii="SimSun" w:eastAsia="SimSun" w:hAnsi="SimSun" w:cs="SimSun"/>
      <w:b w:val="0"/>
      <w:bCs w:val="0"/>
      <w:i/>
      <w:iCs/>
      <w:smallCaps w:val="0"/>
      <w:strike w:val="0"/>
      <w:sz w:val="15"/>
      <w:szCs w:val="15"/>
      <w:u w:val="none"/>
      <w:shd w:val="clear" w:color="auto" w:fill="auto"/>
    </w:rPr>
  </w:style>
  <w:style w:type="paragraph" w:customStyle="1" w:styleId="Style91">
    <w:name w:val="页眉或页脚"/>
    <w:basedOn w:val="Normal"/>
    <w:link w:val="CharStyle9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97">
    <w:name w:val="标题 #2"/>
    <w:basedOn w:val="Normal"/>
    <w:link w:val="CharStyle98"/>
    <w:pPr>
      <w:widowControl w:val="0"/>
      <w:shd w:val="clear" w:color="auto" w:fill="auto"/>
      <w:spacing w:after="220"/>
      <w:jc w:val="center"/>
      <w:outlineLvl w:val="1"/>
    </w:pPr>
    <w:rPr>
      <w:rFonts w:ascii="SimHei" w:eastAsia="SimHei" w:hAnsi="SimHei" w:cs="SimHei"/>
      <w:b w:val="0"/>
      <w:bCs w:val="0"/>
      <w:i w:val="0"/>
      <w:iCs w:val="0"/>
      <w:smallCaps w:val="0"/>
      <w:strike w:val="0"/>
      <w:sz w:val="36"/>
      <w:szCs w:val="36"/>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image" Target="media/image4.jpeg"/><Relationship Id="rId22" Type="http://schemas.openxmlformats.org/officeDocument/2006/relationships/image" Target="media/image4.jpeg" TargetMode="External"/><Relationship Id="rId23" Type="http://schemas.openxmlformats.org/officeDocument/2006/relationships/image" Target="media/image5.jpeg"/><Relationship Id="rId24" Type="http://schemas.openxmlformats.org/officeDocument/2006/relationships/image" Target="media/image5.jpeg" TargetMode="External"/><Relationship Id="rId25" Type="http://schemas.openxmlformats.org/officeDocument/2006/relationships/header" Target="header6.xml"/><Relationship Id="rId26" Type="http://schemas.openxmlformats.org/officeDocument/2006/relationships/footer" Target="footer6.xml"/><Relationship Id="rId27" Type="http://schemas.openxmlformats.org/officeDocument/2006/relationships/header" Target="header7.xml"/><Relationship Id="rId28" Type="http://schemas.openxmlformats.org/officeDocument/2006/relationships/footer" Target="footer7.xml"/><Relationship Id="rId29" Type="http://schemas.openxmlformats.org/officeDocument/2006/relationships/header" Target="header8.xml"/><Relationship Id="rId30" Type="http://schemas.openxmlformats.org/officeDocument/2006/relationships/footer" Target="footer8.xml"/><Relationship Id="rId31" Type="http://schemas.openxmlformats.org/officeDocument/2006/relationships/header" Target="header9.xml"/><Relationship Id="rId32" Type="http://schemas.openxmlformats.org/officeDocument/2006/relationships/footer" Target="footer9.xml"/><Relationship Id="rId33" Type="http://schemas.openxmlformats.org/officeDocument/2006/relationships/header" Target="header10.xml"/><Relationship Id="rId34" Type="http://schemas.openxmlformats.org/officeDocument/2006/relationships/footer" Target="footer10.xml"/><Relationship Id="rId35" Type="http://schemas.openxmlformats.org/officeDocument/2006/relationships/header" Target="header11.xml"/><Relationship Id="rId36" Type="http://schemas.openxmlformats.org/officeDocument/2006/relationships/footer" Target="footer11.xml"/><Relationship Id="rId37" Type="http://schemas.openxmlformats.org/officeDocument/2006/relationships/header" Target="header12.xml"/><Relationship Id="rId38" Type="http://schemas.openxmlformats.org/officeDocument/2006/relationships/footer" Target="footer12.xml"/><Relationship Id="rId39" Type="http://schemas.openxmlformats.org/officeDocument/2006/relationships/header" Target="header13.xml"/><Relationship Id="rId40" Type="http://schemas.openxmlformats.org/officeDocument/2006/relationships/footer" Target="footer13.xml"/><Relationship Id="rId41" Type="http://schemas.openxmlformats.org/officeDocument/2006/relationships/header" Target="header14.xml"/><Relationship Id="rId42" Type="http://schemas.openxmlformats.org/officeDocument/2006/relationships/footer" Target="footer14.xml"/><Relationship Id="rId43" Type="http://schemas.openxmlformats.org/officeDocument/2006/relationships/header" Target="header15.xml"/><Relationship Id="rId44" Type="http://schemas.openxmlformats.org/officeDocument/2006/relationships/footer" Target="footer15.xml"/><Relationship Id="rId45" Type="http://schemas.openxmlformats.org/officeDocument/2006/relationships/header" Target="header16.xml"/><Relationship Id="rId46" Type="http://schemas.openxmlformats.org/officeDocument/2006/relationships/footer" Target="footer16.xml"/><Relationship Id="rId47" Type="http://schemas.openxmlformats.org/officeDocument/2006/relationships/header" Target="header17.xml"/><Relationship Id="rId48" Type="http://schemas.openxmlformats.org/officeDocument/2006/relationships/footer" Target="footer17.xml"/><Relationship Id="rId49" Type="http://schemas.openxmlformats.org/officeDocument/2006/relationships/header" Target="header18.xml"/><Relationship Id="rId50" Type="http://schemas.openxmlformats.org/officeDocument/2006/relationships/footer" Target="footer18.xml"/><Relationship Id="rId51" Type="http://schemas.openxmlformats.org/officeDocument/2006/relationships/header" Target="header19.xml"/><Relationship Id="rId52" Type="http://schemas.openxmlformats.org/officeDocument/2006/relationships/footer" Target="footer19.xml"/><Relationship Id="rId53" Type="http://schemas.openxmlformats.org/officeDocument/2006/relationships/header" Target="header20.xml"/><Relationship Id="rId54" Type="http://schemas.openxmlformats.org/officeDocument/2006/relationships/footer" Target="footer20.xml"/><Relationship Id="rId55" Type="http://schemas.openxmlformats.org/officeDocument/2006/relationships/header" Target="header21.xml"/><Relationship Id="rId56" Type="http://schemas.openxmlformats.org/officeDocument/2006/relationships/footer" Target="footer21.xml"/><Relationship Id="rId57" Type="http://schemas.openxmlformats.org/officeDocument/2006/relationships/header" Target="header22.xml"/><Relationship Id="rId58" Type="http://schemas.openxmlformats.org/officeDocument/2006/relationships/footer" Target="footer22.xml"/><Relationship Id="rId59" Type="http://schemas.openxmlformats.org/officeDocument/2006/relationships/header" Target="header23.xml"/><Relationship Id="rId60" Type="http://schemas.openxmlformats.org/officeDocument/2006/relationships/footer" Target="footer23.xml"/><Relationship Id="rId61" Type="http://schemas.openxmlformats.org/officeDocument/2006/relationships/header" Target="header24.xml"/><Relationship Id="rId62" Type="http://schemas.openxmlformats.org/officeDocument/2006/relationships/footer" Target="footer24.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